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5815" w14:textId="77777777" w:rsidR="00AA5132" w:rsidRDefault="00AA5132" w:rsidP="00AA5132">
      <w:pPr>
        <w:pStyle w:val="BodyText"/>
        <w:rPr>
          <w:rFonts w:ascii="Times New Roman"/>
          <w:sz w:val="20"/>
        </w:rPr>
      </w:pPr>
    </w:p>
    <w:p w14:paraId="4F4F003C" w14:textId="77777777" w:rsidR="00AA5132" w:rsidRDefault="00AA5132" w:rsidP="00AA5132">
      <w:pPr>
        <w:pStyle w:val="BodyText"/>
        <w:rPr>
          <w:rFonts w:ascii="Times New Roman"/>
          <w:sz w:val="20"/>
        </w:rPr>
      </w:pPr>
    </w:p>
    <w:p w14:paraId="24C8D923" w14:textId="77777777" w:rsidR="00AA5132" w:rsidRDefault="00AA5132" w:rsidP="00AA5132">
      <w:pPr>
        <w:pStyle w:val="BodyText"/>
        <w:rPr>
          <w:rFonts w:ascii="Times New Roman"/>
          <w:sz w:val="20"/>
        </w:rPr>
      </w:pPr>
    </w:p>
    <w:p w14:paraId="483ED74D" w14:textId="77777777" w:rsidR="00AA5132" w:rsidRDefault="00AA5132" w:rsidP="00AA5132">
      <w:pPr>
        <w:pStyle w:val="BodyText"/>
        <w:rPr>
          <w:rFonts w:ascii="Times New Roman"/>
          <w:sz w:val="20"/>
        </w:rPr>
      </w:pPr>
    </w:p>
    <w:p w14:paraId="2DD678AB" w14:textId="77777777" w:rsidR="00AA5132" w:rsidRDefault="00AA5132" w:rsidP="00AA5132">
      <w:pPr>
        <w:pStyle w:val="BodyText"/>
        <w:rPr>
          <w:rFonts w:ascii="Times New Roman"/>
          <w:sz w:val="20"/>
        </w:rPr>
      </w:pPr>
    </w:p>
    <w:p w14:paraId="17E00DD8" w14:textId="77777777" w:rsidR="00AA5132" w:rsidRDefault="00AA5132" w:rsidP="00AA5132">
      <w:pPr>
        <w:pStyle w:val="BodyText"/>
        <w:rPr>
          <w:rFonts w:ascii="Times New Roman"/>
          <w:sz w:val="20"/>
        </w:rPr>
      </w:pPr>
    </w:p>
    <w:p w14:paraId="097FC328" w14:textId="77777777" w:rsidR="00AA5132" w:rsidRDefault="00AA5132" w:rsidP="00AA5132">
      <w:pPr>
        <w:pStyle w:val="BodyText"/>
        <w:rPr>
          <w:rFonts w:ascii="Times New Roman"/>
          <w:sz w:val="20"/>
        </w:rPr>
      </w:pPr>
    </w:p>
    <w:p w14:paraId="056E850A" w14:textId="77777777" w:rsidR="00AA5132" w:rsidRDefault="00AA5132" w:rsidP="00AA5132">
      <w:pPr>
        <w:pStyle w:val="BodyText"/>
        <w:rPr>
          <w:rFonts w:ascii="Times New Roman"/>
          <w:sz w:val="20"/>
        </w:rPr>
      </w:pPr>
    </w:p>
    <w:p w14:paraId="7BF28A40" w14:textId="77777777" w:rsidR="00AA5132" w:rsidRDefault="00AA5132" w:rsidP="00AA5132">
      <w:pPr>
        <w:pStyle w:val="BodyText"/>
        <w:spacing w:before="9"/>
        <w:rPr>
          <w:rFonts w:ascii="Times New Roman"/>
          <w:sz w:val="28"/>
        </w:rPr>
      </w:pPr>
    </w:p>
    <w:p w14:paraId="22AEAD3E" w14:textId="77777777" w:rsidR="00AA5132" w:rsidRDefault="00AA5132" w:rsidP="00AA5132">
      <w:pPr>
        <w:spacing w:before="89" w:line="396" w:lineRule="auto"/>
        <w:ind w:left="2313" w:right="2532"/>
        <w:jc w:val="center"/>
        <w:rPr>
          <w:b/>
          <w:sz w:val="32"/>
        </w:rPr>
      </w:pPr>
      <w:r>
        <w:rPr>
          <w:b/>
          <w:sz w:val="32"/>
        </w:rPr>
        <w:t>APPLICATION</w:t>
      </w:r>
      <w:r>
        <w:rPr>
          <w:b/>
          <w:spacing w:val="-23"/>
          <w:sz w:val="32"/>
        </w:rPr>
        <w:t xml:space="preserve"> </w:t>
      </w:r>
      <w:r>
        <w:rPr>
          <w:b/>
          <w:sz w:val="32"/>
        </w:rPr>
        <w:t>FOR</w:t>
      </w:r>
      <w:r>
        <w:rPr>
          <w:b/>
          <w:spacing w:val="-22"/>
          <w:sz w:val="32"/>
        </w:rPr>
        <w:t xml:space="preserve"> </w:t>
      </w:r>
      <w:r>
        <w:rPr>
          <w:b/>
          <w:sz w:val="32"/>
        </w:rPr>
        <w:t>DETERMINATION</w:t>
      </w:r>
      <w:r>
        <w:rPr>
          <w:b/>
          <w:spacing w:val="-22"/>
          <w:sz w:val="32"/>
        </w:rPr>
        <w:t xml:space="preserve"> </w:t>
      </w:r>
      <w:r>
        <w:rPr>
          <w:b/>
          <w:sz w:val="32"/>
        </w:rPr>
        <w:t>OF</w:t>
      </w:r>
      <w:r>
        <w:rPr>
          <w:b/>
          <w:spacing w:val="-22"/>
          <w:sz w:val="32"/>
        </w:rPr>
        <w:t xml:space="preserve"> </w:t>
      </w:r>
      <w:r>
        <w:rPr>
          <w:b/>
          <w:sz w:val="32"/>
        </w:rPr>
        <w:t>NEED SUBSTANTIAL CAPITAL EXPENDITURE BOSTON MEDICAL CENTER</w:t>
      </w:r>
    </w:p>
    <w:p w14:paraId="2238DDE5" w14:textId="77777777" w:rsidR="00AA5132" w:rsidRDefault="00AA5132" w:rsidP="00AA5132">
      <w:pPr>
        <w:spacing w:before="2"/>
        <w:ind w:left="2313" w:right="2532"/>
        <w:jc w:val="center"/>
        <w:rPr>
          <w:b/>
          <w:sz w:val="32"/>
        </w:rPr>
      </w:pPr>
      <w:r>
        <w:rPr>
          <w:b/>
          <w:w w:val="95"/>
          <w:sz w:val="32"/>
        </w:rPr>
        <w:t>D</w:t>
      </w:r>
      <w:r>
        <w:rPr>
          <w:b/>
          <w:w w:val="95"/>
          <w:sz w:val="26"/>
        </w:rPr>
        <w:t>O</w:t>
      </w:r>
      <w:r>
        <w:rPr>
          <w:b/>
          <w:w w:val="95"/>
          <w:sz w:val="32"/>
        </w:rPr>
        <w:t>N</w:t>
      </w:r>
      <w:r>
        <w:rPr>
          <w:b/>
          <w:spacing w:val="59"/>
          <w:sz w:val="32"/>
        </w:rPr>
        <w:t xml:space="preserve"> </w:t>
      </w:r>
      <w:r>
        <w:rPr>
          <w:b/>
          <w:w w:val="95"/>
          <w:sz w:val="32"/>
        </w:rPr>
        <w:t>APPLICATION</w:t>
      </w:r>
      <w:r>
        <w:rPr>
          <w:b/>
          <w:spacing w:val="60"/>
          <w:sz w:val="32"/>
        </w:rPr>
        <w:t xml:space="preserve"> </w:t>
      </w:r>
      <w:r>
        <w:rPr>
          <w:b/>
          <w:w w:val="95"/>
          <w:sz w:val="32"/>
        </w:rPr>
        <w:t>#</w:t>
      </w:r>
      <w:r>
        <w:rPr>
          <w:b/>
          <w:spacing w:val="64"/>
          <w:sz w:val="32"/>
        </w:rPr>
        <w:t xml:space="preserve"> </w:t>
      </w:r>
      <w:r>
        <w:rPr>
          <w:b/>
          <w:w w:val="95"/>
          <w:sz w:val="32"/>
        </w:rPr>
        <w:t>BMCHS-22080908-</w:t>
      </w:r>
      <w:r>
        <w:rPr>
          <w:b/>
          <w:spacing w:val="-5"/>
          <w:w w:val="95"/>
          <w:sz w:val="32"/>
        </w:rPr>
        <w:t>HE</w:t>
      </w:r>
    </w:p>
    <w:p w14:paraId="7AA560C5" w14:textId="77777777" w:rsidR="00AA5132" w:rsidRDefault="00AA5132" w:rsidP="00AA5132">
      <w:pPr>
        <w:pStyle w:val="BodyText"/>
        <w:rPr>
          <w:b/>
          <w:sz w:val="36"/>
        </w:rPr>
      </w:pPr>
    </w:p>
    <w:p w14:paraId="357E69D1" w14:textId="77777777" w:rsidR="00AA5132" w:rsidRDefault="00AA5132" w:rsidP="00AA5132">
      <w:pPr>
        <w:pStyle w:val="BodyText"/>
        <w:spacing w:before="8"/>
        <w:rPr>
          <w:b/>
          <w:sz w:val="30"/>
        </w:rPr>
      </w:pPr>
    </w:p>
    <w:p w14:paraId="4DAE4154" w14:textId="77777777" w:rsidR="00AA5132" w:rsidRDefault="00AA5132" w:rsidP="00AA5132">
      <w:pPr>
        <w:spacing w:before="1"/>
        <w:ind w:left="2311" w:right="2532"/>
        <w:jc w:val="center"/>
        <w:rPr>
          <w:b/>
          <w:sz w:val="32"/>
        </w:rPr>
      </w:pPr>
      <w:r>
        <w:rPr>
          <w:b/>
          <w:spacing w:val="-5"/>
          <w:sz w:val="32"/>
        </w:rPr>
        <w:t>BY</w:t>
      </w:r>
    </w:p>
    <w:p w14:paraId="310D1B84" w14:textId="77777777" w:rsidR="00AA5132" w:rsidRDefault="00AA5132" w:rsidP="00AA5132">
      <w:pPr>
        <w:spacing w:before="241" w:line="368" w:lineRule="exact"/>
        <w:ind w:left="2313" w:right="2532"/>
        <w:jc w:val="center"/>
        <w:rPr>
          <w:b/>
          <w:sz w:val="32"/>
        </w:rPr>
      </w:pPr>
      <w:r>
        <w:rPr>
          <w:b/>
          <w:w w:val="95"/>
          <w:sz w:val="32"/>
        </w:rPr>
        <w:t>BMC</w:t>
      </w:r>
      <w:r>
        <w:rPr>
          <w:b/>
          <w:spacing w:val="25"/>
          <w:sz w:val="32"/>
        </w:rPr>
        <w:t xml:space="preserve"> </w:t>
      </w:r>
      <w:r>
        <w:rPr>
          <w:b/>
          <w:w w:val="95"/>
          <w:sz w:val="32"/>
        </w:rPr>
        <w:t>HEALTH</w:t>
      </w:r>
      <w:r>
        <w:rPr>
          <w:b/>
          <w:spacing w:val="30"/>
          <w:sz w:val="32"/>
        </w:rPr>
        <w:t xml:space="preserve"> </w:t>
      </w:r>
      <w:r>
        <w:rPr>
          <w:b/>
          <w:w w:val="95"/>
          <w:sz w:val="32"/>
        </w:rPr>
        <w:t>SYSTEM,</w:t>
      </w:r>
      <w:r>
        <w:rPr>
          <w:b/>
          <w:spacing w:val="34"/>
          <w:sz w:val="32"/>
        </w:rPr>
        <w:t xml:space="preserve"> </w:t>
      </w:r>
      <w:r>
        <w:rPr>
          <w:b/>
          <w:spacing w:val="-4"/>
          <w:w w:val="95"/>
          <w:sz w:val="32"/>
        </w:rPr>
        <w:t>INC.</w:t>
      </w:r>
    </w:p>
    <w:p w14:paraId="5EE57549" w14:textId="77777777" w:rsidR="00AA5132" w:rsidRDefault="00AA5132" w:rsidP="00AA5132">
      <w:pPr>
        <w:ind w:left="2307" w:right="2532"/>
        <w:jc w:val="center"/>
        <w:rPr>
          <w:b/>
          <w:sz w:val="32"/>
        </w:rPr>
      </w:pPr>
      <w:r>
        <w:rPr>
          <w:b/>
          <w:sz w:val="32"/>
        </w:rPr>
        <w:t>ONE</w:t>
      </w:r>
      <w:r>
        <w:rPr>
          <w:b/>
          <w:spacing w:val="-23"/>
          <w:sz w:val="32"/>
        </w:rPr>
        <w:t xml:space="preserve"> </w:t>
      </w:r>
      <w:r>
        <w:rPr>
          <w:b/>
          <w:sz w:val="32"/>
        </w:rPr>
        <w:t>BOSTON</w:t>
      </w:r>
      <w:r>
        <w:rPr>
          <w:b/>
          <w:spacing w:val="-22"/>
          <w:sz w:val="32"/>
        </w:rPr>
        <w:t xml:space="preserve"> </w:t>
      </w:r>
      <w:r>
        <w:rPr>
          <w:b/>
          <w:sz w:val="32"/>
        </w:rPr>
        <w:t>MEDICAL</w:t>
      </w:r>
      <w:r>
        <w:rPr>
          <w:b/>
          <w:spacing w:val="-22"/>
          <w:sz w:val="32"/>
        </w:rPr>
        <w:t xml:space="preserve"> </w:t>
      </w:r>
      <w:r>
        <w:rPr>
          <w:b/>
          <w:sz w:val="32"/>
        </w:rPr>
        <w:t>CENTER</w:t>
      </w:r>
      <w:r>
        <w:rPr>
          <w:b/>
          <w:spacing w:val="-22"/>
          <w:sz w:val="32"/>
        </w:rPr>
        <w:t xml:space="preserve"> </w:t>
      </w:r>
      <w:r>
        <w:rPr>
          <w:b/>
          <w:sz w:val="32"/>
        </w:rPr>
        <w:t>PLACE BOSTON, MA 02118</w:t>
      </w:r>
    </w:p>
    <w:p w14:paraId="23D165A9" w14:textId="77777777" w:rsidR="00AA5132" w:rsidRDefault="00AA5132" w:rsidP="00AA5132">
      <w:pPr>
        <w:pStyle w:val="BodyText"/>
        <w:spacing w:before="9"/>
        <w:rPr>
          <w:b/>
          <w:sz w:val="45"/>
        </w:rPr>
      </w:pPr>
    </w:p>
    <w:p w14:paraId="3335CCB4" w14:textId="77777777" w:rsidR="00AA5132" w:rsidRDefault="00AA5132" w:rsidP="00AA5132">
      <w:pPr>
        <w:ind w:left="2313" w:right="2532"/>
        <w:jc w:val="center"/>
        <w:rPr>
          <w:b/>
          <w:sz w:val="32"/>
        </w:rPr>
      </w:pPr>
      <w:r>
        <w:rPr>
          <w:b/>
          <w:sz w:val="32"/>
        </w:rPr>
        <w:t>A</w:t>
      </w:r>
      <w:r>
        <w:rPr>
          <w:b/>
          <w:sz w:val="26"/>
        </w:rPr>
        <w:t>UGUST</w:t>
      </w:r>
      <w:r>
        <w:rPr>
          <w:b/>
          <w:spacing w:val="-11"/>
          <w:sz w:val="26"/>
        </w:rPr>
        <w:t xml:space="preserve"> </w:t>
      </w:r>
      <w:r>
        <w:rPr>
          <w:b/>
          <w:sz w:val="32"/>
        </w:rPr>
        <w:t>9,</w:t>
      </w:r>
      <w:r>
        <w:rPr>
          <w:b/>
          <w:spacing w:val="-23"/>
          <w:sz w:val="32"/>
        </w:rPr>
        <w:t xml:space="preserve"> </w:t>
      </w:r>
      <w:r>
        <w:rPr>
          <w:b/>
          <w:spacing w:val="-4"/>
          <w:sz w:val="32"/>
        </w:rPr>
        <w:t>2022</w:t>
      </w:r>
    </w:p>
    <w:p w14:paraId="31FAD3BB" w14:textId="77777777" w:rsidR="00AA5132" w:rsidRDefault="00AA5132" w:rsidP="00AA5132">
      <w:pPr>
        <w:jc w:val="center"/>
        <w:rPr>
          <w:sz w:val="32"/>
        </w:rPr>
        <w:sectPr w:rsidR="00AA5132" w:rsidSect="00AA5132">
          <w:pgSz w:w="12240" w:h="15840"/>
          <w:pgMar w:top="1820" w:right="20" w:bottom="280" w:left="240" w:header="720" w:footer="720" w:gutter="0"/>
          <w:cols w:space="720"/>
        </w:sectPr>
      </w:pPr>
    </w:p>
    <w:p w14:paraId="1D210A63" w14:textId="1477B16F" w:rsidR="00B440CD" w:rsidRPr="00222302" w:rsidRDefault="00B440CD" w:rsidP="00222302">
      <w:pPr>
        <w:autoSpaceDE w:val="0"/>
        <w:autoSpaceDN w:val="0"/>
        <w:adjustRightInd w:val="0"/>
        <w:jc w:val="center"/>
        <w:rPr>
          <w:b/>
          <w:bCs/>
          <w:smallCaps/>
          <w:szCs w:val="28"/>
          <w:u w:val="single"/>
        </w:rPr>
      </w:pPr>
      <w:r w:rsidRPr="00222302">
        <w:rPr>
          <w:b/>
          <w:bCs/>
          <w:smallCaps/>
          <w:szCs w:val="28"/>
          <w:u w:val="single"/>
        </w:rPr>
        <w:lastRenderedPageBreak/>
        <w:t>BMC HEALTH SYSTEM, INC.</w:t>
      </w:r>
    </w:p>
    <w:p w14:paraId="17984991" w14:textId="77777777" w:rsidR="00B440CD" w:rsidRPr="00222302" w:rsidRDefault="00B440CD" w:rsidP="00222302">
      <w:pPr>
        <w:autoSpaceDE w:val="0"/>
        <w:autoSpaceDN w:val="0"/>
        <w:adjustRightInd w:val="0"/>
        <w:jc w:val="center"/>
        <w:rPr>
          <w:b/>
          <w:bCs/>
          <w:smallCaps/>
          <w:szCs w:val="28"/>
          <w:u w:val="single"/>
        </w:rPr>
      </w:pPr>
      <w:r w:rsidRPr="00222302">
        <w:rPr>
          <w:b/>
          <w:bCs/>
          <w:smallCaps/>
          <w:szCs w:val="28"/>
          <w:u w:val="single"/>
        </w:rPr>
        <w:t>DON APPLICATION# BMCHS-22080908-HE</w:t>
      </w:r>
    </w:p>
    <w:p w14:paraId="7E998B91" w14:textId="5E6D2910" w:rsidR="00AA5132" w:rsidRDefault="00B440CD" w:rsidP="00222302">
      <w:pPr>
        <w:pStyle w:val="BodyText"/>
        <w:jc w:val="center"/>
        <w:rPr>
          <w:rFonts w:ascii="Times New Roman" w:eastAsia="Times New Roman" w:hAnsi="Times New Roman" w:cs="Times New Roman"/>
          <w:b/>
          <w:bCs/>
          <w:smallCaps/>
          <w:sz w:val="24"/>
          <w:szCs w:val="28"/>
          <w:u w:val="single"/>
        </w:rPr>
      </w:pPr>
      <w:r w:rsidRPr="00222302">
        <w:rPr>
          <w:rFonts w:ascii="Times New Roman" w:eastAsia="Times New Roman" w:hAnsi="Times New Roman" w:cs="Times New Roman"/>
          <w:b/>
          <w:bCs/>
          <w:smallCaps/>
          <w:sz w:val="24"/>
          <w:szCs w:val="28"/>
          <w:u w:val="single"/>
        </w:rPr>
        <w:t>AUGUST 9, 2022</w:t>
      </w:r>
    </w:p>
    <w:p w14:paraId="1CCD23C1" w14:textId="0CE2A86F" w:rsidR="00222302" w:rsidRDefault="00222302" w:rsidP="00222302">
      <w:pPr>
        <w:pStyle w:val="BodyText"/>
        <w:jc w:val="center"/>
        <w:rPr>
          <w:rFonts w:ascii="Times New Roman" w:eastAsia="Times New Roman" w:hAnsi="Times New Roman" w:cs="Times New Roman"/>
          <w:b/>
          <w:bCs/>
          <w:smallCaps/>
          <w:sz w:val="24"/>
          <w:szCs w:val="28"/>
          <w:u w:val="single"/>
        </w:rPr>
      </w:pPr>
    </w:p>
    <w:p w14:paraId="6E64539B" w14:textId="06259908" w:rsidR="00222302" w:rsidRPr="00222302" w:rsidRDefault="00222302" w:rsidP="00222302">
      <w:pPr>
        <w:jc w:val="center"/>
        <w:rPr>
          <w:b/>
          <w:bCs/>
          <w:smallCaps/>
          <w:sz w:val="32"/>
          <w:szCs w:val="36"/>
          <w:u w:val="single"/>
        </w:rPr>
      </w:pPr>
      <w:r w:rsidRPr="00222302">
        <w:rPr>
          <w:b/>
          <w:bCs/>
          <w:smallCaps/>
          <w:sz w:val="32"/>
          <w:szCs w:val="36"/>
          <w:u w:val="single"/>
        </w:rPr>
        <w:t>table of contents</w:t>
      </w:r>
    </w:p>
    <w:p w14:paraId="638C2353" w14:textId="77777777" w:rsidR="00AA5132" w:rsidRDefault="00AA5132" w:rsidP="00AA5132">
      <w:pPr>
        <w:pStyle w:val="BodyText"/>
        <w:rPr>
          <w:b/>
          <w:sz w:val="20"/>
        </w:rPr>
      </w:pPr>
    </w:p>
    <w:p w14:paraId="1234057D" w14:textId="6B63602A" w:rsidR="00AA5132" w:rsidRDefault="00AA5132" w:rsidP="00AA5132">
      <w:pPr>
        <w:pStyle w:val="BodyText"/>
        <w:spacing w:before="3"/>
        <w:rPr>
          <w:b/>
          <w:sz w:val="16"/>
        </w:rPr>
      </w:pPr>
    </w:p>
    <w:p w14:paraId="70C35A2F" w14:textId="77777777" w:rsidR="00AA5132" w:rsidRDefault="00AA5132" w:rsidP="00AA5132">
      <w:pPr>
        <w:pStyle w:val="BodyText"/>
        <w:rPr>
          <w:b/>
          <w:sz w:val="24"/>
        </w:rPr>
      </w:pPr>
    </w:p>
    <w:p w14:paraId="1167ABBF" w14:textId="77777777" w:rsidR="00AA5132" w:rsidRDefault="00AA5132" w:rsidP="00AA5132">
      <w:pPr>
        <w:tabs>
          <w:tab w:val="left" w:pos="2638"/>
        </w:tabs>
        <w:spacing w:before="93" w:line="355" w:lineRule="auto"/>
        <w:ind w:left="1200" w:right="7011"/>
      </w:pPr>
      <w:r>
        <w:rPr>
          <w:smallCaps/>
          <w:sz w:val="22"/>
        </w:rPr>
        <w:t>Appendix 1</w:t>
      </w:r>
      <w:r>
        <w:rPr>
          <w:smallCaps/>
          <w:sz w:val="22"/>
        </w:rPr>
        <w:tab/>
      </w:r>
      <w:proofErr w:type="spellStart"/>
      <w:r>
        <w:rPr>
          <w:smallCaps/>
          <w:sz w:val="22"/>
        </w:rPr>
        <w:t>DoN</w:t>
      </w:r>
      <w:proofErr w:type="spellEnd"/>
      <w:r>
        <w:rPr>
          <w:smallCaps/>
          <w:spacing w:val="-15"/>
          <w:sz w:val="22"/>
        </w:rPr>
        <w:t xml:space="preserve"> </w:t>
      </w:r>
      <w:r>
        <w:rPr>
          <w:smallCaps/>
          <w:sz w:val="22"/>
        </w:rPr>
        <w:t>Application</w:t>
      </w:r>
      <w:r>
        <w:rPr>
          <w:smallCaps/>
          <w:spacing w:val="-12"/>
          <w:sz w:val="22"/>
        </w:rPr>
        <w:t xml:space="preserve"> </w:t>
      </w:r>
      <w:r>
        <w:rPr>
          <w:smallCaps/>
          <w:sz w:val="22"/>
        </w:rPr>
        <w:t>Form Appendix 2</w:t>
      </w:r>
      <w:r>
        <w:rPr>
          <w:smallCaps/>
          <w:sz w:val="22"/>
        </w:rPr>
        <w:tab/>
      </w:r>
      <w:proofErr w:type="spellStart"/>
      <w:r>
        <w:rPr>
          <w:smallCaps/>
          <w:sz w:val="22"/>
        </w:rPr>
        <w:t>DoN</w:t>
      </w:r>
      <w:proofErr w:type="spellEnd"/>
      <w:r>
        <w:rPr>
          <w:smallCaps/>
          <w:spacing w:val="-13"/>
          <w:sz w:val="22"/>
        </w:rPr>
        <w:t xml:space="preserve"> </w:t>
      </w:r>
      <w:r>
        <w:rPr>
          <w:smallCaps/>
          <w:sz w:val="22"/>
        </w:rPr>
        <w:t>Narrative</w:t>
      </w:r>
    </w:p>
    <w:p w14:paraId="51347CCD" w14:textId="77777777" w:rsidR="00AA5132" w:rsidRDefault="00AA5132" w:rsidP="00AA5132">
      <w:pPr>
        <w:tabs>
          <w:tab w:val="left" w:pos="3359"/>
        </w:tabs>
        <w:spacing w:line="251" w:lineRule="exact"/>
        <w:ind w:left="2640"/>
      </w:pPr>
      <w:r>
        <w:rPr>
          <w:smallCaps/>
          <w:spacing w:val="-5"/>
          <w:sz w:val="22"/>
        </w:rPr>
        <w:t>2A</w:t>
      </w:r>
      <w:r>
        <w:rPr>
          <w:smallCaps/>
          <w:sz w:val="22"/>
        </w:rPr>
        <w:tab/>
        <w:t>Proposed</w:t>
      </w:r>
      <w:r>
        <w:rPr>
          <w:smallCaps/>
          <w:spacing w:val="-5"/>
          <w:sz w:val="22"/>
        </w:rPr>
        <w:t xml:space="preserve"> </w:t>
      </w:r>
      <w:r>
        <w:rPr>
          <w:smallCaps/>
          <w:sz w:val="22"/>
        </w:rPr>
        <w:t>Project</w:t>
      </w:r>
      <w:r>
        <w:rPr>
          <w:smallCaps/>
          <w:spacing w:val="-3"/>
          <w:sz w:val="22"/>
        </w:rPr>
        <w:t xml:space="preserve"> </w:t>
      </w:r>
      <w:r>
        <w:rPr>
          <w:smallCaps/>
          <w:spacing w:val="-2"/>
          <w:sz w:val="22"/>
        </w:rPr>
        <w:t>Description</w:t>
      </w:r>
    </w:p>
    <w:p w14:paraId="65A4AA13" w14:textId="77777777" w:rsidR="00AA5132" w:rsidRDefault="00AA5132" w:rsidP="00AA5132">
      <w:pPr>
        <w:tabs>
          <w:tab w:val="left" w:pos="2638"/>
          <w:tab w:val="left" w:pos="3359"/>
        </w:tabs>
        <w:spacing w:before="122" w:line="352" w:lineRule="auto"/>
        <w:ind w:left="1200" w:right="5721" w:firstLine="1439"/>
      </w:pPr>
      <w:r>
        <w:rPr>
          <w:smallCaps/>
          <w:spacing w:val="-6"/>
          <w:sz w:val="22"/>
        </w:rPr>
        <w:t>2B</w:t>
      </w:r>
      <w:r>
        <w:rPr>
          <w:smallCaps/>
          <w:sz w:val="22"/>
        </w:rPr>
        <w:tab/>
        <w:t>Proposed</w:t>
      </w:r>
      <w:r>
        <w:rPr>
          <w:smallCaps/>
          <w:spacing w:val="-15"/>
          <w:sz w:val="22"/>
        </w:rPr>
        <w:t xml:space="preserve"> </w:t>
      </w:r>
      <w:r>
        <w:rPr>
          <w:smallCaps/>
          <w:sz w:val="22"/>
        </w:rPr>
        <w:t>Project</w:t>
      </w:r>
      <w:r>
        <w:rPr>
          <w:smallCaps/>
          <w:spacing w:val="-12"/>
          <w:sz w:val="22"/>
        </w:rPr>
        <w:t xml:space="preserve"> </w:t>
      </w:r>
      <w:r>
        <w:rPr>
          <w:smallCaps/>
          <w:sz w:val="22"/>
        </w:rPr>
        <w:t>Factors Appendix 3</w:t>
      </w:r>
      <w:r>
        <w:rPr>
          <w:smallCaps/>
          <w:sz w:val="22"/>
        </w:rPr>
        <w:tab/>
        <w:t>Factor 1 Materials</w:t>
      </w:r>
    </w:p>
    <w:p w14:paraId="791D806D" w14:textId="77777777" w:rsidR="00AA5132" w:rsidRDefault="00AA5132" w:rsidP="00AA5132">
      <w:pPr>
        <w:tabs>
          <w:tab w:val="left" w:pos="3359"/>
        </w:tabs>
        <w:ind w:left="2640"/>
      </w:pPr>
      <w:r>
        <w:rPr>
          <w:smallCaps/>
          <w:spacing w:val="-5"/>
          <w:sz w:val="22"/>
        </w:rPr>
        <w:t>3A</w:t>
      </w:r>
      <w:r>
        <w:rPr>
          <w:smallCaps/>
          <w:sz w:val="22"/>
        </w:rPr>
        <w:tab/>
        <w:t>Supplemental</w:t>
      </w:r>
      <w:r>
        <w:rPr>
          <w:smallCaps/>
          <w:spacing w:val="-5"/>
          <w:sz w:val="22"/>
        </w:rPr>
        <w:t xml:space="preserve"> </w:t>
      </w:r>
      <w:r>
        <w:rPr>
          <w:smallCaps/>
          <w:sz w:val="22"/>
        </w:rPr>
        <w:t>Patient</w:t>
      </w:r>
      <w:r>
        <w:rPr>
          <w:smallCaps/>
          <w:spacing w:val="-6"/>
          <w:sz w:val="22"/>
        </w:rPr>
        <w:t xml:space="preserve"> </w:t>
      </w:r>
      <w:r>
        <w:rPr>
          <w:smallCaps/>
          <w:sz w:val="22"/>
        </w:rPr>
        <w:t>Panel</w:t>
      </w:r>
      <w:r>
        <w:rPr>
          <w:smallCaps/>
          <w:spacing w:val="-3"/>
          <w:sz w:val="22"/>
        </w:rPr>
        <w:t xml:space="preserve"> </w:t>
      </w:r>
      <w:r>
        <w:rPr>
          <w:smallCaps/>
          <w:spacing w:val="-2"/>
          <w:sz w:val="22"/>
        </w:rPr>
        <w:t>Information</w:t>
      </w:r>
    </w:p>
    <w:p w14:paraId="7BD4DA84" w14:textId="77777777" w:rsidR="00AA5132" w:rsidRDefault="00AA5132" w:rsidP="00AA5132">
      <w:pPr>
        <w:tabs>
          <w:tab w:val="left" w:pos="2638"/>
          <w:tab w:val="left" w:pos="3359"/>
        </w:tabs>
        <w:spacing w:before="121" w:line="352" w:lineRule="auto"/>
        <w:ind w:left="1200" w:right="5016" w:firstLine="1439"/>
      </w:pPr>
      <w:r>
        <w:rPr>
          <w:smallCaps/>
          <w:spacing w:val="-6"/>
          <w:sz w:val="22"/>
        </w:rPr>
        <w:t>3B</w:t>
      </w:r>
      <w:r>
        <w:rPr>
          <w:smallCaps/>
          <w:sz w:val="22"/>
        </w:rPr>
        <w:tab/>
        <w:t>Community</w:t>
      </w:r>
      <w:r>
        <w:rPr>
          <w:smallCaps/>
          <w:spacing w:val="-15"/>
          <w:sz w:val="22"/>
        </w:rPr>
        <w:t xml:space="preserve"> </w:t>
      </w:r>
      <w:r>
        <w:rPr>
          <w:smallCaps/>
          <w:sz w:val="22"/>
        </w:rPr>
        <w:t>Engagement</w:t>
      </w:r>
      <w:r>
        <w:rPr>
          <w:smallCaps/>
          <w:spacing w:val="-12"/>
          <w:sz w:val="22"/>
        </w:rPr>
        <w:t xml:space="preserve"> </w:t>
      </w:r>
      <w:r>
        <w:rPr>
          <w:smallCaps/>
          <w:sz w:val="22"/>
        </w:rPr>
        <w:t>Materials Appendix 4</w:t>
      </w:r>
      <w:r>
        <w:rPr>
          <w:smallCaps/>
          <w:sz w:val="22"/>
        </w:rPr>
        <w:tab/>
        <w:t>Factor 4 Materials</w:t>
      </w:r>
    </w:p>
    <w:p w14:paraId="2FD00326" w14:textId="77777777" w:rsidR="00AA5132" w:rsidRDefault="00AA5132" w:rsidP="00AA5132">
      <w:pPr>
        <w:tabs>
          <w:tab w:val="left" w:pos="3359"/>
        </w:tabs>
        <w:spacing w:before="3"/>
        <w:ind w:left="2640"/>
      </w:pPr>
      <w:r>
        <w:rPr>
          <w:smallCaps/>
          <w:spacing w:val="-5"/>
          <w:sz w:val="22"/>
        </w:rPr>
        <w:t>4A</w:t>
      </w:r>
      <w:r>
        <w:rPr>
          <w:smallCaps/>
          <w:sz w:val="22"/>
        </w:rPr>
        <w:tab/>
        <w:t>Independent</w:t>
      </w:r>
      <w:r>
        <w:rPr>
          <w:smallCaps/>
          <w:spacing w:val="-9"/>
          <w:sz w:val="22"/>
        </w:rPr>
        <w:t xml:space="preserve"> </w:t>
      </w:r>
      <w:r>
        <w:rPr>
          <w:smallCaps/>
          <w:sz w:val="22"/>
        </w:rPr>
        <w:t>CPA</w:t>
      </w:r>
      <w:r>
        <w:rPr>
          <w:smallCaps/>
          <w:spacing w:val="-12"/>
          <w:sz w:val="22"/>
        </w:rPr>
        <w:t xml:space="preserve"> </w:t>
      </w:r>
      <w:r>
        <w:rPr>
          <w:smallCaps/>
          <w:spacing w:val="-2"/>
          <w:sz w:val="22"/>
        </w:rPr>
        <w:t>Report</w:t>
      </w:r>
    </w:p>
    <w:p w14:paraId="5A1592C2" w14:textId="77777777" w:rsidR="00AA5132" w:rsidRDefault="00AA5132" w:rsidP="00AA5132">
      <w:pPr>
        <w:tabs>
          <w:tab w:val="left" w:pos="2638"/>
          <w:tab w:val="left" w:pos="3359"/>
        </w:tabs>
        <w:spacing w:before="119" w:line="355" w:lineRule="auto"/>
        <w:ind w:left="1200" w:right="5161" w:firstLine="1439"/>
      </w:pPr>
      <w:r>
        <w:rPr>
          <w:smallCaps/>
          <w:spacing w:val="-6"/>
          <w:sz w:val="22"/>
        </w:rPr>
        <w:t>4B</w:t>
      </w:r>
      <w:r>
        <w:rPr>
          <w:smallCaps/>
          <w:sz w:val="22"/>
        </w:rPr>
        <w:tab/>
        <w:t>Factor</w:t>
      </w:r>
      <w:r>
        <w:rPr>
          <w:smallCaps/>
          <w:spacing w:val="-10"/>
          <w:sz w:val="22"/>
        </w:rPr>
        <w:t xml:space="preserve"> </w:t>
      </w:r>
      <w:r>
        <w:rPr>
          <w:smallCaps/>
          <w:sz w:val="22"/>
        </w:rPr>
        <w:t>4.a.i</w:t>
      </w:r>
      <w:r>
        <w:rPr>
          <w:smallCaps/>
          <w:spacing w:val="-10"/>
          <w:sz w:val="22"/>
        </w:rPr>
        <w:t xml:space="preserve"> </w:t>
      </w:r>
      <w:r>
        <w:rPr>
          <w:smallCaps/>
          <w:sz w:val="22"/>
        </w:rPr>
        <w:t>Capital</w:t>
      </w:r>
      <w:r>
        <w:rPr>
          <w:smallCaps/>
          <w:spacing w:val="-10"/>
          <w:sz w:val="22"/>
        </w:rPr>
        <w:t xml:space="preserve"> </w:t>
      </w:r>
      <w:r>
        <w:rPr>
          <w:smallCaps/>
          <w:sz w:val="22"/>
        </w:rPr>
        <w:t>Costs</w:t>
      </w:r>
      <w:r>
        <w:rPr>
          <w:smallCaps/>
          <w:spacing w:val="-9"/>
          <w:sz w:val="22"/>
        </w:rPr>
        <w:t xml:space="preserve"> </w:t>
      </w:r>
      <w:r>
        <w:rPr>
          <w:smallCaps/>
          <w:sz w:val="22"/>
        </w:rPr>
        <w:t>Chart Appendix 5</w:t>
      </w:r>
      <w:r>
        <w:rPr>
          <w:smallCaps/>
          <w:sz w:val="22"/>
        </w:rPr>
        <w:tab/>
        <w:t>Factor 6 Materials</w:t>
      </w:r>
    </w:p>
    <w:p w14:paraId="08AC0109" w14:textId="77777777" w:rsidR="00AA5132" w:rsidRDefault="00AA5132" w:rsidP="00AA5132">
      <w:pPr>
        <w:tabs>
          <w:tab w:val="left" w:pos="3359"/>
        </w:tabs>
        <w:spacing w:line="251" w:lineRule="exact"/>
        <w:ind w:left="2640"/>
      </w:pPr>
      <w:r>
        <w:rPr>
          <w:smallCaps/>
          <w:spacing w:val="-5"/>
          <w:sz w:val="22"/>
        </w:rPr>
        <w:t>5A</w:t>
      </w:r>
      <w:r>
        <w:rPr>
          <w:smallCaps/>
          <w:sz w:val="22"/>
        </w:rPr>
        <w:tab/>
        <w:t>Community</w:t>
      </w:r>
      <w:r>
        <w:rPr>
          <w:smallCaps/>
          <w:spacing w:val="-6"/>
          <w:sz w:val="22"/>
        </w:rPr>
        <w:t xml:space="preserve"> </w:t>
      </w:r>
      <w:r>
        <w:rPr>
          <w:smallCaps/>
          <w:sz w:val="22"/>
        </w:rPr>
        <w:t>Health</w:t>
      </w:r>
      <w:r>
        <w:rPr>
          <w:smallCaps/>
          <w:spacing w:val="-6"/>
          <w:sz w:val="22"/>
        </w:rPr>
        <w:t xml:space="preserve"> </w:t>
      </w:r>
      <w:r>
        <w:rPr>
          <w:smallCaps/>
          <w:sz w:val="22"/>
        </w:rPr>
        <w:t>Initiative</w:t>
      </w:r>
      <w:r>
        <w:rPr>
          <w:smallCaps/>
          <w:spacing w:val="-4"/>
          <w:sz w:val="22"/>
        </w:rPr>
        <w:t xml:space="preserve"> </w:t>
      </w:r>
      <w:r>
        <w:rPr>
          <w:smallCaps/>
          <w:spacing w:val="-2"/>
          <w:sz w:val="22"/>
        </w:rPr>
        <w:t>Narrative</w:t>
      </w:r>
    </w:p>
    <w:p w14:paraId="49B0609B" w14:textId="77777777" w:rsidR="00AA5132" w:rsidRDefault="00AA5132" w:rsidP="00AA5132">
      <w:pPr>
        <w:tabs>
          <w:tab w:val="left" w:pos="3359"/>
        </w:tabs>
        <w:spacing w:before="119"/>
        <w:ind w:left="2640"/>
      </w:pPr>
      <w:r>
        <w:rPr>
          <w:smallCaps/>
          <w:spacing w:val="-5"/>
          <w:sz w:val="22"/>
        </w:rPr>
        <w:t>5B</w:t>
      </w:r>
      <w:r>
        <w:rPr>
          <w:smallCaps/>
          <w:sz w:val="22"/>
        </w:rPr>
        <w:tab/>
        <w:t>CHNA/CHIP</w:t>
      </w:r>
      <w:r>
        <w:rPr>
          <w:smallCaps/>
          <w:spacing w:val="-15"/>
          <w:sz w:val="22"/>
        </w:rPr>
        <w:t xml:space="preserve"> </w:t>
      </w:r>
      <w:r>
        <w:rPr>
          <w:smallCaps/>
          <w:sz w:val="22"/>
        </w:rPr>
        <w:t>Self-Assessment</w:t>
      </w:r>
      <w:r>
        <w:rPr>
          <w:smallCaps/>
          <w:spacing w:val="-12"/>
          <w:sz w:val="22"/>
        </w:rPr>
        <w:t xml:space="preserve"> </w:t>
      </w:r>
      <w:r>
        <w:rPr>
          <w:smallCaps/>
          <w:sz w:val="22"/>
        </w:rPr>
        <w:t>Form</w:t>
      </w:r>
      <w:r>
        <w:rPr>
          <w:smallCaps/>
          <w:spacing w:val="-4"/>
          <w:sz w:val="22"/>
        </w:rPr>
        <w:t xml:space="preserve"> </w:t>
      </w:r>
      <w:r>
        <w:rPr>
          <w:smallCaps/>
          <w:sz w:val="22"/>
        </w:rPr>
        <w:t>&amp;</w:t>
      </w:r>
      <w:r>
        <w:rPr>
          <w:smallCaps/>
          <w:spacing w:val="-12"/>
          <w:sz w:val="22"/>
        </w:rPr>
        <w:t xml:space="preserve"> </w:t>
      </w:r>
      <w:r>
        <w:rPr>
          <w:smallCaps/>
          <w:spacing w:val="-2"/>
          <w:sz w:val="22"/>
        </w:rPr>
        <w:t>Addendum</w:t>
      </w:r>
    </w:p>
    <w:p w14:paraId="0E76E5D7" w14:textId="77777777" w:rsidR="00AA5132" w:rsidRDefault="00AA5132" w:rsidP="00AA5132">
      <w:pPr>
        <w:tabs>
          <w:tab w:val="left" w:pos="3359"/>
        </w:tabs>
        <w:spacing w:before="122"/>
        <w:ind w:left="2640"/>
      </w:pPr>
      <w:r>
        <w:rPr>
          <w:smallCaps/>
          <w:spacing w:val="-5"/>
          <w:sz w:val="22"/>
        </w:rPr>
        <w:t>5C</w:t>
      </w:r>
      <w:r>
        <w:rPr>
          <w:smallCaps/>
          <w:sz w:val="22"/>
        </w:rPr>
        <w:tab/>
        <w:t>Community</w:t>
      </w:r>
      <w:r>
        <w:rPr>
          <w:smallCaps/>
          <w:spacing w:val="-8"/>
          <w:sz w:val="22"/>
        </w:rPr>
        <w:t xml:space="preserve"> </w:t>
      </w:r>
      <w:r>
        <w:rPr>
          <w:smallCaps/>
          <w:sz w:val="22"/>
        </w:rPr>
        <w:t>Engagement</w:t>
      </w:r>
      <w:r>
        <w:rPr>
          <w:smallCaps/>
          <w:spacing w:val="-2"/>
          <w:sz w:val="22"/>
        </w:rPr>
        <w:t xml:space="preserve"> </w:t>
      </w:r>
      <w:r>
        <w:rPr>
          <w:smallCaps/>
          <w:sz w:val="22"/>
        </w:rPr>
        <w:t>Plan</w:t>
      </w:r>
      <w:r>
        <w:rPr>
          <w:smallCaps/>
          <w:spacing w:val="-4"/>
          <w:sz w:val="22"/>
        </w:rPr>
        <w:t xml:space="preserve"> </w:t>
      </w:r>
      <w:r>
        <w:rPr>
          <w:smallCaps/>
          <w:sz w:val="22"/>
        </w:rPr>
        <w:t>Form</w:t>
      </w:r>
      <w:r>
        <w:rPr>
          <w:smallCaps/>
          <w:spacing w:val="-1"/>
          <w:sz w:val="22"/>
        </w:rPr>
        <w:t xml:space="preserve"> </w:t>
      </w:r>
      <w:r>
        <w:rPr>
          <w:smallCaps/>
          <w:sz w:val="22"/>
        </w:rPr>
        <w:t>&amp;</w:t>
      </w:r>
      <w:r>
        <w:rPr>
          <w:smallCaps/>
          <w:spacing w:val="-12"/>
          <w:sz w:val="22"/>
        </w:rPr>
        <w:t xml:space="preserve"> </w:t>
      </w:r>
      <w:r>
        <w:rPr>
          <w:smallCaps/>
          <w:spacing w:val="-2"/>
          <w:sz w:val="22"/>
        </w:rPr>
        <w:t>Addendum</w:t>
      </w:r>
    </w:p>
    <w:p w14:paraId="025C202F" w14:textId="77777777" w:rsidR="00AA5132" w:rsidRDefault="00AA5132" w:rsidP="00AA5132">
      <w:pPr>
        <w:tabs>
          <w:tab w:val="left" w:pos="2638"/>
          <w:tab w:val="left" w:pos="3359"/>
        </w:tabs>
        <w:spacing w:before="119" w:line="352" w:lineRule="auto"/>
        <w:ind w:left="1200" w:right="6216" w:firstLine="1439"/>
      </w:pPr>
      <w:r>
        <w:rPr>
          <w:smallCaps/>
          <w:spacing w:val="-6"/>
          <w:sz w:val="22"/>
        </w:rPr>
        <w:t>5D</w:t>
      </w:r>
      <w:r>
        <w:rPr>
          <w:smallCaps/>
          <w:sz w:val="22"/>
        </w:rPr>
        <w:tab/>
        <w:t>Link</w:t>
      </w:r>
      <w:r>
        <w:rPr>
          <w:smallCaps/>
          <w:spacing w:val="-11"/>
          <w:sz w:val="22"/>
        </w:rPr>
        <w:t xml:space="preserve"> </w:t>
      </w:r>
      <w:r>
        <w:rPr>
          <w:smallCaps/>
          <w:sz w:val="22"/>
        </w:rPr>
        <w:t>to</w:t>
      </w:r>
      <w:r>
        <w:rPr>
          <w:smallCaps/>
          <w:spacing w:val="-7"/>
          <w:sz w:val="22"/>
        </w:rPr>
        <w:t xml:space="preserve"> </w:t>
      </w:r>
      <w:r>
        <w:rPr>
          <w:smallCaps/>
          <w:sz w:val="22"/>
        </w:rPr>
        <w:t>CHNA</w:t>
      </w:r>
      <w:r>
        <w:rPr>
          <w:smallCaps/>
          <w:spacing w:val="-13"/>
          <w:sz w:val="22"/>
        </w:rPr>
        <w:t xml:space="preserve"> </w:t>
      </w:r>
      <w:r>
        <w:rPr>
          <w:smallCaps/>
          <w:sz w:val="22"/>
        </w:rPr>
        <w:t>and</w:t>
      </w:r>
      <w:r>
        <w:rPr>
          <w:smallCaps/>
          <w:spacing w:val="-7"/>
          <w:sz w:val="22"/>
        </w:rPr>
        <w:t xml:space="preserve"> </w:t>
      </w:r>
      <w:r>
        <w:rPr>
          <w:smallCaps/>
          <w:sz w:val="22"/>
        </w:rPr>
        <w:t>CHIP Appendix 6</w:t>
      </w:r>
      <w:r>
        <w:rPr>
          <w:smallCaps/>
          <w:sz w:val="22"/>
        </w:rPr>
        <w:tab/>
        <w:t>Affiliated Parties Form Appendix 7</w:t>
      </w:r>
      <w:r>
        <w:rPr>
          <w:smallCaps/>
          <w:sz w:val="22"/>
        </w:rPr>
        <w:tab/>
        <w:t>Change in Service Form Appendix 8</w:t>
      </w:r>
      <w:r>
        <w:rPr>
          <w:smallCaps/>
          <w:sz w:val="22"/>
        </w:rPr>
        <w:tab/>
        <w:t>Notice of Intent</w:t>
      </w:r>
    </w:p>
    <w:p w14:paraId="234B4B98" w14:textId="77777777" w:rsidR="00AA5132" w:rsidRDefault="00AA5132" w:rsidP="00AA5132">
      <w:pPr>
        <w:tabs>
          <w:tab w:val="left" w:pos="2638"/>
        </w:tabs>
        <w:spacing w:before="5"/>
        <w:ind w:left="1200"/>
      </w:pPr>
      <w:r>
        <w:rPr>
          <w:smallCaps/>
          <w:sz w:val="22"/>
        </w:rPr>
        <w:t>Appendix</w:t>
      </w:r>
      <w:r>
        <w:rPr>
          <w:smallCaps/>
          <w:spacing w:val="-5"/>
          <w:sz w:val="22"/>
        </w:rPr>
        <w:t xml:space="preserve"> </w:t>
      </w:r>
      <w:r>
        <w:rPr>
          <w:smallCaps/>
          <w:spacing w:val="-10"/>
          <w:sz w:val="22"/>
        </w:rPr>
        <w:t>9</w:t>
      </w:r>
      <w:r>
        <w:rPr>
          <w:smallCaps/>
          <w:sz w:val="22"/>
        </w:rPr>
        <w:tab/>
        <w:t>Articles</w:t>
      </w:r>
      <w:r>
        <w:rPr>
          <w:smallCaps/>
          <w:spacing w:val="-3"/>
          <w:sz w:val="22"/>
        </w:rPr>
        <w:t xml:space="preserve"> </w:t>
      </w:r>
      <w:r>
        <w:rPr>
          <w:smallCaps/>
          <w:sz w:val="22"/>
        </w:rPr>
        <w:t>of</w:t>
      </w:r>
      <w:r>
        <w:rPr>
          <w:smallCaps/>
          <w:spacing w:val="-2"/>
          <w:sz w:val="22"/>
        </w:rPr>
        <w:t xml:space="preserve"> Organization</w:t>
      </w:r>
    </w:p>
    <w:p w14:paraId="1A9FD99E" w14:textId="77777777" w:rsidR="00AA5132" w:rsidRDefault="00AA5132" w:rsidP="00AA5132">
      <w:pPr>
        <w:tabs>
          <w:tab w:val="left" w:pos="2638"/>
        </w:tabs>
        <w:spacing w:before="119" w:line="355" w:lineRule="auto"/>
        <w:ind w:left="1200" w:right="4875"/>
      </w:pPr>
      <w:r>
        <w:rPr>
          <w:smallCaps/>
          <w:sz w:val="22"/>
        </w:rPr>
        <w:t>Appendix 10</w:t>
      </w:r>
      <w:r>
        <w:rPr>
          <w:smallCaps/>
          <w:sz w:val="22"/>
        </w:rPr>
        <w:tab/>
        <w:t>Affidavit</w:t>
      </w:r>
      <w:r>
        <w:rPr>
          <w:smallCaps/>
          <w:spacing w:val="-9"/>
          <w:sz w:val="22"/>
        </w:rPr>
        <w:t xml:space="preserve"> </w:t>
      </w:r>
      <w:r>
        <w:rPr>
          <w:smallCaps/>
          <w:sz w:val="22"/>
        </w:rPr>
        <w:t>of</w:t>
      </w:r>
      <w:r>
        <w:rPr>
          <w:smallCaps/>
          <w:spacing w:val="-9"/>
          <w:sz w:val="22"/>
        </w:rPr>
        <w:t xml:space="preserve"> </w:t>
      </w:r>
      <w:r>
        <w:rPr>
          <w:smallCaps/>
          <w:sz w:val="22"/>
        </w:rPr>
        <w:t>Truthfulness</w:t>
      </w:r>
      <w:r>
        <w:rPr>
          <w:smallCaps/>
          <w:spacing w:val="-9"/>
          <w:sz w:val="22"/>
        </w:rPr>
        <w:t xml:space="preserve"> </w:t>
      </w:r>
      <w:r>
        <w:rPr>
          <w:smallCaps/>
          <w:sz w:val="22"/>
        </w:rPr>
        <w:t>and</w:t>
      </w:r>
      <w:r>
        <w:rPr>
          <w:smallCaps/>
          <w:spacing w:val="-9"/>
          <w:sz w:val="22"/>
        </w:rPr>
        <w:t xml:space="preserve"> </w:t>
      </w:r>
      <w:r>
        <w:rPr>
          <w:smallCaps/>
          <w:sz w:val="22"/>
        </w:rPr>
        <w:t>Compliance Appendix 11</w:t>
      </w:r>
      <w:r>
        <w:rPr>
          <w:smallCaps/>
          <w:sz w:val="22"/>
        </w:rPr>
        <w:tab/>
        <w:t>Scanned Copy of Filing Fee</w:t>
      </w:r>
    </w:p>
    <w:p w14:paraId="016C5340" w14:textId="77777777" w:rsidR="00AA5132" w:rsidRDefault="00AA5132" w:rsidP="00AA5132">
      <w:pPr>
        <w:spacing w:line="355" w:lineRule="auto"/>
        <w:sectPr w:rsidR="00AA5132">
          <w:footerReference w:type="default" r:id="rId8"/>
          <w:pgSz w:w="12240" w:h="15840"/>
          <w:pgMar w:top="1480" w:right="20" w:bottom="280" w:left="240" w:header="720" w:footer="720" w:gutter="0"/>
          <w:cols w:space="720"/>
        </w:sectPr>
      </w:pPr>
    </w:p>
    <w:p w14:paraId="33C2715A" w14:textId="77777777" w:rsidR="00AA5132" w:rsidRPr="00C217DA" w:rsidRDefault="00AA5132" w:rsidP="00C217DA">
      <w:pPr>
        <w:pStyle w:val="Heading4"/>
        <w:ind w:left="2302" w:right="2532"/>
        <w:jc w:val="center"/>
        <w:rPr>
          <w:rFonts w:ascii="Times New Roman" w:eastAsia="Times New Roman" w:hAnsi="Times New Roman" w:cs="Times New Roman"/>
          <w:i w:val="0"/>
          <w:iCs w:val="0"/>
          <w:color w:val="auto"/>
          <w:w w:val="105"/>
          <w:sz w:val="25"/>
          <w:u w:val="thick"/>
        </w:rPr>
      </w:pPr>
      <w:r w:rsidRPr="00C217DA">
        <w:rPr>
          <w:rFonts w:ascii="Times New Roman" w:eastAsia="Times New Roman" w:hAnsi="Times New Roman" w:cs="Times New Roman"/>
          <w:i w:val="0"/>
          <w:iCs w:val="0"/>
          <w:color w:val="auto"/>
          <w:w w:val="105"/>
          <w:sz w:val="25"/>
          <w:u w:val="thick"/>
        </w:rPr>
        <w:lastRenderedPageBreak/>
        <w:t>APPENDIX 1:</w:t>
      </w:r>
    </w:p>
    <w:p w14:paraId="45835EE4" w14:textId="77777777" w:rsidR="00AA5132" w:rsidRPr="00C217DA" w:rsidRDefault="00AA5132" w:rsidP="00C217DA">
      <w:pPr>
        <w:spacing w:before="225"/>
        <w:ind w:left="2302" w:right="2532"/>
        <w:jc w:val="center"/>
        <w:rPr>
          <w:w w:val="105"/>
          <w:sz w:val="25"/>
          <w:u w:val="thick"/>
        </w:rPr>
      </w:pPr>
      <w:r>
        <w:rPr>
          <w:w w:val="105"/>
          <w:sz w:val="25"/>
          <w:u w:val="thick"/>
        </w:rPr>
        <w:t>DON</w:t>
      </w:r>
      <w:r w:rsidRPr="00C217DA">
        <w:rPr>
          <w:w w:val="105"/>
          <w:sz w:val="25"/>
          <w:u w:val="thick"/>
        </w:rPr>
        <w:t xml:space="preserve"> </w:t>
      </w:r>
      <w:r>
        <w:rPr>
          <w:w w:val="105"/>
          <w:sz w:val="25"/>
          <w:u w:val="thick"/>
        </w:rPr>
        <w:t>APPLICATION</w:t>
      </w:r>
      <w:r w:rsidRPr="00C217DA">
        <w:rPr>
          <w:w w:val="105"/>
          <w:sz w:val="25"/>
          <w:u w:val="thick"/>
        </w:rPr>
        <w:t xml:space="preserve"> FORM</w:t>
      </w:r>
    </w:p>
    <w:p w14:paraId="63BF4DE5" w14:textId="77777777" w:rsidR="0061634D" w:rsidRDefault="0061634D" w:rsidP="009F76F1">
      <w:pPr>
        <w:jc w:val="both"/>
        <w:rPr>
          <w:rFonts w:ascii="Arial" w:hAnsi="Arial" w:cs="Arial"/>
          <w:b/>
          <w:bCs/>
          <w:sz w:val="22"/>
          <w:szCs w:val="22"/>
        </w:rPr>
      </w:pPr>
    </w:p>
    <w:p w14:paraId="1BEB6AF4" w14:textId="77777777" w:rsidR="00185613" w:rsidRDefault="00185613" w:rsidP="009F76F1">
      <w:pPr>
        <w:jc w:val="both"/>
        <w:rPr>
          <w:rFonts w:ascii="Arial" w:hAnsi="Arial" w:cs="Arial"/>
          <w:b/>
          <w:bCs/>
          <w:sz w:val="22"/>
          <w:szCs w:val="22"/>
        </w:rPr>
        <w:sectPr w:rsidR="00185613">
          <w:footerReference w:type="even" r:id="rId9"/>
          <w:footerReference w:type="default" r:id="rId10"/>
          <w:pgSz w:w="12240" w:h="15840"/>
          <w:pgMar w:top="1440" w:right="1440" w:bottom="1440" w:left="1440" w:header="720" w:footer="720" w:gutter="0"/>
          <w:cols w:space="720"/>
          <w:docGrid w:linePitch="360"/>
        </w:sectPr>
      </w:pPr>
    </w:p>
    <w:p w14:paraId="685DD799" w14:textId="77777777" w:rsidR="00185613" w:rsidRPr="00AE6C3C" w:rsidRDefault="00185613" w:rsidP="00185613">
      <w:pPr>
        <w:pStyle w:val="BodyText"/>
        <w:ind w:left="720" w:right="1180"/>
        <w:rPr>
          <w:sz w:val="18"/>
          <w:szCs w:val="18"/>
        </w:rPr>
      </w:pPr>
      <w:r w:rsidRPr="00AE6C3C">
        <w:rPr>
          <w:noProof/>
          <w:sz w:val="18"/>
          <w:szCs w:val="18"/>
        </w:rPr>
        <w:lastRenderedPageBreak/>
        <w:drawing>
          <wp:inline distT="0" distB="0" distL="0" distR="0" wp14:anchorId="6D50CA99" wp14:editId="4F793D34">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1"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7324FD51" w14:textId="77777777" w:rsidR="00185613" w:rsidRPr="00AE6C3C" w:rsidRDefault="00185613" w:rsidP="00185613">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170C7A" w14:textId="77777777" w:rsidR="00185613" w:rsidRPr="00AE6C3C" w:rsidRDefault="00185613" w:rsidP="00185613">
      <w:pPr>
        <w:spacing w:before="83"/>
        <w:ind w:left="720" w:right="1180"/>
        <w:rPr>
          <w:sz w:val="20"/>
          <w:szCs w:val="18"/>
        </w:rPr>
      </w:pPr>
      <w:r w:rsidRPr="00AE6C3C">
        <w:rPr>
          <w:sz w:val="20"/>
          <w:szCs w:val="18"/>
        </w:rPr>
        <w:t xml:space="preserve">Application Type: </w:t>
      </w:r>
      <w:r w:rsidRPr="009F219F">
        <w:rPr>
          <w:sz w:val="20"/>
          <w:szCs w:val="18"/>
        </w:rPr>
        <w:t>Hospital/Clinic Substantial Capital Expenditure</w:t>
      </w:r>
    </w:p>
    <w:p w14:paraId="3610DE07" w14:textId="77777777" w:rsidR="007B1B6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7B1B6C" w:rsidRPr="007B1B6C">
        <w:rPr>
          <w:rFonts w:ascii="Arial" w:hAnsi="Arial" w:cs="Arial"/>
          <w:sz w:val="20"/>
          <w:szCs w:val="18"/>
        </w:rPr>
        <w:t>08/09/2022 8:20 am</w:t>
      </w:r>
    </w:p>
    <w:p w14:paraId="35D56073" w14:textId="0CBBD273"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4C56D0" w:rsidRPr="004C56D0">
        <w:rPr>
          <w:rFonts w:ascii="Arial" w:hAnsi="Arial" w:cs="Arial"/>
          <w:sz w:val="20"/>
          <w:szCs w:val="18"/>
        </w:rPr>
        <w:t>BMC Health System, Inc.</w:t>
      </w:r>
    </w:p>
    <w:p w14:paraId="55E1EC19" w14:textId="22029C1E"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4C56D0">
        <w:rPr>
          <w:rFonts w:ascii="Arial" w:hAnsi="Arial" w:cs="Arial"/>
          <w:sz w:val="20"/>
          <w:szCs w:val="18"/>
        </w:rPr>
        <w:t>O</w:t>
      </w:r>
      <w:r w:rsidR="004C56D0" w:rsidRPr="004C56D0">
        <w:rPr>
          <w:rFonts w:ascii="Arial" w:hAnsi="Arial" w:cs="Arial"/>
          <w:sz w:val="20"/>
          <w:szCs w:val="18"/>
        </w:rPr>
        <w:t>ne Boston Medical Center Place</w:t>
      </w:r>
    </w:p>
    <w:p w14:paraId="572B707E" w14:textId="6EB74F8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66FEC">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66FEC">
        <w:rPr>
          <w:rFonts w:ascii="Arial" w:hAnsi="Arial" w:cs="Arial"/>
          <w:sz w:val="20"/>
          <w:szCs w:val="18"/>
        </w:rPr>
        <w:t>02118</w:t>
      </w:r>
    </w:p>
    <w:p w14:paraId="388783D1" w14:textId="5FB9D5C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410735" w:rsidRPr="00410735">
        <w:rPr>
          <w:rFonts w:ascii="Arial" w:hAnsi="Arial" w:cs="Arial"/>
          <w:sz w:val="20"/>
          <w:szCs w:val="18"/>
        </w:rPr>
        <w:t>Kathleen Harrell, Esq.</w:t>
      </w:r>
    </w:p>
    <w:p w14:paraId="41D8ADEF" w14:textId="2C9489C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410735">
        <w:rPr>
          <w:rFonts w:ascii="Arial" w:hAnsi="Arial" w:cs="Arial"/>
          <w:sz w:val="20"/>
          <w:szCs w:val="18"/>
        </w:rPr>
        <w:t>Attorney</w:t>
      </w:r>
    </w:p>
    <w:p w14:paraId="30958ED4" w14:textId="637E8E06"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6E4750" w:rsidRPr="006E4750">
        <w:rPr>
          <w:rFonts w:ascii="Arial" w:hAnsi="Arial" w:cs="Arial"/>
          <w:sz w:val="20"/>
          <w:szCs w:val="18"/>
        </w:rPr>
        <w:t>1</w:t>
      </w:r>
      <w:r w:rsidR="006E4750">
        <w:rPr>
          <w:rFonts w:ascii="Arial" w:hAnsi="Arial" w:cs="Arial"/>
          <w:sz w:val="20"/>
          <w:szCs w:val="18"/>
        </w:rPr>
        <w:t xml:space="preserve">0 </w:t>
      </w:r>
      <w:r w:rsidR="006E4750" w:rsidRPr="006E4750">
        <w:rPr>
          <w:rFonts w:ascii="Arial" w:hAnsi="Arial" w:cs="Arial"/>
          <w:sz w:val="20"/>
          <w:szCs w:val="18"/>
        </w:rPr>
        <w:t>Overlook Circle</w:t>
      </w:r>
    </w:p>
    <w:p w14:paraId="74952F28" w14:textId="1C73439A"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430F41">
        <w:rPr>
          <w:rFonts w:ascii="Arial" w:hAnsi="Arial" w:cs="Arial"/>
          <w:sz w:val="20"/>
          <w:szCs w:val="18"/>
        </w:rPr>
        <w:t>Plymouth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430F41">
        <w:rPr>
          <w:rFonts w:ascii="Arial" w:hAnsi="Arial" w:cs="Arial"/>
          <w:sz w:val="20"/>
          <w:szCs w:val="18"/>
        </w:rPr>
        <w:t>02360</w:t>
      </w:r>
    </w:p>
    <w:p w14:paraId="1A3F1110" w14:textId="4B99B2F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9F549E" w:rsidRPr="009F549E">
        <w:rPr>
          <w:rFonts w:ascii="Arial" w:hAnsi="Arial" w:cs="Arial"/>
          <w:sz w:val="20"/>
          <w:szCs w:val="18"/>
        </w:rPr>
        <w:t>8574132700</w:t>
      </w:r>
      <w:r w:rsidRPr="00AE6C3C">
        <w:rPr>
          <w:rFonts w:ascii="Arial" w:hAnsi="Arial" w:cs="Arial"/>
          <w:sz w:val="20"/>
          <w:szCs w:val="18"/>
        </w:rPr>
        <w:tab/>
        <w:t>Ext: none</w:t>
      </w:r>
    </w:p>
    <w:p w14:paraId="08414C36" w14:textId="0DA395A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2" w:history="1">
        <w:r w:rsidR="0055075D" w:rsidRPr="0055075D">
          <w:rPr>
            <w:rFonts w:ascii="Arial" w:hAnsi="Arial" w:cs="Arial"/>
            <w:sz w:val="20"/>
            <w:szCs w:val="18"/>
          </w:rPr>
          <w:t>kharrell@barrettharrell.com</w:t>
        </w:r>
      </w:hyperlink>
      <w:r w:rsidR="0055075D">
        <w:rPr>
          <w:rFonts w:ascii="Arial" w:hAnsi="Arial" w:cs="Arial"/>
          <w:sz w:val="20"/>
          <w:szCs w:val="18"/>
        </w:rPr>
        <w:t xml:space="preserve"> </w:t>
      </w:r>
      <w:r w:rsidR="0055075D" w:rsidRPr="0055075D">
        <w:rPr>
          <w:rFonts w:ascii="Arial" w:hAnsi="Arial" w:cs="Arial"/>
          <w:sz w:val="20"/>
          <w:szCs w:val="18"/>
        </w:rPr>
        <w:t xml:space="preserve"> </w:t>
      </w:r>
    </w:p>
    <w:p w14:paraId="06A772E6" w14:textId="77777777" w:rsidR="0055075D" w:rsidRDefault="0055075D" w:rsidP="00185613">
      <w:pPr>
        <w:pStyle w:val="RHDPara12D"/>
        <w:spacing w:after="0" w:line="240" w:lineRule="auto"/>
        <w:ind w:left="720" w:right="1180" w:firstLine="0"/>
        <w:rPr>
          <w:rStyle w:val="Strong"/>
          <w:rFonts w:ascii="Arial" w:hAnsi="Arial" w:cs="Arial"/>
        </w:rPr>
      </w:pPr>
    </w:p>
    <w:p w14:paraId="4C15763B" w14:textId="4ADFCC25"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E6586C4" w14:textId="77777777" w:rsidR="00185613" w:rsidRPr="005C14DD" w:rsidRDefault="00185613" w:rsidP="00185613">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7F000BE" w14:textId="18C4FB5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B642F2">
        <w:rPr>
          <w:rFonts w:ascii="Arial" w:hAnsi="Arial" w:cs="Arial"/>
          <w:sz w:val="20"/>
          <w:szCs w:val="18"/>
        </w:rPr>
        <w:t>Boston Medical</w:t>
      </w:r>
      <w:r w:rsidRPr="006875D0">
        <w:rPr>
          <w:rFonts w:ascii="Arial" w:hAnsi="Arial" w:cs="Arial"/>
          <w:sz w:val="20"/>
          <w:szCs w:val="18"/>
        </w:rPr>
        <w:t xml:space="preserve"> Center</w:t>
      </w:r>
    </w:p>
    <w:p w14:paraId="5D595675" w14:textId="268A0DC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F75439">
        <w:rPr>
          <w:rFonts w:ascii="Arial" w:hAnsi="Arial" w:cs="Arial"/>
          <w:sz w:val="20"/>
          <w:szCs w:val="18"/>
        </w:rPr>
        <w:t>O</w:t>
      </w:r>
      <w:r w:rsidR="00F75439" w:rsidRPr="004C56D0">
        <w:rPr>
          <w:rFonts w:ascii="Arial" w:hAnsi="Arial" w:cs="Arial"/>
          <w:sz w:val="20"/>
          <w:szCs w:val="18"/>
        </w:rPr>
        <w:t>ne Boston Medical Center Place</w:t>
      </w:r>
    </w:p>
    <w:p w14:paraId="4756B3C0" w14:textId="1592F5D6"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F75439">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F75439">
        <w:rPr>
          <w:rFonts w:ascii="Arial" w:hAnsi="Arial" w:cs="Arial"/>
          <w:sz w:val="20"/>
          <w:szCs w:val="18"/>
        </w:rPr>
        <w:t>02118</w:t>
      </w:r>
    </w:p>
    <w:p w14:paraId="643AA025" w14:textId="0A3E6478"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A01212">
        <w:rPr>
          <w:rFonts w:ascii="Arial" w:hAnsi="Arial" w:cs="Arial"/>
          <w:sz w:val="20"/>
          <w:szCs w:val="18"/>
        </w:rPr>
        <w:t>22-0</w:t>
      </w:r>
      <w:r w:rsidR="00F75439">
        <w:rPr>
          <w:rFonts w:ascii="Arial" w:hAnsi="Arial" w:cs="Arial"/>
          <w:sz w:val="20"/>
          <w:szCs w:val="18"/>
        </w:rPr>
        <w:t>031</w:t>
      </w:r>
    </w:p>
    <w:p w14:paraId="381E8BA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06E041D7"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44A831C"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1994B73F"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94698D7" w14:textId="314FEE24"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835D27">
        <w:rPr>
          <w:rFonts w:ascii="Arial" w:hAnsi="Arial" w:cs="Arial"/>
          <w:sz w:val="20"/>
          <w:szCs w:val="18"/>
        </w:rPr>
        <w:t>BMCHS</w:t>
      </w:r>
    </w:p>
    <w:p w14:paraId="24626FB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30C86921" w14:textId="77777777" w:rsidR="00595DDE" w:rsidRDefault="00185613" w:rsidP="00595DDE">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835D27">
        <w:rPr>
          <w:rFonts w:ascii="Arial" w:hAnsi="Arial" w:cs="Arial"/>
          <w:sz w:val="20"/>
          <w:szCs w:val="18"/>
        </w:rPr>
        <w:t>Yes</w:t>
      </w:r>
    </w:p>
    <w:p w14:paraId="6EF62D9E" w14:textId="7698E55E" w:rsidR="000D644F" w:rsidRPr="00595DDE" w:rsidRDefault="000D644F" w:rsidP="008304B3">
      <w:pPr>
        <w:pStyle w:val="RHDPara12D"/>
        <w:spacing w:after="0" w:line="240" w:lineRule="auto"/>
        <w:ind w:left="1440" w:right="1180"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If yes, what is the legal name of that entity?</w:t>
      </w:r>
      <w:r w:rsidR="00595DDE" w:rsidRPr="00595DDE">
        <w:rPr>
          <w:rFonts w:ascii="Arial" w:hAnsi="Arial" w:cs="Arial"/>
          <w:sz w:val="20"/>
          <w:szCs w:val="18"/>
        </w:rPr>
        <w:t xml:space="preserve"> BMC Health System, Inc., inclusive of Boston Accountable Care Organization, Inc.; and</w:t>
      </w:r>
      <w:r w:rsidR="00001D7B">
        <w:rPr>
          <w:rFonts w:ascii="Arial" w:hAnsi="Arial" w:cs="Arial"/>
          <w:sz w:val="20"/>
          <w:szCs w:val="18"/>
        </w:rPr>
        <w:t xml:space="preserve"> </w:t>
      </w:r>
      <w:r w:rsidR="00595DDE" w:rsidRPr="00595DDE">
        <w:rPr>
          <w:rFonts w:ascii="Arial" w:hAnsi="Arial" w:cs="Arial"/>
          <w:sz w:val="20"/>
          <w:szCs w:val="18"/>
        </w:rPr>
        <w:t>BMC Integrated Care Services, Inc.</w:t>
      </w:r>
    </w:p>
    <w:p w14:paraId="77C99EA5" w14:textId="6E1A65F4"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8304B3">
        <w:rPr>
          <w:rFonts w:ascii="Arial" w:hAnsi="Arial" w:cs="Arial"/>
          <w:sz w:val="20"/>
          <w:szCs w:val="18"/>
        </w:rPr>
        <w:t>Yes</w:t>
      </w:r>
    </w:p>
    <w:p w14:paraId="0CD80D91"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78D1D43"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BA865E9"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5A7BED" w14:textId="77777777" w:rsidR="00185613" w:rsidRDefault="00185613" w:rsidP="00185613">
      <w:pPr>
        <w:pStyle w:val="RHDPara12D"/>
        <w:spacing w:after="0" w:line="240" w:lineRule="auto"/>
        <w:ind w:left="720" w:right="1180" w:firstLine="0"/>
        <w:rPr>
          <w:rFonts w:ascii="Arial" w:hAnsi="Arial" w:cs="Arial"/>
          <w:sz w:val="20"/>
          <w:szCs w:val="18"/>
        </w:rPr>
      </w:pPr>
    </w:p>
    <w:p w14:paraId="38511C99"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1AC2E9D5" w14:textId="03A1116C" w:rsidR="00185613" w:rsidRDefault="00185613" w:rsidP="00233228">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E83538" w:rsidRPr="00E83538">
        <w:rPr>
          <w:rFonts w:ascii="Arial" w:hAnsi="Arial" w:cs="Arial"/>
          <w:sz w:val="20"/>
        </w:rPr>
        <w:t xml:space="preserve">See Appendix 2A: </w:t>
      </w:r>
      <w:proofErr w:type="spellStart"/>
      <w:r w:rsidR="00E83538" w:rsidRPr="00E83538">
        <w:rPr>
          <w:rFonts w:ascii="Arial" w:hAnsi="Arial" w:cs="Arial"/>
          <w:sz w:val="20"/>
        </w:rPr>
        <w:t>DoN</w:t>
      </w:r>
      <w:proofErr w:type="spellEnd"/>
      <w:r w:rsidR="00E83538" w:rsidRPr="00E83538">
        <w:rPr>
          <w:rFonts w:ascii="Arial" w:hAnsi="Arial" w:cs="Arial"/>
          <w:sz w:val="20"/>
        </w:rPr>
        <w:t xml:space="preserve"> Narrative - Proposed Project Description</w:t>
      </w:r>
    </w:p>
    <w:p w14:paraId="4291587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CFB76AA"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360442C2" w14:textId="77777777" w:rsidR="00185613" w:rsidRPr="00B9291B" w:rsidRDefault="00185613" w:rsidP="00185613">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C81CEA3"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7AE12BF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2B607A06" w14:textId="77777777" w:rsidR="00185613" w:rsidRPr="000F208D" w:rsidRDefault="00185613" w:rsidP="00185613">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F36032F"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4624F518"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12DB7D74" w14:textId="77777777" w:rsidR="00185613" w:rsidRPr="00B522D2" w:rsidRDefault="00185613" w:rsidP="00185613">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0968758E" w14:textId="73484046" w:rsidR="00185613" w:rsidRDefault="00185613" w:rsidP="00233228">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233228">
        <w:rPr>
          <w:rFonts w:ascii="Arial" w:hAnsi="Arial" w:cs="Arial"/>
          <w:sz w:val="20"/>
        </w:rPr>
        <w:t>No</w:t>
      </w:r>
    </w:p>
    <w:p w14:paraId="077274B9" w14:textId="77777777" w:rsidR="00185613" w:rsidRDefault="00185613" w:rsidP="00185613">
      <w:pPr>
        <w:pStyle w:val="RHDPara12D"/>
        <w:spacing w:after="0" w:line="240" w:lineRule="auto"/>
        <w:ind w:left="720" w:right="1180" w:firstLine="0"/>
        <w:rPr>
          <w:rFonts w:ascii="Arial" w:hAnsi="Arial" w:cs="Arial"/>
          <w:sz w:val="20"/>
        </w:rPr>
      </w:pPr>
      <w:r>
        <w:rPr>
          <w:rFonts w:ascii="Arial" w:hAnsi="Arial" w:cs="Arial"/>
          <w:sz w:val="20"/>
        </w:rPr>
        <w:lastRenderedPageBreak/>
        <w:t>5.2</w:t>
      </w:r>
      <w:r>
        <w:rPr>
          <w:rFonts w:ascii="Arial" w:hAnsi="Arial" w:cs="Arial"/>
          <w:sz w:val="20"/>
        </w:rPr>
        <w:tab/>
        <w:t>If yes, is Applicant or any affiliated entity thereof a HPC-certified ACO? No</w:t>
      </w:r>
    </w:p>
    <w:p w14:paraId="4CF49028" w14:textId="77777777" w:rsidR="00185613" w:rsidRPr="007019DC" w:rsidRDefault="00185613" w:rsidP="00233228">
      <w:pPr>
        <w:pStyle w:val="RHDPara12D"/>
        <w:spacing w:after="0" w:line="240" w:lineRule="auto"/>
        <w:ind w:left="1350" w:right="1180" w:hanging="630"/>
        <w:rPr>
          <w:rFonts w:ascii="Arial" w:hAnsi="Arial" w:cs="Arial"/>
          <w:b/>
          <w:bCs/>
          <w:sz w:val="20"/>
        </w:rPr>
      </w:pPr>
      <w:r>
        <w:rPr>
          <w:rFonts w:ascii="Arial" w:hAnsi="Arial" w:cs="Arial"/>
          <w:sz w:val="20"/>
        </w:rPr>
        <w:t>5.3</w:t>
      </w:r>
      <w:r>
        <w:rPr>
          <w:rFonts w:ascii="Arial" w:hAnsi="Arial" w:cs="Arial"/>
          <w:sz w:val="20"/>
        </w:rPr>
        <w:tab/>
      </w:r>
      <w:r>
        <w:rPr>
          <w:rFonts w:ascii="Arial" w:hAnsi="Arial" w:cs="Arial"/>
          <w:b/>
          <w:bCs/>
          <w:sz w:val="20"/>
        </w:rPr>
        <w:t xml:space="preserve">See section on </w:t>
      </w:r>
      <w:proofErr w:type="spellStart"/>
      <w:r>
        <w:rPr>
          <w:rFonts w:ascii="Arial" w:hAnsi="Arial" w:cs="Arial"/>
          <w:b/>
          <w:bCs/>
          <w:sz w:val="20"/>
        </w:rPr>
        <w:t>DoN</w:t>
      </w:r>
      <w:proofErr w:type="spellEnd"/>
      <w:r>
        <w:rPr>
          <w:rFonts w:ascii="Arial" w:hAnsi="Arial" w:cs="Arial"/>
          <w:b/>
          <w:bCs/>
          <w:sz w:val="20"/>
        </w:rPr>
        <w:t xml:space="preserve">-Required Services and </w:t>
      </w:r>
      <w:proofErr w:type="spellStart"/>
      <w:r>
        <w:rPr>
          <w:rFonts w:ascii="Arial" w:hAnsi="Arial" w:cs="Arial"/>
          <w:b/>
          <w:bCs/>
          <w:sz w:val="20"/>
        </w:rPr>
        <w:t>DoN</w:t>
      </w:r>
      <w:proofErr w:type="spellEnd"/>
      <w:r>
        <w:rPr>
          <w:rFonts w:ascii="Arial" w:hAnsi="Arial" w:cs="Arial"/>
          <w:b/>
          <w:bCs/>
          <w:sz w:val="20"/>
        </w:rPr>
        <w:t>-Required Equipment in the Application Instructions</w:t>
      </w:r>
    </w:p>
    <w:p w14:paraId="5D4B3C26" w14:textId="77777777" w:rsidR="00185613" w:rsidRPr="003715E8" w:rsidRDefault="00185613" w:rsidP="00185613">
      <w:pPr>
        <w:pStyle w:val="RHDPara12D"/>
        <w:spacing w:after="0" w:line="240" w:lineRule="auto"/>
        <w:ind w:left="720" w:right="1180" w:firstLine="0"/>
        <w:rPr>
          <w:rFonts w:ascii="Arial" w:hAnsi="Arial" w:cs="Arial"/>
          <w:sz w:val="20"/>
        </w:rPr>
      </w:pPr>
    </w:p>
    <w:p w14:paraId="2A4F740B"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5239599"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12EF2FD" w14:textId="77777777" w:rsidR="00185613" w:rsidRPr="003715E8" w:rsidRDefault="00185613" w:rsidP="00185613">
      <w:pPr>
        <w:pStyle w:val="RHDPara12D"/>
        <w:spacing w:after="0" w:line="240" w:lineRule="auto"/>
        <w:ind w:left="720" w:right="1180" w:firstLine="0"/>
        <w:rPr>
          <w:rFonts w:ascii="Arial" w:hAnsi="Arial" w:cs="Arial"/>
          <w:sz w:val="20"/>
        </w:rPr>
      </w:pPr>
    </w:p>
    <w:p w14:paraId="012C96AD"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69D1842"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3B85DCC" w14:textId="77777777" w:rsidR="00185613" w:rsidRPr="003715E8" w:rsidRDefault="00185613" w:rsidP="00185613">
      <w:pPr>
        <w:pStyle w:val="RHDPara12D"/>
        <w:spacing w:after="0" w:line="240" w:lineRule="auto"/>
        <w:ind w:left="720" w:right="1180" w:firstLine="0"/>
        <w:rPr>
          <w:rFonts w:ascii="Arial" w:hAnsi="Arial" w:cs="Arial"/>
          <w:sz w:val="20"/>
        </w:rPr>
      </w:pPr>
    </w:p>
    <w:p w14:paraId="02F3470C"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9F950D4"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C9EBB11" w14:textId="77777777" w:rsidR="00185613" w:rsidRPr="003715E8" w:rsidRDefault="00185613" w:rsidP="00185613">
      <w:pPr>
        <w:pStyle w:val="RHDPara12D"/>
        <w:spacing w:after="0" w:line="240" w:lineRule="auto"/>
        <w:ind w:left="720" w:right="1180" w:firstLine="0"/>
        <w:rPr>
          <w:rFonts w:ascii="Arial" w:hAnsi="Arial" w:cs="Arial"/>
          <w:sz w:val="20"/>
        </w:rPr>
      </w:pPr>
    </w:p>
    <w:p w14:paraId="707B7B27"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C306A4C"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86ACB6F" w14:textId="77777777" w:rsidR="00185613" w:rsidRPr="003715E8" w:rsidRDefault="00185613" w:rsidP="00185613">
      <w:pPr>
        <w:pStyle w:val="RHDPara12D"/>
        <w:spacing w:after="0" w:line="240" w:lineRule="auto"/>
        <w:ind w:left="720" w:right="1180" w:firstLine="0"/>
        <w:rPr>
          <w:rFonts w:ascii="Arial" w:hAnsi="Arial" w:cs="Arial"/>
          <w:sz w:val="20"/>
        </w:rPr>
      </w:pPr>
    </w:p>
    <w:p w14:paraId="340B5BC2"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2CBF3D3"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5555B107" w14:textId="77777777" w:rsidR="00185613" w:rsidRPr="003715E8" w:rsidRDefault="00185613" w:rsidP="00185613">
      <w:pPr>
        <w:pStyle w:val="RHDPara12D"/>
        <w:spacing w:after="0" w:line="240" w:lineRule="auto"/>
        <w:ind w:left="720" w:right="1180" w:firstLine="0"/>
        <w:rPr>
          <w:rFonts w:ascii="Arial" w:hAnsi="Arial" w:cs="Arial"/>
          <w:sz w:val="20"/>
        </w:rPr>
      </w:pPr>
    </w:p>
    <w:p w14:paraId="53754F68"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67417E8" w14:textId="77777777" w:rsidR="00185613" w:rsidRPr="003715E8" w:rsidRDefault="00185613" w:rsidP="00185613">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EC5F1ED" w14:textId="77777777" w:rsidR="00185613" w:rsidRDefault="00185613" w:rsidP="00185613">
      <w:pPr>
        <w:spacing w:line="266" w:lineRule="auto"/>
        <w:ind w:left="720" w:right="1180"/>
        <w:rPr>
          <w:sz w:val="18"/>
        </w:rPr>
      </w:pPr>
    </w:p>
    <w:p w14:paraId="4ADEF859" w14:textId="77777777" w:rsidR="00185613" w:rsidRDefault="00185613" w:rsidP="00185613">
      <w:pPr>
        <w:spacing w:line="266" w:lineRule="auto"/>
        <w:ind w:left="720" w:right="1180"/>
        <w:rPr>
          <w:sz w:val="18"/>
        </w:rPr>
      </w:pPr>
    </w:p>
    <w:p w14:paraId="66EA53B5"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69A3DBD"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63F6696" w14:textId="6F67BFFB" w:rsidR="00185613" w:rsidRPr="003715E8" w:rsidRDefault="00185613" w:rsidP="00185613">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2A303E" w:rsidRPr="002A303E">
        <w:rPr>
          <w:rFonts w:ascii="Arial" w:hAnsi="Arial" w:cs="Arial"/>
          <w:sz w:val="20"/>
        </w:rPr>
        <w:t>Hospital/Clinic Substantial Capital Expenditure</w:t>
      </w:r>
    </w:p>
    <w:p w14:paraId="694F43AF" w14:textId="663772E3"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AF6265" w:rsidRPr="00AF6265">
        <w:rPr>
          <w:rFonts w:ascii="Arial" w:hAnsi="Arial" w:cs="Arial"/>
          <w:sz w:val="20"/>
        </w:rPr>
        <w:t>$121,239,760.00</w:t>
      </w:r>
    </w:p>
    <w:p w14:paraId="20E47D72" w14:textId="327F89A1"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F44129" w:rsidRPr="00F44129">
        <w:rPr>
          <w:rFonts w:ascii="Arial" w:hAnsi="Arial" w:cs="Arial"/>
          <w:sz w:val="20"/>
        </w:rPr>
        <w:t>$6,061,988.00</w:t>
      </w:r>
    </w:p>
    <w:p w14:paraId="78AD5554" w14:textId="094E9319"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904911" w:rsidRPr="00904911">
        <w:rPr>
          <w:rFonts w:ascii="Arial" w:hAnsi="Arial" w:cs="Arial"/>
          <w:sz w:val="20"/>
        </w:rPr>
        <w:t>$242,479.52</w:t>
      </w:r>
    </w:p>
    <w:p w14:paraId="2CAF6C55" w14:textId="531A2ADE"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7C3F4D" w:rsidRPr="007C3F4D">
        <w:rPr>
          <w:rFonts w:ascii="Arial" w:hAnsi="Arial" w:cs="Arial"/>
          <w:sz w:val="20"/>
        </w:rPr>
        <w:t>$76,035,332.00</w:t>
      </w:r>
    </w:p>
    <w:p w14:paraId="60DBB33F" w14:textId="77777777" w:rsidR="00185613" w:rsidRPr="003715E8" w:rsidRDefault="00185613" w:rsidP="007C3F4D">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677864D5" w14:textId="77777777" w:rsidR="00185613" w:rsidRDefault="00185613" w:rsidP="00185613">
      <w:pPr>
        <w:spacing w:line="266" w:lineRule="auto"/>
        <w:ind w:left="720" w:right="1180"/>
        <w:rPr>
          <w:sz w:val="18"/>
        </w:rPr>
      </w:pPr>
    </w:p>
    <w:p w14:paraId="10C11D44" w14:textId="77777777" w:rsidR="00185613" w:rsidRPr="00CA02F5" w:rsidRDefault="00185613" w:rsidP="00185613">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B8C8408"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8B207F0"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0E764A5" w14:textId="77777777" w:rsidR="00185613" w:rsidRDefault="00185613" w:rsidP="00185613">
      <w:pPr>
        <w:spacing w:line="266" w:lineRule="auto"/>
        <w:ind w:left="720" w:right="1180"/>
        <w:rPr>
          <w:sz w:val="18"/>
        </w:rPr>
      </w:pPr>
    </w:p>
    <w:p w14:paraId="680CDB57"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50478ACC"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F1.a.i</w:t>
      </w:r>
      <w:r w:rsidRPr="00A45DCA">
        <w:rPr>
          <w:rStyle w:val="Strong"/>
          <w:rFonts w:ascii="Arial" w:hAnsi="Arial" w:cs="Arial"/>
          <w:sz w:val="20"/>
        </w:rPr>
        <w:tab/>
        <w:t>Patient Panel</w:t>
      </w:r>
    </w:p>
    <w:p w14:paraId="63A4870E" w14:textId="2BCBB723" w:rsidR="00185613" w:rsidRPr="00A45DCA" w:rsidRDefault="00185613" w:rsidP="00FE24BB">
      <w:pPr>
        <w:ind w:left="1440"/>
        <w:rPr>
          <w:rFonts w:ascii="Arial" w:hAnsi="Arial" w:cs="Arial"/>
        </w:rPr>
      </w:pPr>
      <w:r w:rsidRPr="00A45DCA">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00E0580F" w:rsidRPr="00A45DCA">
        <w:rPr>
          <w:rFonts w:ascii="Arial" w:eastAsia="Calibri" w:hAnsi="Arial" w:cs="Arial"/>
          <w:sz w:val="20"/>
          <w:szCs w:val="20"/>
        </w:rPr>
        <w:t xml:space="preserve">See Appendix 2B: </w:t>
      </w:r>
      <w:proofErr w:type="spellStart"/>
      <w:r w:rsidR="00E0580F" w:rsidRPr="00A45DCA">
        <w:rPr>
          <w:rFonts w:ascii="Arial" w:eastAsia="Calibri" w:hAnsi="Arial" w:cs="Arial"/>
          <w:sz w:val="20"/>
          <w:szCs w:val="20"/>
        </w:rPr>
        <w:t>DoN</w:t>
      </w:r>
      <w:proofErr w:type="spellEnd"/>
      <w:r w:rsidR="00E0580F" w:rsidRPr="00A45DCA">
        <w:rPr>
          <w:rFonts w:ascii="Arial" w:eastAsia="Calibri" w:hAnsi="Arial" w:cs="Arial"/>
          <w:sz w:val="20"/>
          <w:szCs w:val="20"/>
        </w:rPr>
        <w:t xml:space="preserve"> Narrative - Proposed Project Factors</w:t>
      </w:r>
    </w:p>
    <w:p w14:paraId="39DE00D9" w14:textId="77777777" w:rsidR="00185613" w:rsidRPr="00A45DCA" w:rsidRDefault="00185613" w:rsidP="00185613">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14D359BB" w14:textId="52DBA2C4" w:rsidR="00185613" w:rsidRPr="00A45DCA" w:rsidRDefault="00185613" w:rsidP="00185613">
      <w:pPr>
        <w:ind w:left="1440" w:right="1180"/>
        <w:rPr>
          <w:rFonts w:ascii="Arial" w:eastAsia="Calibri" w:hAnsi="Arial" w:cs="Arial"/>
          <w:sz w:val="20"/>
          <w:szCs w:val="16"/>
        </w:rPr>
      </w:pPr>
      <w:r w:rsidRPr="00A45DCA">
        <w:rPr>
          <w:rFonts w:ascii="Arial" w:eastAsia="Calibri"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E0580F" w:rsidRPr="00A45DCA">
        <w:rPr>
          <w:rFonts w:ascii="Arial" w:eastAsia="Calibri" w:hAnsi="Arial" w:cs="Arial"/>
          <w:sz w:val="20"/>
          <w:szCs w:val="20"/>
        </w:rPr>
        <w:t xml:space="preserve">See Appendix 2B: </w:t>
      </w:r>
      <w:proofErr w:type="spellStart"/>
      <w:r w:rsidR="00E0580F" w:rsidRPr="00A45DCA">
        <w:rPr>
          <w:rFonts w:ascii="Arial" w:eastAsia="Calibri" w:hAnsi="Arial" w:cs="Arial"/>
          <w:sz w:val="20"/>
          <w:szCs w:val="20"/>
        </w:rPr>
        <w:t>DoN</w:t>
      </w:r>
      <w:proofErr w:type="spellEnd"/>
      <w:r w:rsidR="00E0580F" w:rsidRPr="00A45DCA">
        <w:rPr>
          <w:rFonts w:ascii="Arial" w:eastAsia="Calibri" w:hAnsi="Arial" w:cs="Arial"/>
          <w:sz w:val="20"/>
          <w:szCs w:val="20"/>
        </w:rPr>
        <w:t xml:space="preserve"> Narrative - Proposed Project Factors</w:t>
      </w:r>
    </w:p>
    <w:p w14:paraId="0B2606B2"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4CDB9123" w14:textId="33162B0B" w:rsidR="00185613" w:rsidRPr="00A45DCA" w:rsidRDefault="00185613" w:rsidP="00185613">
      <w:pPr>
        <w:ind w:left="1440" w:right="1180"/>
        <w:rPr>
          <w:rFonts w:ascii="Arial" w:eastAsia="Calibri" w:hAnsi="Arial" w:cs="Arial"/>
          <w:sz w:val="20"/>
          <w:szCs w:val="12"/>
        </w:rPr>
      </w:pPr>
      <w:r w:rsidRPr="00A45DCA">
        <w:rPr>
          <w:rFonts w:ascii="Arial" w:eastAsia="Calibri" w:hAnsi="Arial" w:cs="Arial"/>
          <w:sz w:val="20"/>
          <w:szCs w:val="12"/>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007B732D" w:rsidRPr="00A45DCA">
        <w:rPr>
          <w:rFonts w:ascii="Arial" w:eastAsia="Calibri" w:hAnsi="Arial" w:cs="Arial"/>
          <w:sz w:val="20"/>
          <w:szCs w:val="20"/>
        </w:rPr>
        <w:t xml:space="preserve">See Appendix 2B: </w:t>
      </w:r>
      <w:proofErr w:type="spellStart"/>
      <w:r w:rsidR="007B732D" w:rsidRPr="00A45DCA">
        <w:rPr>
          <w:rFonts w:ascii="Arial" w:eastAsia="Calibri" w:hAnsi="Arial" w:cs="Arial"/>
          <w:sz w:val="20"/>
          <w:szCs w:val="20"/>
        </w:rPr>
        <w:t>DoN</w:t>
      </w:r>
      <w:proofErr w:type="spellEnd"/>
      <w:r w:rsidR="007B732D" w:rsidRPr="00A45DCA">
        <w:rPr>
          <w:rFonts w:ascii="Arial" w:eastAsia="Calibri" w:hAnsi="Arial" w:cs="Arial"/>
          <w:sz w:val="20"/>
          <w:szCs w:val="20"/>
        </w:rPr>
        <w:t xml:space="preserve"> Narrative - Proposed Project Factors</w:t>
      </w:r>
    </w:p>
    <w:p w14:paraId="1E5BC794"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20446C4" w14:textId="622E25CC" w:rsidR="00185613" w:rsidRPr="00A45DCA" w:rsidRDefault="00185613" w:rsidP="00185613">
      <w:pPr>
        <w:ind w:left="1440" w:right="1180"/>
        <w:rPr>
          <w:rFonts w:ascii="Arial" w:eastAsia="Calibri" w:hAnsi="Arial" w:cs="Arial"/>
          <w:sz w:val="20"/>
          <w:szCs w:val="8"/>
        </w:rPr>
      </w:pPr>
      <w:r w:rsidRPr="00A45DCA">
        <w:rPr>
          <w:rFonts w:ascii="Arial" w:eastAsia="Calibri" w:hAnsi="Arial" w:cs="Arial"/>
          <w:sz w:val="20"/>
          <w:szCs w:val="8"/>
        </w:rPr>
        <w:lastRenderedPageBreak/>
        <w:t xml:space="preserve">Provide information on the evidence-base for the Proposed Project. That is, how does the Proposed Project address the Need that Applicant has identified: </w:t>
      </w:r>
      <w:r w:rsidR="00BE0DE0" w:rsidRPr="00A45DCA">
        <w:rPr>
          <w:rFonts w:ascii="Arial" w:eastAsia="Calibri" w:hAnsi="Arial" w:cs="Arial"/>
          <w:sz w:val="20"/>
          <w:szCs w:val="20"/>
        </w:rPr>
        <w:t xml:space="preserve">See Appendix 2B: </w:t>
      </w:r>
      <w:proofErr w:type="spellStart"/>
      <w:r w:rsidR="00BE0DE0" w:rsidRPr="00A45DCA">
        <w:rPr>
          <w:rFonts w:ascii="Arial" w:eastAsia="Calibri" w:hAnsi="Arial" w:cs="Arial"/>
          <w:sz w:val="20"/>
          <w:szCs w:val="20"/>
        </w:rPr>
        <w:t>DoN</w:t>
      </w:r>
      <w:proofErr w:type="spellEnd"/>
      <w:r w:rsidR="00BE0DE0" w:rsidRPr="00A45DCA">
        <w:rPr>
          <w:rFonts w:ascii="Arial" w:eastAsia="Calibri" w:hAnsi="Arial" w:cs="Arial"/>
          <w:sz w:val="20"/>
          <w:szCs w:val="20"/>
        </w:rPr>
        <w:t xml:space="preserve"> Narrative - Proposed Project Factors</w:t>
      </w:r>
    </w:p>
    <w:p w14:paraId="391BAA6A"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F1.b.ii </w:t>
      </w:r>
      <w:r w:rsidRPr="00A45DCA">
        <w:rPr>
          <w:rStyle w:val="Strong"/>
          <w:rFonts w:ascii="Arial" w:hAnsi="Arial" w:cs="Arial"/>
          <w:sz w:val="20"/>
        </w:rPr>
        <w:tab/>
        <w:t>Public Health Value /Outcome-Oriented:</w:t>
      </w:r>
    </w:p>
    <w:p w14:paraId="75657CD8" w14:textId="59F0652E"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BE0DE0" w:rsidRPr="00A45DCA">
        <w:rPr>
          <w:rFonts w:ascii="Arial" w:eastAsia="Calibri" w:hAnsi="Arial" w:cs="Arial"/>
          <w:sz w:val="20"/>
          <w:szCs w:val="20"/>
        </w:rPr>
        <w:t xml:space="preserve">See Appendix 2B: </w:t>
      </w:r>
      <w:proofErr w:type="spellStart"/>
      <w:r w:rsidR="00BE0DE0" w:rsidRPr="00A45DCA">
        <w:rPr>
          <w:rFonts w:ascii="Arial" w:eastAsia="Calibri" w:hAnsi="Arial" w:cs="Arial"/>
          <w:sz w:val="20"/>
          <w:szCs w:val="20"/>
        </w:rPr>
        <w:t>DoN</w:t>
      </w:r>
      <w:proofErr w:type="spellEnd"/>
      <w:r w:rsidR="00BE0DE0" w:rsidRPr="00A45DCA">
        <w:rPr>
          <w:rFonts w:ascii="Arial" w:eastAsia="Calibri" w:hAnsi="Arial" w:cs="Arial"/>
          <w:sz w:val="20"/>
          <w:szCs w:val="20"/>
        </w:rPr>
        <w:t xml:space="preserve"> Narrative - Proposed Project Factors</w:t>
      </w:r>
    </w:p>
    <w:p w14:paraId="51737097"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54B33017" w14:textId="56CBD81D"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BE0DE0" w:rsidRPr="00A45DCA">
        <w:rPr>
          <w:rFonts w:ascii="Arial" w:eastAsia="Calibri" w:hAnsi="Arial" w:cs="Arial"/>
          <w:sz w:val="20"/>
          <w:szCs w:val="20"/>
        </w:rPr>
        <w:t xml:space="preserve">See Appendix 2B: </w:t>
      </w:r>
      <w:proofErr w:type="spellStart"/>
      <w:r w:rsidR="00BE0DE0" w:rsidRPr="00A45DCA">
        <w:rPr>
          <w:rFonts w:ascii="Arial" w:eastAsia="Calibri" w:hAnsi="Arial" w:cs="Arial"/>
          <w:sz w:val="20"/>
          <w:szCs w:val="20"/>
        </w:rPr>
        <w:t>DoN</w:t>
      </w:r>
      <w:proofErr w:type="spellEnd"/>
      <w:r w:rsidR="00BE0DE0" w:rsidRPr="00A45DCA">
        <w:rPr>
          <w:rFonts w:ascii="Arial" w:eastAsia="Calibri" w:hAnsi="Arial" w:cs="Arial"/>
          <w:sz w:val="20"/>
          <w:szCs w:val="20"/>
        </w:rPr>
        <w:t xml:space="preserve"> Narrative - Proposed Project Factors</w:t>
      </w:r>
    </w:p>
    <w:p w14:paraId="75A244C2" w14:textId="6B73ACB0" w:rsidR="00185613" w:rsidRPr="00A45DCA" w:rsidRDefault="00185613" w:rsidP="00A45DCA">
      <w:pPr>
        <w:ind w:left="1440" w:right="1180" w:hanging="720"/>
        <w:rPr>
          <w:rStyle w:val="Strong"/>
          <w:rFonts w:ascii="Arial" w:hAnsi="Arial" w:cs="Arial"/>
          <w:b w:val="0"/>
          <w:bCs w:val="0"/>
          <w:sz w:val="20"/>
        </w:rPr>
        <w:sectPr w:rsidR="00185613" w:rsidRPr="00A45DCA" w:rsidSect="008F639D">
          <w:headerReference w:type="default" r:id="rId13"/>
          <w:footerReference w:type="default" r:id="rId14"/>
          <w:pgSz w:w="12240" w:h="15840"/>
          <w:pgMar w:top="360" w:right="20" w:bottom="1260" w:left="240" w:header="0" w:footer="639" w:gutter="0"/>
          <w:pgNumType w:start="1"/>
          <w:cols w:space="720"/>
        </w:sectPr>
      </w:pPr>
      <w:r w:rsidRPr="00A45DCA">
        <w:rPr>
          <w:rStyle w:val="Strong"/>
          <w:rFonts w:ascii="Arial" w:hAnsi="Arial" w:cs="Arial"/>
          <w:sz w:val="20"/>
        </w:rPr>
        <w:t xml:space="preserve">F1.b.iv </w:t>
      </w:r>
      <w:r w:rsidRPr="00A45DCA">
        <w:rPr>
          <w:rStyle w:val="Strong"/>
          <w:rFonts w:ascii="Arial" w:hAnsi="Arial" w:cs="Arial"/>
          <w:sz w:val="20"/>
        </w:rPr>
        <w:tab/>
      </w:r>
      <w:r w:rsidRPr="00A45DCA">
        <w:rPr>
          <w:rFonts w:ascii="Arial" w:eastAsia="Calibri"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A45DCA" w:rsidRPr="00A45DCA">
        <w:rPr>
          <w:rFonts w:ascii="Arial" w:eastAsia="Calibri" w:hAnsi="Arial" w:cs="Arial"/>
          <w:sz w:val="20"/>
          <w:szCs w:val="20"/>
        </w:rPr>
        <w:t xml:space="preserve">See Appendix 2B: </w:t>
      </w:r>
      <w:proofErr w:type="spellStart"/>
      <w:r w:rsidR="00A45DCA" w:rsidRPr="00A45DCA">
        <w:rPr>
          <w:rFonts w:ascii="Arial" w:eastAsia="Calibri" w:hAnsi="Arial" w:cs="Arial"/>
          <w:sz w:val="20"/>
          <w:szCs w:val="20"/>
        </w:rPr>
        <w:t>DoN</w:t>
      </w:r>
      <w:proofErr w:type="spellEnd"/>
      <w:r w:rsidR="00A45DCA" w:rsidRPr="00A45DCA">
        <w:rPr>
          <w:rFonts w:ascii="Arial" w:eastAsia="Calibri" w:hAnsi="Arial" w:cs="Arial"/>
          <w:sz w:val="20"/>
          <w:szCs w:val="20"/>
        </w:rPr>
        <w:t xml:space="preserve"> Narrative - Proposed Project Factors</w:t>
      </w:r>
    </w:p>
    <w:p w14:paraId="6D34AFC0" w14:textId="4C49860F"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A45DCA">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7542FF" w:rsidRPr="00E0580F">
        <w:rPr>
          <w:rFonts w:ascii="Arial" w:eastAsia="Calibri" w:hAnsi="Arial" w:cs="Arial"/>
          <w:sz w:val="20"/>
          <w:szCs w:val="20"/>
        </w:rPr>
        <w:t xml:space="preserve">See Appendix 2B: </w:t>
      </w:r>
      <w:proofErr w:type="spellStart"/>
      <w:r w:rsidR="007542FF" w:rsidRPr="00E0580F">
        <w:rPr>
          <w:rFonts w:ascii="Arial" w:eastAsia="Calibri" w:hAnsi="Arial" w:cs="Arial"/>
          <w:sz w:val="20"/>
          <w:szCs w:val="20"/>
        </w:rPr>
        <w:t>DoN</w:t>
      </w:r>
      <w:proofErr w:type="spellEnd"/>
      <w:r w:rsidR="007542FF" w:rsidRPr="00E0580F">
        <w:rPr>
          <w:rFonts w:ascii="Arial" w:eastAsia="Calibri" w:hAnsi="Arial" w:cs="Arial"/>
          <w:sz w:val="20"/>
          <w:szCs w:val="20"/>
        </w:rPr>
        <w:t xml:space="preserve"> Narrative - Proposed Project Factors</w:t>
      </w:r>
    </w:p>
    <w:p w14:paraId="19473A89" w14:textId="52FE0A0E"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A45DCA">
        <w:rPr>
          <w:rStyle w:val="Strong"/>
          <w:rFonts w:ascii="Arial" w:hAnsi="Arial" w:cs="Arial"/>
          <w:b w:val="0"/>
          <w:bCs w:val="0"/>
          <w:sz w:val="20"/>
        </w:rPr>
        <w:t xml:space="preserve">Provide evidence of consultation, both prior to and after the Filing Date, with all Government Agencies with relevant licensure, certification, or other regulatory oversight of the Applicant or-the Proposed Project: </w:t>
      </w:r>
      <w:r w:rsidR="007542FF" w:rsidRPr="00E0580F">
        <w:rPr>
          <w:rFonts w:ascii="Arial" w:eastAsia="Calibri" w:hAnsi="Arial" w:cs="Arial"/>
          <w:sz w:val="20"/>
          <w:szCs w:val="20"/>
        </w:rPr>
        <w:t xml:space="preserve">See Appendix 2B: </w:t>
      </w:r>
      <w:proofErr w:type="spellStart"/>
      <w:r w:rsidR="007542FF" w:rsidRPr="00E0580F">
        <w:rPr>
          <w:rFonts w:ascii="Arial" w:eastAsia="Calibri" w:hAnsi="Arial" w:cs="Arial"/>
          <w:sz w:val="20"/>
          <w:szCs w:val="20"/>
        </w:rPr>
        <w:t>DoN</w:t>
      </w:r>
      <w:proofErr w:type="spellEnd"/>
      <w:r w:rsidR="007542FF" w:rsidRPr="00E0580F">
        <w:rPr>
          <w:rFonts w:ascii="Arial" w:eastAsia="Calibri" w:hAnsi="Arial" w:cs="Arial"/>
          <w:sz w:val="20"/>
          <w:szCs w:val="20"/>
        </w:rPr>
        <w:t xml:space="preserve"> Narrative - Proposed Project Factors</w:t>
      </w:r>
    </w:p>
    <w:p w14:paraId="5C9D4EE4" w14:textId="584A6CC3"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F1.e.i </w:t>
      </w:r>
      <w:r w:rsidRPr="00A45DCA">
        <w:rPr>
          <w:rStyle w:val="Strong"/>
          <w:rFonts w:ascii="Arial" w:hAnsi="Arial" w:cs="Arial"/>
          <w:sz w:val="20"/>
        </w:rPr>
        <w:tab/>
      </w:r>
      <w:r w:rsidRPr="00A45DCA">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7542FF" w:rsidRPr="00E0580F">
        <w:rPr>
          <w:rFonts w:ascii="Arial" w:eastAsia="Calibri" w:hAnsi="Arial" w:cs="Arial"/>
          <w:sz w:val="20"/>
          <w:szCs w:val="20"/>
        </w:rPr>
        <w:t xml:space="preserve">See Appendix 2B: </w:t>
      </w:r>
      <w:proofErr w:type="spellStart"/>
      <w:r w:rsidR="007542FF" w:rsidRPr="00E0580F">
        <w:rPr>
          <w:rFonts w:ascii="Arial" w:eastAsia="Calibri" w:hAnsi="Arial" w:cs="Arial"/>
          <w:sz w:val="20"/>
          <w:szCs w:val="20"/>
        </w:rPr>
        <w:t>DoN</w:t>
      </w:r>
      <w:proofErr w:type="spellEnd"/>
      <w:r w:rsidR="007542FF" w:rsidRPr="00E0580F">
        <w:rPr>
          <w:rFonts w:ascii="Arial" w:eastAsia="Calibri" w:hAnsi="Arial" w:cs="Arial"/>
          <w:sz w:val="20"/>
          <w:szCs w:val="20"/>
        </w:rPr>
        <w:t xml:space="preserve"> Narrative - Proposed Project Factors</w:t>
      </w:r>
    </w:p>
    <w:p w14:paraId="19E878B7" w14:textId="13C71289" w:rsidR="00185613" w:rsidRPr="009F5CCE" w:rsidRDefault="00185613" w:rsidP="00185613">
      <w:pPr>
        <w:ind w:left="270" w:right="-720" w:hanging="720"/>
        <w:rPr>
          <w:rStyle w:val="Strong"/>
          <w:rFonts w:ascii="Arial" w:hAnsi="Arial" w:cs="Arial"/>
          <w:b w:val="0"/>
          <w:bCs w:val="0"/>
          <w:sz w:val="20"/>
        </w:rPr>
      </w:pPr>
      <w:r w:rsidRPr="009F5CCE">
        <w:rPr>
          <w:rStyle w:val="Strong"/>
          <w:rFonts w:ascii="Arial" w:hAnsi="Arial" w:cs="Arial"/>
          <w:sz w:val="20"/>
        </w:rPr>
        <w:t xml:space="preserve">F1.e.ii </w:t>
      </w:r>
      <w:r w:rsidRPr="009F5CCE">
        <w:rPr>
          <w:rStyle w:val="Strong"/>
          <w:rFonts w:ascii="Arial" w:hAnsi="Arial" w:cs="Arial"/>
          <w:sz w:val="20"/>
        </w:rPr>
        <w:tab/>
      </w:r>
      <w:r w:rsidRPr="009F5CCE">
        <w:rPr>
          <w:rStyle w:val="Strong"/>
          <w:rFonts w:ascii="Arial" w:hAnsi="Arial" w:cs="Arial"/>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9F5CCE">
        <w:rPr>
          <w:rStyle w:val="Strong"/>
          <w:rFonts w:ascii="Arial" w:hAnsi="Arial" w:cs="Arial"/>
          <w:b w:val="0"/>
          <w:bCs w:val="0"/>
          <w:sz w:val="20"/>
        </w:rPr>
        <w:t>DoN</w:t>
      </w:r>
      <w:proofErr w:type="spellEnd"/>
      <w:r w:rsidRPr="009F5CCE">
        <w:rPr>
          <w:rStyle w:val="Strong"/>
          <w:rFonts w:ascii="Arial" w:hAnsi="Arial" w:cs="Arial"/>
          <w:b w:val="0"/>
          <w:bCs w:val="0"/>
          <w:sz w:val="20"/>
        </w:rPr>
        <w:t xml:space="preserve"> Project in response to "Patient Panel" need; and Linking the Proposed Project to "Public Health Value": </w:t>
      </w:r>
      <w:r w:rsidR="007542FF" w:rsidRPr="009F5CCE">
        <w:rPr>
          <w:rFonts w:ascii="Arial" w:eastAsia="Calibri" w:hAnsi="Arial" w:cs="Arial"/>
          <w:sz w:val="20"/>
          <w:szCs w:val="20"/>
        </w:rPr>
        <w:t xml:space="preserve">See Appendix 2B: </w:t>
      </w:r>
      <w:proofErr w:type="spellStart"/>
      <w:r w:rsidR="007542FF" w:rsidRPr="009F5CCE">
        <w:rPr>
          <w:rFonts w:ascii="Arial" w:eastAsia="Calibri" w:hAnsi="Arial" w:cs="Arial"/>
          <w:sz w:val="20"/>
          <w:szCs w:val="20"/>
        </w:rPr>
        <w:t>DoN</w:t>
      </w:r>
      <w:proofErr w:type="spellEnd"/>
      <w:r w:rsidR="007542FF" w:rsidRPr="009F5CCE">
        <w:rPr>
          <w:rFonts w:ascii="Arial" w:eastAsia="Calibri" w:hAnsi="Arial" w:cs="Arial"/>
          <w:sz w:val="20"/>
          <w:szCs w:val="20"/>
        </w:rPr>
        <w:t xml:space="preserve"> Narrative - Proposed Project Factors</w:t>
      </w:r>
    </w:p>
    <w:p w14:paraId="066BCFF0" w14:textId="77777777" w:rsidR="00185613" w:rsidRPr="009F5CCE" w:rsidRDefault="00185613" w:rsidP="00185613">
      <w:pPr>
        <w:ind w:left="270" w:right="-720" w:hanging="720"/>
        <w:rPr>
          <w:rStyle w:val="Strong"/>
          <w:rFonts w:ascii="Arial" w:hAnsi="Arial" w:cs="Arial"/>
          <w:b w:val="0"/>
          <w:bCs w:val="0"/>
          <w:sz w:val="20"/>
        </w:rPr>
      </w:pPr>
    </w:p>
    <w:p w14:paraId="7114DA4A" w14:textId="77777777" w:rsidR="00185613" w:rsidRPr="009F5CCE" w:rsidRDefault="00185613" w:rsidP="00185613">
      <w:pPr>
        <w:ind w:left="270" w:right="-720" w:hanging="720"/>
        <w:rPr>
          <w:rStyle w:val="Strong"/>
          <w:rFonts w:ascii="Arial" w:hAnsi="Arial" w:cs="Arial"/>
          <w:sz w:val="20"/>
        </w:rPr>
      </w:pPr>
      <w:r w:rsidRPr="009F5CCE">
        <w:rPr>
          <w:rStyle w:val="Strong"/>
          <w:rFonts w:ascii="Arial" w:hAnsi="Arial" w:cs="Arial"/>
          <w:sz w:val="20"/>
        </w:rPr>
        <w:t>Factor 2: Health Priorities</w:t>
      </w:r>
    </w:p>
    <w:p w14:paraId="48073A40" w14:textId="77777777" w:rsidR="00185613" w:rsidRPr="000044BE" w:rsidRDefault="00185613" w:rsidP="00185613">
      <w:pPr>
        <w:ind w:left="-450" w:right="-720"/>
        <w:rPr>
          <w:rStyle w:val="Strong"/>
          <w:rFonts w:ascii="Arial" w:hAnsi="Arial" w:cs="Arial"/>
          <w:b w:val="0"/>
          <w:bCs w:val="0"/>
          <w:sz w:val="20"/>
        </w:rPr>
      </w:pPr>
      <w:r w:rsidRPr="000044B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58527C58" w14:textId="77777777" w:rsidR="00185613" w:rsidRPr="009F5CCE" w:rsidRDefault="00185613" w:rsidP="00185613">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F2.a</w:t>
      </w:r>
      <w:r w:rsidRPr="009F5CCE">
        <w:rPr>
          <w:rStyle w:val="Strong"/>
          <w:rFonts w:ascii="Arial" w:hAnsi="Arial" w:cs="Arial"/>
          <w:sz w:val="20"/>
        </w:rPr>
        <w:tab/>
        <w:t>Cost Containment</w:t>
      </w:r>
    </w:p>
    <w:p w14:paraId="6F7926AA" w14:textId="24C3B1B9"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sidRPr="00710726">
        <w:rPr>
          <w:rStyle w:val="Strong"/>
          <w:rFonts w:ascii="Arial" w:hAnsi="Arial" w:cs="Arial"/>
          <w:b w:val="0"/>
          <w:bCs w:val="0"/>
          <w:sz w:val="20"/>
        </w:rPr>
        <w:t xml:space="preserve"> : </w:t>
      </w:r>
      <w:r w:rsidR="00710726" w:rsidRPr="00E0580F">
        <w:rPr>
          <w:rFonts w:ascii="Arial" w:eastAsia="Calibri" w:hAnsi="Arial" w:cs="Arial"/>
          <w:sz w:val="20"/>
          <w:szCs w:val="20"/>
        </w:rPr>
        <w:t xml:space="preserve">See Appendix 2B: </w:t>
      </w:r>
      <w:proofErr w:type="spellStart"/>
      <w:r w:rsidR="00710726" w:rsidRPr="00E0580F">
        <w:rPr>
          <w:rFonts w:ascii="Arial" w:eastAsia="Calibri" w:hAnsi="Arial" w:cs="Arial"/>
          <w:sz w:val="20"/>
          <w:szCs w:val="20"/>
        </w:rPr>
        <w:t>DoN</w:t>
      </w:r>
      <w:proofErr w:type="spellEnd"/>
      <w:r w:rsidR="00710726" w:rsidRPr="00E0580F">
        <w:rPr>
          <w:rFonts w:ascii="Arial" w:eastAsia="Calibri" w:hAnsi="Arial" w:cs="Arial"/>
          <w:sz w:val="20"/>
          <w:szCs w:val="20"/>
        </w:rPr>
        <w:t xml:space="preserve"> Narrative - Proposed Project Factors</w:t>
      </w:r>
    </w:p>
    <w:p w14:paraId="15CD3AC7"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7D5490DF" w14:textId="62E5D591"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Describe, as relevant, for each new or expanded service, how the Proposed Project will improve public health outcomes.</w:t>
      </w:r>
      <w:r w:rsidRPr="00710726">
        <w:rPr>
          <w:rStyle w:val="Strong"/>
          <w:rFonts w:ascii="Arial" w:hAnsi="Arial" w:cs="Arial"/>
          <w:b w:val="0"/>
          <w:bCs w:val="0"/>
          <w:sz w:val="20"/>
        </w:rPr>
        <w:t xml:space="preserve">: </w:t>
      </w:r>
      <w:r w:rsidR="00710726" w:rsidRPr="00E0580F">
        <w:rPr>
          <w:rFonts w:ascii="Arial" w:eastAsia="Calibri" w:hAnsi="Arial" w:cs="Arial"/>
          <w:sz w:val="20"/>
          <w:szCs w:val="20"/>
        </w:rPr>
        <w:t xml:space="preserve">See Appendix 2B: </w:t>
      </w:r>
      <w:proofErr w:type="spellStart"/>
      <w:r w:rsidR="00710726" w:rsidRPr="00E0580F">
        <w:rPr>
          <w:rFonts w:ascii="Arial" w:eastAsia="Calibri" w:hAnsi="Arial" w:cs="Arial"/>
          <w:sz w:val="20"/>
          <w:szCs w:val="20"/>
        </w:rPr>
        <w:t>DoN</w:t>
      </w:r>
      <w:proofErr w:type="spellEnd"/>
      <w:r w:rsidR="00710726" w:rsidRPr="00E0580F">
        <w:rPr>
          <w:rFonts w:ascii="Arial" w:eastAsia="Calibri" w:hAnsi="Arial" w:cs="Arial"/>
          <w:sz w:val="20"/>
          <w:szCs w:val="20"/>
        </w:rPr>
        <w:t xml:space="preserve"> Narrative - Proposed Project Factors</w:t>
      </w:r>
    </w:p>
    <w:p w14:paraId="3046BE23"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24F919C3" w14:textId="5B770DEF" w:rsidR="00185613" w:rsidRPr="00710726" w:rsidRDefault="00185613" w:rsidP="00185613">
      <w:pPr>
        <w:tabs>
          <w:tab w:val="left" w:pos="10800"/>
        </w:tabs>
        <w:ind w:left="270" w:right="-720"/>
        <w:rPr>
          <w:rStyle w:val="Strong"/>
          <w:rFonts w:ascii="Arial" w:hAnsi="Arial" w:cs="Arial"/>
          <w:b w:val="0"/>
          <w:bCs w:val="0"/>
          <w:sz w:val="20"/>
        </w:rPr>
      </w:pPr>
      <w:r w:rsidRPr="00710726">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710726">
        <w:rPr>
          <w:rStyle w:val="Strong"/>
          <w:rFonts w:ascii="Arial" w:hAnsi="Arial" w:cs="Arial"/>
          <w:b w:val="0"/>
          <w:bCs w:val="0"/>
          <w:sz w:val="20"/>
        </w:rPr>
        <w:t xml:space="preserve">: </w:t>
      </w:r>
      <w:r w:rsidR="00710726" w:rsidRPr="00E0580F">
        <w:rPr>
          <w:rFonts w:ascii="Arial" w:eastAsia="Calibri" w:hAnsi="Arial" w:cs="Arial"/>
          <w:sz w:val="20"/>
          <w:szCs w:val="20"/>
        </w:rPr>
        <w:t xml:space="preserve">See Appendix 2B: </w:t>
      </w:r>
      <w:proofErr w:type="spellStart"/>
      <w:r w:rsidR="00710726" w:rsidRPr="00E0580F">
        <w:rPr>
          <w:rFonts w:ascii="Arial" w:eastAsia="Calibri" w:hAnsi="Arial" w:cs="Arial"/>
          <w:sz w:val="20"/>
          <w:szCs w:val="20"/>
        </w:rPr>
        <w:t>DoN</w:t>
      </w:r>
      <w:proofErr w:type="spellEnd"/>
      <w:r w:rsidR="00710726" w:rsidRPr="00E0580F">
        <w:rPr>
          <w:rFonts w:ascii="Arial" w:eastAsia="Calibri" w:hAnsi="Arial" w:cs="Arial"/>
          <w:sz w:val="20"/>
          <w:szCs w:val="20"/>
        </w:rPr>
        <w:t xml:space="preserve"> Narrative - Proposed Project Factors</w:t>
      </w:r>
    </w:p>
    <w:p w14:paraId="035E078A" w14:textId="77777777" w:rsidR="00185613" w:rsidRPr="009F5CCE" w:rsidRDefault="00185613" w:rsidP="00185613">
      <w:pPr>
        <w:tabs>
          <w:tab w:val="left" w:pos="10800"/>
        </w:tabs>
        <w:ind w:left="-450" w:right="1180"/>
        <w:rPr>
          <w:rStyle w:val="Strong"/>
          <w:rFonts w:ascii="Arial" w:hAnsi="Arial" w:cs="Arial"/>
          <w:b w:val="0"/>
          <w:bCs w:val="0"/>
          <w:sz w:val="20"/>
        </w:rPr>
      </w:pPr>
    </w:p>
    <w:p w14:paraId="4953E75D" w14:textId="77777777" w:rsidR="00185613" w:rsidRPr="009F5CCE" w:rsidRDefault="00185613" w:rsidP="00185613">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32DFB766" w14:textId="77777777" w:rsidR="00185613" w:rsidRPr="009F5CCE" w:rsidRDefault="00185613" w:rsidP="00185613">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Applicant certifies, by virtue of submitting this Application that it is in compliance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B8B8B03" w14:textId="77777777" w:rsidR="00185613" w:rsidRPr="009F5CCE" w:rsidRDefault="00185613" w:rsidP="00185613">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F3.a</w:t>
      </w:r>
      <w:r w:rsidRPr="009F5CCE">
        <w:rPr>
          <w:rFonts w:ascii="Arial" w:hAnsi="Arial" w:cs="Arial"/>
          <w:sz w:val="20"/>
          <w:szCs w:val="18"/>
        </w:rPr>
        <w:tab/>
        <w:t>Please list all previously issued Notices of Determination of Need</w:t>
      </w:r>
    </w:p>
    <w:p w14:paraId="4360CC74" w14:textId="77777777" w:rsidR="00185613" w:rsidRPr="00AE6C3C" w:rsidRDefault="00185613" w:rsidP="00185613">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185613" w:rsidRPr="00AE6C3C" w14:paraId="5E2F9391" w14:textId="77777777" w:rsidTr="00C64C34">
        <w:trPr>
          <w:cantSplit/>
          <w:trHeight w:val="627"/>
          <w:tblHeader/>
        </w:trPr>
        <w:tc>
          <w:tcPr>
            <w:tcW w:w="1088" w:type="dxa"/>
          </w:tcPr>
          <w:p w14:paraId="73905A3A" w14:textId="77777777" w:rsidR="00185613" w:rsidRPr="00AE6C3C" w:rsidRDefault="00185613" w:rsidP="00C64C34">
            <w:pPr>
              <w:pStyle w:val="RBBasic"/>
              <w:rPr>
                <w:rFonts w:ascii="Arial" w:hAnsi="Arial" w:cs="Arial"/>
                <w:sz w:val="20"/>
              </w:rPr>
            </w:pPr>
            <w:r w:rsidRPr="00AE6C3C">
              <w:rPr>
                <w:rFonts w:ascii="Arial" w:hAnsi="Arial" w:cs="Arial"/>
                <w:sz w:val="20"/>
              </w:rPr>
              <w:t>Add/Del Rows</w:t>
            </w:r>
          </w:p>
        </w:tc>
        <w:tc>
          <w:tcPr>
            <w:tcW w:w="1304" w:type="dxa"/>
          </w:tcPr>
          <w:p w14:paraId="03E245FB" w14:textId="77777777" w:rsidR="00185613" w:rsidRPr="00AE6C3C" w:rsidRDefault="00185613" w:rsidP="00C64C34">
            <w:pPr>
              <w:pStyle w:val="RBBasic"/>
              <w:rPr>
                <w:rFonts w:ascii="Arial" w:hAnsi="Arial" w:cs="Arial"/>
                <w:sz w:val="20"/>
              </w:rPr>
            </w:pPr>
            <w:r w:rsidRPr="00AE6C3C">
              <w:rPr>
                <w:rFonts w:ascii="Arial" w:hAnsi="Arial" w:cs="Arial"/>
                <w:sz w:val="20"/>
              </w:rPr>
              <w:t>Project Number</w:t>
            </w:r>
          </w:p>
        </w:tc>
        <w:tc>
          <w:tcPr>
            <w:tcW w:w="1284" w:type="dxa"/>
          </w:tcPr>
          <w:p w14:paraId="1AA358AC" w14:textId="77777777" w:rsidR="00185613" w:rsidRPr="00AE6C3C" w:rsidRDefault="00185613" w:rsidP="00C64C34">
            <w:pPr>
              <w:pStyle w:val="RBBasic"/>
              <w:rPr>
                <w:rFonts w:ascii="Arial" w:hAnsi="Arial" w:cs="Arial"/>
                <w:sz w:val="20"/>
              </w:rPr>
            </w:pPr>
            <w:r w:rsidRPr="00AE6C3C">
              <w:rPr>
                <w:rFonts w:ascii="Arial" w:hAnsi="Arial" w:cs="Arial"/>
                <w:sz w:val="20"/>
              </w:rPr>
              <w:t>Date Approved</w:t>
            </w:r>
          </w:p>
        </w:tc>
        <w:tc>
          <w:tcPr>
            <w:tcW w:w="3184" w:type="dxa"/>
          </w:tcPr>
          <w:p w14:paraId="078D7197" w14:textId="77777777" w:rsidR="00185613" w:rsidRPr="00AE6C3C" w:rsidRDefault="00185613" w:rsidP="00C64C34">
            <w:pPr>
              <w:pStyle w:val="RBBasic"/>
              <w:rPr>
                <w:rFonts w:ascii="Arial" w:hAnsi="Arial" w:cs="Arial"/>
                <w:sz w:val="20"/>
              </w:rPr>
            </w:pPr>
            <w:r w:rsidRPr="00AE6C3C">
              <w:rPr>
                <w:rFonts w:ascii="Arial" w:hAnsi="Arial" w:cs="Arial"/>
                <w:sz w:val="20"/>
              </w:rPr>
              <w:t>Type of Notification</w:t>
            </w:r>
          </w:p>
        </w:tc>
        <w:tc>
          <w:tcPr>
            <w:tcW w:w="1862" w:type="dxa"/>
          </w:tcPr>
          <w:p w14:paraId="584B5CAF" w14:textId="77777777" w:rsidR="00185613" w:rsidRPr="00AE6C3C" w:rsidRDefault="00185613" w:rsidP="00C64C34">
            <w:pPr>
              <w:pStyle w:val="RBBasic"/>
              <w:rPr>
                <w:rFonts w:ascii="Arial" w:hAnsi="Arial" w:cs="Arial"/>
                <w:sz w:val="20"/>
              </w:rPr>
            </w:pPr>
            <w:r w:rsidRPr="00AE6C3C">
              <w:rPr>
                <w:rFonts w:ascii="Arial" w:hAnsi="Arial" w:cs="Arial"/>
                <w:sz w:val="20"/>
              </w:rPr>
              <w:t>Facility Name</w:t>
            </w:r>
          </w:p>
        </w:tc>
      </w:tr>
      <w:tr w:rsidR="00185613" w:rsidRPr="00AE6C3C" w14:paraId="74DC8325" w14:textId="77777777" w:rsidTr="00C64C34">
        <w:trPr>
          <w:cantSplit/>
          <w:trHeight w:val="501"/>
        </w:trPr>
        <w:tc>
          <w:tcPr>
            <w:tcW w:w="1088" w:type="dxa"/>
          </w:tcPr>
          <w:p w14:paraId="623D1464" w14:textId="77777777" w:rsidR="00185613" w:rsidRPr="009A79FB" w:rsidRDefault="00185613" w:rsidP="00C64C34">
            <w:pPr>
              <w:pStyle w:val="RBBasic"/>
              <w:rPr>
                <w:rFonts w:ascii="Arial" w:hAnsi="Arial" w:cs="Arial"/>
                <w:sz w:val="18"/>
                <w:szCs w:val="18"/>
              </w:rPr>
            </w:pPr>
            <w:r w:rsidRPr="009A79FB">
              <w:rPr>
                <w:rFonts w:ascii="Arial" w:hAnsi="Arial" w:cs="Arial"/>
                <w:sz w:val="18"/>
                <w:szCs w:val="18"/>
              </w:rPr>
              <w:t>+/-</w:t>
            </w:r>
          </w:p>
        </w:tc>
        <w:tc>
          <w:tcPr>
            <w:tcW w:w="1304" w:type="dxa"/>
          </w:tcPr>
          <w:p w14:paraId="5C441DB0" w14:textId="614B843A" w:rsidR="00185613" w:rsidRPr="005C6D55" w:rsidRDefault="005C6D55" w:rsidP="005C6D55">
            <w:pPr>
              <w:pStyle w:val="RBBasic"/>
              <w:rPr>
                <w:rFonts w:ascii="Arial" w:hAnsi="Arial" w:cs="Arial"/>
                <w:sz w:val="18"/>
                <w:szCs w:val="18"/>
              </w:rPr>
            </w:pPr>
            <w:r w:rsidRPr="005C6D55">
              <w:rPr>
                <w:rFonts w:ascii="Arial" w:hAnsi="Arial" w:cs="Arial"/>
                <w:sz w:val="18"/>
                <w:szCs w:val="18"/>
              </w:rPr>
              <w:t>BMCHS-22062406-TS</w:t>
            </w:r>
          </w:p>
        </w:tc>
        <w:tc>
          <w:tcPr>
            <w:tcW w:w="1284" w:type="dxa"/>
          </w:tcPr>
          <w:p w14:paraId="3C33CF37" w14:textId="0237D494" w:rsidR="00185613" w:rsidRPr="005C6D55" w:rsidRDefault="005C6D55" w:rsidP="005C6D55">
            <w:pPr>
              <w:pStyle w:val="RBBasic"/>
              <w:rPr>
                <w:rFonts w:ascii="Arial" w:hAnsi="Arial" w:cs="Arial"/>
                <w:sz w:val="18"/>
                <w:szCs w:val="18"/>
              </w:rPr>
            </w:pPr>
            <w:r w:rsidRPr="005C6D55">
              <w:rPr>
                <w:rFonts w:ascii="Arial" w:hAnsi="Arial" w:cs="Arial"/>
                <w:sz w:val="18"/>
                <w:szCs w:val="18"/>
              </w:rPr>
              <w:t>07/21/2022</w:t>
            </w:r>
          </w:p>
        </w:tc>
        <w:tc>
          <w:tcPr>
            <w:tcW w:w="3184" w:type="dxa"/>
          </w:tcPr>
          <w:p w14:paraId="2AA14880" w14:textId="1253EDAD" w:rsidR="00185613" w:rsidRPr="005C6D55" w:rsidRDefault="005C6D55" w:rsidP="005C6D55">
            <w:pPr>
              <w:pStyle w:val="RBBasic"/>
              <w:rPr>
                <w:rFonts w:ascii="Arial" w:hAnsi="Arial" w:cs="Arial"/>
                <w:sz w:val="18"/>
                <w:szCs w:val="18"/>
              </w:rPr>
            </w:pPr>
            <w:r w:rsidRPr="005C6D55">
              <w:rPr>
                <w:rFonts w:ascii="Arial" w:hAnsi="Arial" w:cs="Arial"/>
                <w:sz w:val="18"/>
                <w:szCs w:val="18"/>
              </w:rPr>
              <w:t>Transfer of Site/Change in Designated Location</w:t>
            </w:r>
          </w:p>
        </w:tc>
        <w:tc>
          <w:tcPr>
            <w:tcW w:w="1862" w:type="dxa"/>
          </w:tcPr>
          <w:p w14:paraId="08670FF9" w14:textId="4B63F493" w:rsidR="00185613" w:rsidRPr="005C6D55" w:rsidRDefault="005C6D55" w:rsidP="005C6D55">
            <w:pPr>
              <w:pStyle w:val="RBBasic"/>
              <w:rPr>
                <w:rFonts w:ascii="Arial" w:hAnsi="Arial" w:cs="Arial"/>
                <w:sz w:val="18"/>
                <w:szCs w:val="18"/>
              </w:rPr>
            </w:pPr>
            <w:r w:rsidRPr="005C6D55">
              <w:rPr>
                <w:rFonts w:ascii="Arial" w:hAnsi="Arial" w:cs="Arial"/>
                <w:sz w:val="18"/>
                <w:szCs w:val="18"/>
              </w:rPr>
              <w:t>Boston Medical Center</w:t>
            </w:r>
          </w:p>
        </w:tc>
      </w:tr>
    </w:tbl>
    <w:p w14:paraId="4F24CE2C" w14:textId="77777777" w:rsidR="00185613" w:rsidRDefault="00185613" w:rsidP="00185613">
      <w:pPr>
        <w:pStyle w:val="RHDPara12D"/>
        <w:spacing w:after="0" w:line="240" w:lineRule="auto"/>
        <w:ind w:left="-450" w:firstLine="0"/>
        <w:rPr>
          <w:rStyle w:val="Strong"/>
          <w:rFonts w:ascii="Arial" w:hAnsi="Arial" w:cs="Arial"/>
          <w:sz w:val="20"/>
        </w:rPr>
      </w:pPr>
    </w:p>
    <w:p w14:paraId="52063E3B" w14:textId="77777777" w:rsidR="00185613" w:rsidRPr="00EF3D96" w:rsidRDefault="00185613" w:rsidP="00185613">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48E4BE1" w14:textId="77777777" w:rsidR="00185613" w:rsidRDefault="00185613" w:rsidP="00185613">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201C689" w14:textId="77777777" w:rsidR="00185613" w:rsidRPr="00AE6C3C" w:rsidRDefault="00185613" w:rsidP="00185613">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492A60C4" w14:textId="77777777" w:rsidR="00185613" w:rsidRPr="00AE6C3C" w:rsidRDefault="00185613" w:rsidP="00185613">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79CF27BA" w14:textId="77777777" w:rsidR="00185613" w:rsidRPr="00AE6C3C" w:rsidRDefault="00185613" w:rsidP="00185613">
      <w:pPr>
        <w:pStyle w:val="RBBasic"/>
        <w:spacing w:after="0"/>
        <w:rPr>
          <w:rFonts w:ascii="Arial" w:hAnsi="Arial" w:cs="Arial"/>
          <w:sz w:val="20"/>
        </w:rPr>
        <w:sectPr w:rsidR="00185613" w:rsidRPr="00AE6C3C" w:rsidSect="00AF0FC4">
          <w:footerReference w:type="default" r:id="rId15"/>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185613" w:rsidRPr="00AE6C3C" w14:paraId="6D8A1CE5" w14:textId="77777777" w:rsidTr="00946FCF">
        <w:trPr>
          <w:cantSplit/>
          <w:trHeight w:val="1736"/>
          <w:tblHeader/>
        </w:trPr>
        <w:tc>
          <w:tcPr>
            <w:tcW w:w="2875" w:type="dxa"/>
            <w:gridSpan w:val="2"/>
            <w:vAlign w:val="center"/>
          </w:tcPr>
          <w:p w14:paraId="1B33F353" w14:textId="77777777" w:rsidR="00185613" w:rsidRPr="00104880" w:rsidRDefault="00185613" w:rsidP="00C64C34">
            <w:pPr>
              <w:pStyle w:val="RBBasic"/>
              <w:spacing w:after="120"/>
              <w:jc w:val="center"/>
              <w:rPr>
                <w:rFonts w:ascii="Arial" w:hAnsi="Arial" w:cs="Arial"/>
                <w:sz w:val="16"/>
                <w:szCs w:val="16"/>
              </w:rPr>
            </w:pPr>
          </w:p>
        </w:tc>
        <w:tc>
          <w:tcPr>
            <w:tcW w:w="1463" w:type="dxa"/>
            <w:gridSpan w:val="2"/>
            <w:vAlign w:val="center"/>
          </w:tcPr>
          <w:p w14:paraId="330A683B"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314D784D"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040CE5C9"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7DD8124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65413754"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11F48B2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185613" w:rsidRPr="00AE6C3C" w14:paraId="2D2C4657" w14:textId="77777777" w:rsidTr="00946FCF">
        <w:trPr>
          <w:cantSplit/>
          <w:trHeight w:val="434"/>
          <w:tblHeader/>
        </w:trPr>
        <w:tc>
          <w:tcPr>
            <w:tcW w:w="625" w:type="dxa"/>
          </w:tcPr>
          <w:p w14:paraId="668367F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5A38426D"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3B592551"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65F96678"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2BDD05D4"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9354FA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6D3CEDD7"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57D31D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EEDCBC3"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43AEDCB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26555EE0"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3425726B"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1BA351CF"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63862AFE"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r>
      <w:tr w:rsidR="00185613" w:rsidRPr="00AE6C3C" w14:paraId="5DAEDA57" w14:textId="77777777" w:rsidTr="00946FCF">
        <w:trPr>
          <w:cantSplit/>
          <w:trHeight w:val="434"/>
        </w:trPr>
        <w:tc>
          <w:tcPr>
            <w:tcW w:w="625" w:type="dxa"/>
          </w:tcPr>
          <w:p w14:paraId="169338F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8FC5E61" w14:textId="396994A9" w:rsidR="00185613" w:rsidRPr="00E36E58" w:rsidRDefault="00E36E58" w:rsidP="00E36E58">
            <w:pPr>
              <w:rPr>
                <w:rFonts w:ascii="Arial" w:hAnsi="Arial" w:cs="Arial"/>
              </w:rPr>
            </w:pPr>
            <w:r w:rsidRPr="00E36E58">
              <w:rPr>
                <w:rFonts w:ascii="Arial" w:hAnsi="Arial" w:cs="Arial"/>
                <w:sz w:val="18"/>
                <w:szCs w:val="18"/>
              </w:rPr>
              <w:t>See Appendix 4B: Factor 4 Materials - Factor 4.a.i Capital Costs Chart</w:t>
            </w:r>
          </w:p>
        </w:tc>
        <w:tc>
          <w:tcPr>
            <w:tcW w:w="563" w:type="dxa"/>
          </w:tcPr>
          <w:p w14:paraId="74BD6722" w14:textId="37A624DA" w:rsidR="00185613" w:rsidRPr="00AD68B3" w:rsidRDefault="00185613" w:rsidP="005E0CBF">
            <w:pPr>
              <w:pStyle w:val="RBBasic"/>
              <w:rPr>
                <w:rFonts w:ascii="Arial" w:hAnsi="Arial" w:cs="Arial"/>
                <w:sz w:val="18"/>
                <w:szCs w:val="18"/>
              </w:rPr>
            </w:pPr>
          </w:p>
        </w:tc>
        <w:tc>
          <w:tcPr>
            <w:tcW w:w="900" w:type="dxa"/>
          </w:tcPr>
          <w:p w14:paraId="212A7086" w14:textId="4418CB04" w:rsidR="00185613" w:rsidRPr="00AD68B3" w:rsidRDefault="005E0CBF" w:rsidP="00C64C34">
            <w:pPr>
              <w:pStyle w:val="RBBasic"/>
              <w:jc w:val="center"/>
              <w:rPr>
                <w:rFonts w:ascii="Arial" w:hAnsi="Arial" w:cs="Arial"/>
                <w:sz w:val="18"/>
                <w:szCs w:val="18"/>
              </w:rPr>
            </w:pPr>
            <w:r>
              <w:rPr>
                <w:rFonts w:ascii="Arial" w:hAnsi="Arial" w:cs="Arial"/>
                <w:sz w:val="18"/>
                <w:szCs w:val="18"/>
              </w:rPr>
              <w:t>[remainder of table blank]</w:t>
            </w:r>
          </w:p>
        </w:tc>
        <w:tc>
          <w:tcPr>
            <w:tcW w:w="787" w:type="dxa"/>
          </w:tcPr>
          <w:p w14:paraId="742B912E" w14:textId="29F353A8" w:rsidR="00185613" w:rsidRPr="00AD68B3" w:rsidRDefault="00185613" w:rsidP="00C64C34">
            <w:pPr>
              <w:pStyle w:val="RBBasic"/>
              <w:jc w:val="center"/>
              <w:rPr>
                <w:rFonts w:ascii="Arial" w:hAnsi="Arial" w:cs="Arial"/>
                <w:spacing w:val="-4"/>
                <w:w w:val="90"/>
                <w:sz w:val="18"/>
                <w:szCs w:val="18"/>
              </w:rPr>
            </w:pPr>
          </w:p>
        </w:tc>
        <w:tc>
          <w:tcPr>
            <w:tcW w:w="810" w:type="dxa"/>
          </w:tcPr>
          <w:p w14:paraId="466D7D02" w14:textId="26EB3F97" w:rsidR="00185613" w:rsidRPr="00AD68B3" w:rsidRDefault="00185613" w:rsidP="00C64C34">
            <w:pPr>
              <w:pStyle w:val="RBBasic"/>
              <w:jc w:val="center"/>
              <w:rPr>
                <w:rFonts w:ascii="Arial" w:hAnsi="Arial" w:cs="Arial"/>
                <w:spacing w:val="-4"/>
                <w:w w:val="90"/>
                <w:sz w:val="18"/>
                <w:szCs w:val="18"/>
              </w:rPr>
            </w:pPr>
          </w:p>
        </w:tc>
        <w:tc>
          <w:tcPr>
            <w:tcW w:w="743" w:type="dxa"/>
          </w:tcPr>
          <w:p w14:paraId="716193C2" w14:textId="752BA87A" w:rsidR="00185613" w:rsidRPr="00AD68B3" w:rsidRDefault="00185613" w:rsidP="00C64C34">
            <w:pPr>
              <w:pStyle w:val="RBBasic"/>
              <w:jc w:val="center"/>
              <w:rPr>
                <w:rFonts w:ascii="Arial" w:hAnsi="Arial" w:cs="Arial"/>
                <w:sz w:val="18"/>
                <w:szCs w:val="18"/>
              </w:rPr>
            </w:pPr>
          </w:p>
        </w:tc>
        <w:tc>
          <w:tcPr>
            <w:tcW w:w="810" w:type="dxa"/>
          </w:tcPr>
          <w:p w14:paraId="476E781B" w14:textId="0FD839BC" w:rsidR="00185613" w:rsidRPr="00AD68B3" w:rsidRDefault="00185613" w:rsidP="00C64C34">
            <w:pPr>
              <w:pStyle w:val="RBBasic"/>
              <w:jc w:val="center"/>
              <w:rPr>
                <w:rFonts w:ascii="Arial" w:hAnsi="Arial" w:cs="Arial"/>
                <w:sz w:val="18"/>
                <w:szCs w:val="18"/>
              </w:rPr>
            </w:pPr>
          </w:p>
        </w:tc>
        <w:tc>
          <w:tcPr>
            <w:tcW w:w="1080" w:type="dxa"/>
          </w:tcPr>
          <w:p w14:paraId="74027CBF" w14:textId="24C0B479" w:rsidR="00185613" w:rsidRPr="00AD68B3" w:rsidRDefault="00185613" w:rsidP="00C64C34">
            <w:pPr>
              <w:pStyle w:val="RBBasic"/>
              <w:jc w:val="center"/>
              <w:rPr>
                <w:rFonts w:ascii="Arial" w:hAnsi="Arial" w:cs="Arial"/>
                <w:sz w:val="18"/>
                <w:szCs w:val="18"/>
              </w:rPr>
            </w:pPr>
          </w:p>
        </w:tc>
        <w:tc>
          <w:tcPr>
            <w:tcW w:w="967" w:type="dxa"/>
          </w:tcPr>
          <w:p w14:paraId="1E789C88" w14:textId="6CE19291" w:rsidR="00185613" w:rsidRPr="00AD68B3" w:rsidRDefault="00185613" w:rsidP="00C64C34">
            <w:pPr>
              <w:pStyle w:val="RBBasic"/>
              <w:jc w:val="center"/>
              <w:rPr>
                <w:rFonts w:ascii="Arial" w:hAnsi="Arial" w:cs="Arial"/>
                <w:sz w:val="18"/>
                <w:szCs w:val="18"/>
              </w:rPr>
            </w:pPr>
          </w:p>
        </w:tc>
        <w:tc>
          <w:tcPr>
            <w:tcW w:w="1350" w:type="dxa"/>
          </w:tcPr>
          <w:p w14:paraId="1419CBAD" w14:textId="5563B347" w:rsidR="00185613" w:rsidRPr="00AD68B3" w:rsidRDefault="00185613" w:rsidP="00C64C34">
            <w:pPr>
              <w:pStyle w:val="RBBasic"/>
              <w:jc w:val="center"/>
              <w:rPr>
                <w:rFonts w:ascii="Arial" w:hAnsi="Arial" w:cs="Arial"/>
                <w:sz w:val="18"/>
                <w:szCs w:val="18"/>
              </w:rPr>
            </w:pPr>
          </w:p>
        </w:tc>
        <w:tc>
          <w:tcPr>
            <w:tcW w:w="1440" w:type="dxa"/>
          </w:tcPr>
          <w:p w14:paraId="3CA75D27" w14:textId="3F986B93" w:rsidR="00185613" w:rsidRPr="00AD68B3" w:rsidRDefault="00185613" w:rsidP="00C64C34">
            <w:pPr>
              <w:pStyle w:val="RBBasic"/>
              <w:jc w:val="center"/>
              <w:rPr>
                <w:rFonts w:ascii="Arial" w:hAnsi="Arial" w:cs="Arial"/>
                <w:sz w:val="18"/>
                <w:szCs w:val="18"/>
              </w:rPr>
            </w:pPr>
          </w:p>
        </w:tc>
        <w:tc>
          <w:tcPr>
            <w:tcW w:w="1170" w:type="dxa"/>
          </w:tcPr>
          <w:p w14:paraId="7BAD6892" w14:textId="3621892E" w:rsidR="00185613" w:rsidRPr="00AD68B3" w:rsidRDefault="00185613" w:rsidP="00C64C34">
            <w:pPr>
              <w:pStyle w:val="RBBasic"/>
              <w:jc w:val="center"/>
              <w:rPr>
                <w:rFonts w:ascii="Arial" w:hAnsi="Arial" w:cs="Arial"/>
                <w:sz w:val="18"/>
                <w:szCs w:val="18"/>
              </w:rPr>
            </w:pPr>
          </w:p>
        </w:tc>
        <w:tc>
          <w:tcPr>
            <w:tcW w:w="1062" w:type="dxa"/>
          </w:tcPr>
          <w:p w14:paraId="4691AD36" w14:textId="77E5635B" w:rsidR="00185613" w:rsidRPr="00AD68B3" w:rsidRDefault="00185613" w:rsidP="00C64C34">
            <w:pPr>
              <w:pStyle w:val="RBBasic"/>
              <w:jc w:val="center"/>
              <w:rPr>
                <w:rFonts w:ascii="Arial" w:hAnsi="Arial" w:cs="Arial"/>
                <w:sz w:val="18"/>
                <w:szCs w:val="18"/>
              </w:rPr>
            </w:pPr>
          </w:p>
        </w:tc>
      </w:tr>
      <w:tr w:rsidR="00946FCF" w:rsidRPr="00AE6C3C" w14:paraId="566F54BD" w14:textId="77777777" w:rsidTr="00946FCF">
        <w:trPr>
          <w:cantSplit/>
          <w:trHeight w:val="434"/>
        </w:trPr>
        <w:tc>
          <w:tcPr>
            <w:tcW w:w="625" w:type="dxa"/>
            <w:shd w:val="clear" w:color="auto" w:fill="BDC7DF"/>
          </w:tcPr>
          <w:p w14:paraId="384EEEF8" w14:textId="77777777" w:rsidR="00185613" w:rsidRPr="00104880" w:rsidRDefault="00185613" w:rsidP="00C64C34">
            <w:pPr>
              <w:pStyle w:val="RBBasic"/>
              <w:spacing w:after="120"/>
              <w:jc w:val="center"/>
              <w:rPr>
                <w:rFonts w:ascii="Arial" w:hAnsi="Arial" w:cs="Arial"/>
                <w:sz w:val="16"/>
                <w:szCs w:val="16"/>
              </w:rPr>
            </w:pPr>
          </w:p>
        </w:tc>
        <w:tc>
          <w:tcPr>
            <w:tcW w:w="2250" w:type="dxa"/>
            <w:shd w:val="clear" w:color="auto" w:fill="BDC7DF"/>
          </w:tcPr>
          <w:p w14:paraId="47325F1C" w14:textId="77777777" w:rsidR="00185613" w:rsidRPr="00104880" w:rsidRDefault="00185613" w:rsidP="00C64C34">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727785CB" w14:textId="7B3B4820" w:rsidR="00185613" w:rsidRPr="009A75B0" w:rsidRDefault="00185613" w:rsidP="00C64C34">
            <w:pPr>
              <w:pStyle w:val="RBBasic"/>
              <w:jc w:val="center"/>
              <w:rPr>
                <w:rFonts w:ascii="Arial" w:hAnsi="Arial" w:cs="Arial"/>
                <w:spacing w:val="-2"/>
                <w:sz w:val="18"/>
                <w:szCs w:val="18"/>
              </w:rPr>
            </w:pPr>
          </w:p>
        </w:tc>
        <w:tc>
          <w:tcPr>
            <w:tcW w:w="900" w:type="dxa"/>
            <w:shd w:val="clear" w:color="auto" w:fill="BDC7DF"/>
          </w:tcPr>
          <w:p w14:paraId="6E54A7AB" w14:textId="2560521F" w:rsidR="00185613" w:rsidRPr="009A75B0" w:rsidRDefault="00185613" w:rsidP="00C64C34">
            <w:pPr>
              <w:pStyle w:val="RBBasic"/>
              <w:jc w:val="center"/>
              <w:rPr>
                <w:rFonts w:ascii="Arial" w:hAnsi="Arial" w:cs="Arial"/>
                <w:spacing w:val="-2"/>
                <w:sz w:val="18"/>
                <w:szCs w:val="18"/>
              </w:rPr>
            </w:pPr>
          </w:p>
        </w:tc>
        <w:tc>
          <w:tcPr>
            <w:tcW w:w="787" w:type="dxa"/>
            <w:shd w:val="clear" w:color="auto" w:fill="BDC7DF"/>
          </w:tcPr>
          <w:p w14:paraId="40B12CC1" w14:textId="2FBA9E86" w:rsidR="00185613" w:rsidRPr="009A75B0" w:rsidRDefault="00185613" w:rsidP="00C64C34">
            <w:pPr>
              <w:pStyle w:val="RBBasic"/>
              <w:jc w:val="center"/>
              <w:rPr>
                <w:rFonts w:ascii="Arial" w:hAnsi="Arial" w:cs="Arial"/>
                <w:spacing w:val="-2"/>
                <w:sz w:val="18"/>
                <w:szCs w:val="18"/>
              </w:rPr>
            </w:pPr>
          </w:p>
        </w:tc>
        <w:tc>
          <w:tcPr>
            <w:tcW w:w="810" w:type="dxa"/>
            <w:shd w:val="clear" w:color="auto" w:fill="BDC7DF"/>
          </w:tcPr>
          <w:p w14:paraId="680EB5A9" w14:textId="7B84C65C" w:rsidR="00185613" w:rsidRPr="009A75B0" w:rsidRDefault="00185613" w:rsidP="00C64C34">
            <w:pPr>
              <w:pStyle w:val="RBBasic"/>
              <w:jc w:val="center"/>
              <w:rPr>
                <w:rFonts w:ascii="Arial" w:hAnsi="Arial" w:cs="Arial"/>
                <w:spacing w:val="-2"/>
                <w:sz w:val="18"/>
                <w:szCs w:val="18"/>
              </w:rPr>
            </w:pPr>
          </w:p>
        </w:tc>
        <w:tc>
          <w:tcPr>
            <w:tcW w:w="743" w:type="dxa"/>
            <w:shd w:val="clear" w:color="auto" w:fill="BDC7DF"/>
          </w:tcPr>
          <w:p w14:paraId="175C1486" w14:textId="22B45745" w:rsidR="00185613" w:rsidRPr="009A75B0" w:rsidRDefault="00185613" w:rsidP="00C64C34">
            <w:pPr>
              <w:pStyle w:val="RBBasic"/>
              <w:jc w:val="center"/>
              <w:rPr>
                <w:rFonts w:ascii="Arial" w:hAnsi="Arial" w:cs="Arial"/>
                <w:spacing w:val="-2"/>
                <w:sz w:val="18"/>
                <w:szCs w:val="18"/>
              </w:rPr>
            </w:pPr>
          </w:p>
        </w:tc>
        <w:tc>
          <w:tcPr>
            <w:tcW w:w="810" w:type="dxa"/>
            <w:shd w:val="clear" w:color="auto" w:fill="BDC7DF"/>
          </w:tcPr>
          <w:p w14:paraId="428C2362" w14:textId="7DD30002" w:rsidR="00185613" w:rsidRPr="009A75B0" w:rsidRDefault="00185613" w:rsidP="00C64C34">
            <w:pPr>
              <w:pStyle w:val="RBBasic"/>
              <w:jc w:val="center"/>
              <w:rPr>
                <w:rFonts w:ascii="Arial" w:hAnsi="Arial" w:cs="Arial"/>
                <w:spacing w:val="-2"/>
                <w:sz w:val="18"/>
                <w:szCs w:val="18"/>
              </w:rPr>
            </w:pPr>
          </w:p>
        </w:tc>
        <w:tc>
          <w:tcPr>
            <w:tcW w:w="1080" w:type="dxa"/>
            <w:shd w:val="clear" w:color="auto" w:fill="BDC7DF"/>
          </w:tcPr>
          <w:p w14:paraId="1536441D" w14:textId="54B9FAAF" w:rsidR="00185613" w:rsidRPr="009A75B0" w:rsidRDefault="00185613" w:rsidP="00C64C34">
            <w:pPr>
              <w:pStyle w:val="RBBasic"/>
              <w:jc w:val="center"/>
              <w:rPr>
                <w:rFonts w:ascii="Arial" w:hAnsi="Arial" w:cs="Arial"/>
                <w:spacing w:val="-2"/>
                <w:sz w:val="18"/>
                <w:szCs w:val="18"/>
              </w:rPr>
            </w:pPr>
          </w:p>
        </w:tc>
        <w:tc>
          <w:tcPr>
            <w:tcW w:w="967" w:type="dxa"/>
            <w:shd w:val="clear" w:color="auto" w:fill="BDC7DF"/>
          </w:tcPr>
          <w:p w14:paraId="5DDFDA62" w14:textId="49E797DE" w:rsidR="00185613" w:rsidRPr="009A75B0" w:rsidRDefault="00185613" w:rsidP="00C64C34">
            <w:pPr>
              <w:pStyle w:val="RBBasic"/>
              <w:jc w:val="center"/>
              <w:rPr>
                <w:rFonts w:ascii="Arial" w:hAnsi="Arial" w:cs="Arial"/>
                <w:spacing w:val="-2"/>
                <w:sz w:val="18"/>
                <w:szCs w:val="18"/>
              </w:rPr>
            </w:pPr>
          </w:p>
        </w:tc>
        <w:tc>
          <w:tcPr>
            <w:tcW w:w="1350" w:type="dxa"/>
            <w:shd w:val="clear" w:color="auto" w:fill="BDC7DF"/>
          </w:tcPr>
          <w:p w14:paraId="6FC9D73D" w14:textId="7EDB9B73" w:rsidR="00185613" w:rsidRPr="009A75B0" w:rsidRDefault="00185613" w:rsidP="00C64C34">
            <w:pPr>
              <w:pStyle w:val="RBBasic"/>
              <w:spacing w:after="120"/>
              <w:jc w:val="center"/>
              <w:rPr>
                <w:rFonts w:ascii="Arial" w:hAnsi="Arial" w:cs="Arial"/>
                <w:sz w:val="18"/>
                <w:szCs w:val="18"/>
              </w:rPr>
            </w:pPr>
          </w:p>
        </w:tc>
        <w:tc>
          <w:tcPr>
            <w:tcW w:w="1440" w:type="dxa"/>
            <w:shd w:val="clear" w:color="auto" w:fill="BDC7DF"/>
          </w:tcPr>
          <w:p w14:paraId="2D531FBF" w14:textId="2D0A4A92" w:rsidR="00185613" w:rsidRPr="009A75B0" w:rsidRDefault="00185613" w:rsidP="00C64C34">
            <w:pPr>
              <w:pStyle w:val="RBBasic"/>
              <w:spacing w:after="120"/>
              <w:jc w:val="center"/>
              <w:rPr>
                <w:rFonts w:ascii="Arial" w:hAnsi="Arial" w:cs="Arial"/>
                <w:sz w:val="18"/>
                <w:szCs w:val="18"/>
              </w:rPr>
            </w:pPr>
          </w:p>
        </w:tc>
        <w:tc>
          <w:tcPr>
            <w:tcW w:w="1170" w:type="dxa"/>
            <w:shd w:val="clear" w:color="auto" w:fill="BDC7DF"/>
          </w:tcPr>
          <w:p w14:paraId="68F59B1B" w14:textId="13F805FC" w:rsidR="00185613" w:rsidRPr="009A75B0" w:rsidRDefault="00185613" w:rsidP="00C64C34">
            <w:pPr>
              <w:pStyle w:val="RBBasic"/>
              <w:spacing w:after="120"/>
              <w:jc w:val="center"/>
              <w:rPr>
                <w:rFonts w:ascii="Arial" w:hAnsi="Arial" w:cs="Arial"/>
                <w:sz w:val="18"/>
                <w:szCs w:val="18"/>
              </w:rPr>
            </w:pPr>
          </w:p>
        </w:tc>
        <w:tc>
          <w:tcPr>
            <w:tcW w:w="1062" w:type="dxa"/>
            <w:shd w:val="clear" w:color="auto" w:fill="BDC7DF"/>
          </w:tcPr>
          <w:p w14:paraId="314C47E8" w14:textId="5A3DE7F2" w:rsidR="00185613" w:rsidRPr="009A75B0" w:rsidRDefault="00185613" w:rsidP="00C64C34">
            <w:pPr>
              <w:pStyle w:val="RBBasic"/>
              <w:spacing w:after="120"/>
              <w:jc w:val="center"/>
              <w:rPr>
                <w:rFonts w:ascii="Arial" w:hAnsi="Arial" w:cs="Arial"/>
                <w:sz w:val="18"/>
                <w:szCs w:val="18"/>
              </w:rPr>
            </w:pPr>
          </w:p>
        </w:tc>
      </w:tr>
    </w:tbl>
    <w:p w14:paraId="0812BF1D" w14:textId="77777777" w:rsidR="00185613" w:rsidRPr="00AE6C3C" w:rsidRDefault="00185613" w:rsidP="00185613">
      <w:pPr>
        <w:rPr>
          <w:sz w:val="2"/>
          <w:szCs w:val="2"/>
        </w:rPr>
        <w:sectPr w:rsidR="00185613" w:rsidRPr="00AE6C3C" w:rsidSect="00D9738D">
          <w:pgSz w:w="15840" w:h="12240" w:orient="landscape"/>
          <w:pgMar w:top="240" w:right="360" w:bottom="240" w:left="700" w:header="0" w:footer="501" w:gutter="0"/>
          <w:cols w:space="720"/>
          <w:docGrid w:linePitch="299"/>
        </w:sectPr>
      </w:pPr>
    </w:p>
    <w:p w14:paraId="523A76F4" w14:textId="77777777" w:rsidR="00185613" w:rsidRPr="005940F3" w:rsidRDefault="00185613" w:rsidP="00185613">
      <w:pPr>
        <w:pStyle w:val="RBBasic"/>
        <w:ind w:left="720" w:right="1260"/>
        <w:rPr>
          <w:rFonts w:ascii="Arial" w:hAnsi="Arial" w:cs="Arial"/>
          <w:sz w:val="18"/>
          <w:szCs w:val="18"/>
        </w:rPr>
      </w:pPr>
      <w:r w:rsidRPr="00846ABD">
        <w:rPr>
          <w:rFonts w:ascii="Arial" w:hAnsi="Arial" w:cs="Arial"/>
          <w:sz w:val="20"/>
        </w:rPr>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185613" w:rsidRPr="005940F3" w14:paraId="34E0DFE9" w14:textId="77777777" w:rsidTr="005B30E3">
        <w:trPr>
          <w:cantSplit/>
          <w:trHeight w:val="566"/>
          <w:tblHeader/>
        </w:trPr>
        <w:tc>
          <w:tcPr>
            <w:tcW w:w="942" w:type="dxa"/>
          </w:tcPr>
          <w:p w14:paraId="27F24A0E" w14:textId="77777777" w:rsidR="00185613" w:rsidRPr="00EC0616" w:rsidRDefault="00185613" w:rsidP="00C64C34">
            <w:pPr>
              <w:pStyle w:val="RBBasic"/>
              <w:spacing w:after="60"/>
              <w:jc w:val="center"/>
              <w:rPr>
                <w:rFonts w:ascii="Arial" w:hAnsi="Arial" w:cs="Arial"/>
                <w:sz w:val="18"/>
                <w:szCs w:val="18"/>
              </w:rPr>
            </w:pPr>
          </w:p>
        </w:tc>
        <w:tc>
          <w:tcPr>
            <w:tcW w:w="3794" w:type="dxa"/>
          </w:tcPr>
          <w:p w14:paraId="150FC5A4"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91DF428"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2D2C5243"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85CA2DE"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185613" w:rsidRPr="005940F3" w14:paraId="11F3FB8A" w14:textId="77777777" w:rsidTr="00C64C34">
        <w:trPr>
          <w:cantSplit/>
          <w:trHeight w:val="305"/>
        </w:trPr>
        <w:tc>
          <w:tcPr>
            <w:tcW w:w="942" w:type="dxa"/>
          </w:tcPr>
          <w:p w14:paraId="31FACF81" w14:textId="77777777" w:rsidR="00185613" w:rsidRPr="00EC0616" w:rsidRDefault="00185613" w:rsidP="00C64C34">
            <w:pPr>
              <w:pStyle w:val="RBBasic"/>
              <w:spacing w:after="60"/>
              <w:rPr>
                <w:rFonts w:ascii="Arial" w:hAnsi="Arial" w:cs="Arial"/>
                <w:sz w:val="18"/>
                <w:szCs w:val="18"/>
              </w:rPr>
            </w:pPr>
          </w:p>
        </w:tc>
        <w:tc>
          <w:tcPr>
            <w:tcW w:w="7622" w:type="dxa"/>
            <w:gridSpan w:val="6"/>
          </w:tcPr>
          <w:p w14:paraId="7DF743E1" w14:textId="77777777" w:rsidR="00185613" w:rsidRPr="00EC0616" w:rsidRDefault="00185613" w:rsidP="00C64C34">
            <w:pPr>
              <w:pStyle w:val="RBBasic"/>
              <w:spacing w:after="60"/>
              <w:rPr>
                <w:rFonts w:ascii="Arial" w:hAnsi="Arial" w:cs="Arial"/>
                <w:b/>
                <w:sz w:val="18"/>
                <w:szCs w:val="18"/>
              </w:rPr>
            </w:pPr>
            <w:r w:rsidRPr="00EC0616">
              <w:rPr>
                <w:rFonts w:ascii="Arial" w:hAnsi="Arial" w:cs="Arial"/>
                <w:b/>
                <w:sz w:val="18"/>
                <w:szCs w:val="18"/>
              </w:rPr>
              <w:t>Land Costs</w:t>
            </w:r>
          </w:p>
        </w:tc>
      </w:tr>
      <w:tr w:rsidR="00185613" w:rsidRPr="005940F3" w14:paraId="0202E5C8" w14:textId="77777777" w:rsidTr="005B30E3">
        <w:trPr>
          <w:cantSplit/>
          <w:trHeight w:val="305"/>
        </w:trPr>
        <w:tc>
          <w:tcPr>
            <w:tcW w:w="942" w:type="dxa"/>
          </w:tcPr>
          <w:p w14:paraId="580586B8" w14:textId="77777777" w:rsidR="00185613" w:rsidRPr="00EC0616" w:rsidRDefault="00185613" w:rsidP="00C64C34">
            <w:pPr>
              <w:pStyle w:val="RBBasic"/>
              <w:spacing w:after="60"/>
              <w:rPr>
                <w:rFonts w:ascii="Arial" w:hAnsi="Arial" w:cs="Arial"/>
                <w:sz w:val="18"/>
                <w:szCs w:val="18"/>
              </w:rPr>
            </w:pPr>
          </w:p>
        </w:tc>
        <w:tc>
          <w:tcPr>
            <w:tcW w:w="3794" w:type="dxa"/>
          </w:tcPr>
          <w:p w14:paraId="670E136A" w14:textId="77777777" w:rsidR="00185613" w:rsidRPr="00EC0616" w:rsidRDefault="00185613" w:rsidP="00C64C34">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20BA9CB" w14:textId="51CFC674" w:rsidR="00185613"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347D93E2" w14:textId="6F109572" w:rsidR="00185613"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shd w:val="clear" w:color="auto" w:fill="D9D9D9" w:themeFill="background1" w:themeFillShade="D9"/>
          </w:tcPr>
          <w:p w14:paraId="509F1559" w14:textId="4B61C95F" w:rsidR="00185613"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r>
      <w:tr w:rsidR="00185613" w:rsidRPr="005940F3" w14:paraId="0FB7CE45" w14:textId="77777777" w:rsidTr="005B30E3">
        <w:trPr>
          <w:cantSplit/>
          <w:trHeight w:val="305"/>
        </w:trPr>
        <w:tc>
          <w:tcPr>
            <w:tcW w:w="942" w:type="dxa"/>
          </w:tcPr>
          <w:p w14:paraId="4435D317" w14:textId="77777777" w:rsidR="00185613" w:rsidRPr="00EC0616" w:rsidRDefault="00185613" w:rsidP="00C64C34">
            <w:pPr>
              <w:pStyle w:val="RBBasic"/>
              <w:spacing w:after="60"/>
              <w:rPr>
                <w:rFonts w:ascii="Arial" w:hAnsi="Arial" w:cs="Arial"/>
                <w:sz w:val="18"/>
                <w:szCs w:val="18"/>
              </w:rPr>
            </w:pPr>
          </w:p>
        </w:tc>
        <w:tc>
          <w:tcPr>
            <w:tcW w:w="3794" w:type="dxa"/>
          </w:tcPr>
          <w:p w14:paraId="5FF0045B" w14:textId="77777777" w:rsidR="00185613" w:rsidRPr="00EC0616" w:rsidRDefault="00185613" w:rsidP="00C64C34">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5E3F03A" w14:textId="6DE6D1EE" w:rsidR="00185613" w:rsidRPr="00EC0616" w:rsidRDefault="00D97F0E"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$185000</w:t>
            </w:r>
            <w:r w:rsidRPr="00EC0616">
              <w:rPr>
                <w:rFonts w:ascii="Arial" w:eastAsiaTheme="minorHAnsi" w:hAnsi="Arial" w:cs="Arial"/>
                <w:color w:val="393939"/>
                <w:sz w:val="18"/>
                <w:szCs w:val="18"/>
              </w:rPr>
              <w:t xml:space="preserve">. </w:t>
            </w:r>
          </w:p>
        </w:tc>
        <w:tc>
          <w:tcPr>
            <w:tcW w:w="1284" w:type="dxa"/>
            <w:gridSpan w:val="3"/>
          </w:tcPr>
          <w:p w14:paraId="64839A63" w14:textId="4B107F76" w:rsidR="00185613" w:rsidRPr="00EC0616" w:rsidRDefault="00D97F0E"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$26000</w:t>
            </w:r>
            <w:r w:rsidRPr="00EC0616">
              <w:rPr>
                <w:rFonts w:ascii="Arial" w:eastAsiaTheme="minorHAnsi" w:hAnsi="Arial" w:cs="Arial"/>
                <w:color w:val="393939"/>
                <w:sz w:val="18"/>
                <w:szCs w:val="18"/>
              </w:rPr>
              <w:t>.</w:t>
            </w:r>
          </w:p>
        </w:tc>
        <w:tc>
          <w:tcPr>
            <w:tcW w:w="1268" w:type="dxa"/>
            <w:shd w:val="clear" w:color="auto" w:fill="D9D9D9" w:themeFill="background1" w:themeFillShade="D9"/>
          </w:tcPr>
          <w:p w14:paraId="27C6C672" w14:textId="3CF3C9D4" w:rsidR="00185613" w:rsidRPr="00EC0616" w:rsidRDefault="00D97F0E"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$211000.</w:t>
            </w:r>
          </w:p>
        </w:tc>
      </w:tr>
      <w:tr w:rsidR="00D97F0E" w:rsidRPr="005940F3" w14:paraId="2F1B54B4" w14:textId="77777777" w:rsidTr="005B30E3">
        <w:trPr>
          <w:cantSplit/>
          <w:trHeight w:val="305"/>
        </w:trPr>
        <w:tc>
          <w:tcPr>
            <w:tcW w:w="942" w:type="dxa"/>
            <w:tcBorders>
              <w:bottom w:val="single" w:sz="4" w:space="0" w:color="auto"/>
            </w:tcBorders>
          </w:tcPr>
          <w:p w14:paraId="1970F227" w14:textId="77777777" w:rsidR="00D97F0E" w:rsidRPr="00EC0616" w:rsidRDefault="00D97F0E" w:rsidP="00D97F0E">
            <w:pPr>
              <w:pStyle w:val="RBBasic"/>
              <w:spacing w:after="60"/>
              <w:rPr>
                <w:rFonts w:ascii="Arial" w:hAnsi="Arial" w:cs="Arial"/>
                <w:sz w:val="18"/>
                <w:szCs w:val="18"/>
              </w:rPr>
            </w:pPr>
          </w:p>
        </w:tc>
        <w:tc>
          <w:tcPr>
            <w:tcW w:w="3794" w:type="dxa"/>
            <w:tcBorders>
              <w:bottom w:val="single" w:sz="4" w:space="0" w:color="auto"/>
            </w:tcBorders>
          </w:tcPr>
          <w:p w14:paraId="1D0687C7"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1E93AD52" w14:textId="10392638"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Borders>
              <w:bottom w:val="single" w:sz="4" w:space="0" w:color="auto"/>
            </w:tcBorders>
          </w:tcPr>
          <w:p w14:paraId="226CD5F8" w14:textId="7B7BF148"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tcBorders>
              <w:bottom w:val="single" w:sz="4" w:space="0" w:color="auto"/>
            </w:tcBorders>
            <w:shd w:val="clear" w:color="auto" w:fill="D9D9D9" w:themeFill="background1" w:themeFillShade="D9"/>
          </w:tcPr>
          <w:p w14:paraId="445940E4" w14:textId="5CE4472C"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r>
      <w:tr w:rsidR="00D97F0E" w:rsidRPr="005940F3" w14:paraId="417A2DDF" w14:textId="77777777" w:rsidTr="005B30E3">
        <w:trPr>
          <w:cantSplit/>
          <w:trHeight w:val="305"/>
        </w:trPr>
        <w:tc>
          <w:tcPr>
            <w:tcW w:w="942" w:type="dxa"/>
            <w:tcBorders>
              <w:bottom w:val="double" w:sz="4" w:space="0" w:color="auto"/>
            </w:tcBorders>
            <w:shd w:val="clear" w:color="auto" w:fill="D9D9D9" w:themeFill="background1" w:themeFillShade="D9"/>
          </w:tcPr>
          <w:p w14:paraId="468D4A1E" w14:textId="77777777" w:rsidR="00D97F0E" w:rsidRPr="00EC0616" w:rsidRDefault="00D97F0E" w:rsidP="00D97F0E">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35613ABD"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E173654" w14:textId="53365560" w:rsidR="00D97F0E" w:rsidRPr="00EC0616" w:rsidRDefault="00D97F0E"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$185000</w:t>
            </w:r>
            <w:r w:rsidRPr="00EC0616">
              <w:rPr>
                <w:rFonts w:ascii="Arial" w:eastAsiaTheme="minorHAnsi" w:hAnsi="Arial" w:cs="Arial"/>
                <w:color w:val="393939"/>
                <w:sz w:val="18"/>
                <w:szCs w:val="18"/>
              </w:rPr>
              <w:t xml:space="preserve">. </w:t>
            </w:r>
          </w:p>
        </w:tc>
        <w:tc>
          <w:tcPr>
            <w:tcW w:w="1284" w:type="dxa"/>
            <w:gridSpan w:val="3"/>
            <w:tcBorders>
              <w:bottom w:val="double" w:sz="4" w:space="0" w:color="auto"/>
            </w:tcBorders>
            <w:shd w:val="clear" w:color="auto" w:fill="D9D9D9" w:themeFill="background1" w:themeFillShade="D9"/>
          </w:tcPr>
          <w:p w14:paraId="0B8C3446" w14:textId="667618FE" w:rsidR="00D97F0E" w:rsidRPr="00EC0616" w:rsidRDefault="00D97F0E"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$26000</w:t>
            </w:r>
            <w:r w:rsidRPr="00EC0616">
              <w:rPr>
                <w:rFonts w:ascii="Arial" w:eastAsiaTheme="minorHAnsi" w:hAnsi="Arial" w:cs="Arial"/>
                <w:color w:val="393939"/>
                <w:sz w:val="18"/>
                <w:szCs w:val="18"/>
              </w:rPr>
              <w:t>.</w:t>
            </w:r>
          </w:p>
        </w:tc>
        <w:tc>
          <w:tcPr>
            <w:tcW w:w="1268" w:type="dxa"/>
            <w:tcBorders>
              <w:bottom w:val="double" w:sz="4" w:space="0" w:color="auto"/>
            </w:tcBorders>
            <w:shd w:val="clear" w:color="auto" w:fill="D9D9D9" w:themeFill="background1" w:themeFillShade="D9"/>
          </w:tcPr>
          <w:p w14:paraId="1CBE095E" w14:textId="5BA9AF4C" w:rsidR="00D97F0E" w:rsidRPr="00EC0616" w:rsidRDefault="00D97F0E"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$211000.</w:t>
            </w:r>
          </w:p>
        </w:tc>
      </w:tr>
      <w:tr w:rsidR="00D97F0E" w:rsidRPr="005940F3" w14:paraId="662B2947" w14:textId="77777777" w:rsidTr="00C64C34">
        <w:trPr>
          <w:cantSplit/>
          <w:trHeight w:val="305"/>
        </w:trPr>
        <w:tc>
          <w:tcPr>
            <w:tcW w:w="942" w:type="dxa"/>
            <w:tcBorders>
              <w:top w:val="double" w:sz="4" w:space="0" w:color="auto"/>
            </w:tcBorders>
          </w:tcPr>
          <w:p w14:paraId="073E8BDF" w14:textId="77777777" w:rsidR="00D97F0E" w:rsidRPr="00EC0616" w:rsidRDefault="00D97F0E" w:rsidP="00D97F0E">
            <w:pPr>
              <w:pStyle w:val="RBBasic"/>
              <w:spacing w:after="60"/>
              <w:rPr>
                <w:rFonts w:ascii="Arial" w:hAnsi="Arial" w:cs="Arial"/>
                <w:sz w:val="18"/>
                <w:szCs w:val="18"/>
              </w:rPr>
            </w:pPr>
          </w:p>
        </w:tc>
        <w:tc>
          <w:tcPr>
            <w:tcW w:w="7622" w:type="dxa"/>
            <w:gridSpan w:val="6"/>
            <w:tcBorders>
              <w:top w:val="double" w:sz="4" w:space="0" w:color="auto"/>
            </w:tcBorders>
          </w:tcPr>
          <w:p w14:paraId="0588A4E9" w14:textId="77777777" w:rsidR="00D97F0E" w:rsidRPr="00EC0616" w:rsidRDefault="00D97F0E" w:rsidP="00D97F0E">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D97F0E" w:rsidRPr="005940F3" w14:paraId="414E8B0C" w14:textId="77777777" w:rsidTr="005B30E3">
        <w:trPr>
          <w:cantSplit/>
          <w:trHeight w:val="305"/>
        </w:trPr>
        <w:tc>
          <w:tcPr>
            <w:tcW w:w="942" w:type="dxa"/>
          </w:tcPr>
          <w:p w14:paraId="20DB7032" w14:textId="77777777" w:rsidR="00D97F0E" w:rsidRPr="00EC0616" w:rsidRDefault="00D97F0E" w:rsidP="00D97F0E">
            <w:pPr>
              <w:pStyle w:val="RBBasic"/>
              <w:spacing w:after="60"/>
              <w:rPr>
                <w:rFonts w:ascii="Arial" w:hAnsi="Arial" w:cs="Arial"/>
                <w:sz w:val="18"/>
                <w:szCs w:val="18"/>
              </w:rPr>
            </w:pPr>
          </w:p>
        </w:tc>
        <w:tc>
          <w:tcPr>
            <w:tcW w:w="3794" w:type="dxa"/>
          </w:tcPr>
          <w:p w14:paraId="1D6BFB1E"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528D7647" w14:textId="677113BB"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17FF6D78" w14:textId="780EE1AB"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shd w:val="clear" w:color="auto" w:fill="D9D9D9" w:themeFill="background1" w:themeFillShade="D9"/>
          </w:tcPr>
          <w:p w14:paraId="3D1748BF" w14:textId="6DF45D2C"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r>
      <w:tr w:rsidR="00D97F0E" w:rsidRPr="005940F3" w14:paraId="1DF00965" w14:textId="77777777" w:rsidTr="005B30E3">
        <w:trPr>
          <w:cantSplit/>
          <w:trHeight w:val="321"/>
        </w:trPr>
        <w:tc>
          <w:tcPr>
            <w:tcW w:w="942" w:type="dxa"/>
          </w:tcPr>
          <w:p w14:paraId="7D392605" w14:textId="77777777" w:rsidR="00D97F0E" w:rsidRPr="00EC0616" w:rsidRDefault="00D97F0E" w:rsidP="00D97F0E">
            <w:pPr>
              <w:pStyle w:val="RBBasic"/>
              <w:spacing w:after="60"/>
              <w:rPr>
                <w:rFonts w:ascii="Arial" w:hAnsi="Arial" w:cs="Arial"/>
                <w:sz w:val="18"/>
                <w:szCs w:val="18"/>
              </w:rPr>
            </w:pPr>
          </w:p>
        </w:tc>
        <w:tc>
          <w:tcPr>
            <w:tcW w:w="3794" w:type="dxa"/>
          </w:tcPr>
          <w:p w14:paraId="147485C8"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53CF5CA" w14:textId="52A74B28"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1EAE1FB3" w14:textId="76FB2634"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68" w:type="dxa"/>
            <w:shd w:val="clear" w:color="auto" w:fill="D9D9D9" w:themeFill="background1" w:themeFillShade="D9"/>
          </w:tcPr>
          <w:p w14:paraId="1902DD49" w14:textId="1BF58F94"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r>
      <w:tr w:rsidR="00D97F0E" w:rsidRPr="005940F3" w14:paraId="1503D7C4" w14:textId="77777777" w:rsidTr="005B30E3">
        <w:trPr>
          <w:cantSplit/>
          <w:trHeight w:val="305"/>
        </w:trPr>
        <w:tc>
          <w:tcPr>
            <w:tcW w:w="942" w:type="dxa"/>
          </w:tcPr>
          <w:p w14:paraId="1CA5334C" w14:textId="77777777" w:rsidR="00D97F0E" w:rsidRPr="00EC0616" w:rsidRDefault="00D97F0E" w:rsidP="00D97F0E">
            <w:pPr>
              <w:pStyle w:val="RBBasic"/>
              <w:spacing w:after="60"/>
              <w:rPr>
                <w:rFonts w:ascii="Arial" w:hAnsi="Arial" w:cs="Arial"/>
                <w:sz w:val="18"/>
                <w:szCs w:val="18"/>
              </w:rPr>
            </w:pPr>
          </w:p>
        </w:tc>
        <w:tc>
          <w:tcPr>
            <w:tcW w:w="3794" w:type="dxa"/>
          </w:tcPr>
          <w:p w14:paraId="08ADA8A7"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092BD16F" w14:textId="110B071E" w:rsidR="00D97F0E" w:rsidRPr="00EC0616" w:rsidRDefault="007A7987"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$39387838</w:t>
            </w:r>
            <w:r w:rsidRPr="00EC0616">
              <w:rPr>
                <w:rFonts w:ascii="Arial" w:eastAsiaTheme="minorHAnsi" w:hAnsi="Arial" w:cs="Arial"/>
                <w:color w:val="393939"/>
                <w:sz w:val="18"/>
                <w:szCs w:val="18"/>
              </w:rPr>
              <w:t xml:space="preserve">. </w:t>
            </w:r>
          </w:p>
        </w:tc>
        <w:tc>
          <w:tcPr>
            <w:tcW w:w="1284" w:type="dxa"/>
            <w:gridSpan w:val="3"/>
          </w:tcPr>
          <w:p w14:paraId="710E3CBA" w14:textId="6F1CC550" w:rsidR="00D97F0E" w:rsidRPr="00EC0616" w:rsidRDefault="007A7987"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$67509554</w:t>
            </w:r>
            <w:r w:rsidRPr="00EC0616">
              <w:rPr>
                <w:rFonts w:ascii="Arial" w:eastAsiaTheme="minorHAnsi" w:hAnsi="Arial" w:cs="Arial"/>
                <w:color w:val="393939"/>
                <w:sz w:val="18"/>
                <w:szCs w:val="18"/>
              </w:rPr>
              <w:t>.</w:t>
            </w:r>
          </w:p>
        </w:tc>
        <w:tc>
          <w:tcPr>
            <w:tcW w:w="1268" w:type="dxa"/>
            <w:shd w:val="clear" w:color="auto" w:fill="D9D9D9" w:themeFill="background1" w:themeFillShade="D9"/>
          </w:tcPr>
          <w:p w14:paraId="4A3CAE9F" w14:textId="5C188327" w:rsidR="00D97F0E" w:rsidRPr="00EC0616" w:rsidRDefault="007A7987"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$106897392.</w:t>
            </w:r>
          </w:p>
        </w:tc>
      </w:tr>
      <w:tr w:rsidR="00223F64" w:rsidRPr="005940F3" w14:paraId="3EE19DD0" w14:textId="77777777" w:rsidTr="005B30E3">
        <w:trPr>
          <w:cantSplit/>
          <w:trHeight w:val="305"/>
        </w:trPr>
        <w:tc>
          <w:tcPr>
            <w:tcW w:w="942" w:type="dxa"/>
          </w:tcPr>
          <w:p w14:paraId="4F79310D" w14:textId="77777777" w:rsidR="00223F64" w:rsidRPr="00EC0616" w:rsidRDefault="00223F64" w:rsidP="00223F64">
            <w:pPr>
              <w:pStyle w:val="RBBasic"/>
              <w:spacing w:after="60"/>
              <w:rPr>
                <w:rFonts w:ascii="Arial" w:hAnsi="Arial" w:cs="Arial"/>
                <w:sz w:val="18"/>
                <w:szCs w:val="18"/>
              </w:rPr>
            </w:pPr>
          </w:p>
        </w:tc>
        <w:tc>
          <w:tcPr>
            <w:tcW w:w="3794" w:type="dxa"/>
          </w:tcPr>
          <w:p w14:paraId="775B980F" w14:textId="77777777" w:rsidR="00223F64" w:rsidRPr="00EC0616" w:rsidRDefault="00223F64" w:rsidP="00223F64">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FE57D93" w14:textId="0DB83249" w:rsidR="00223F64" w:rsidRPr="00EC0616" w:rsidRDefault="00223F64" w:rsidP="00223F64">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720F2945" w14:textId="24804571" w:rsidR="00223F64" w:rsidRPr="00EC0616" w:rsidRDefault="00223F64" w:rsidP="00223F64">
            <w:pPr>
              <w:pStyle w:val="RBBasic"/>
              <w:spacing w:after="60"/>
              <w:jc w:val="right"/>
              <w:rPr>
                <w:rFonts w:ascii="Arial" w:hAnsi="Arial" w:cs="Arial"/>
                <w:sz w:val="18"/>
                <w:szCs w:val="18"/>
              </w:rPr>
            </w:pPr>
            <w:r w:rsidRPr="004A533F">
              <w:rPr>
                <w:rFonts w:ascii="Arial" w:eastAsiaTheme="minorHAnsi" w:hAnsi="Arial" w:cs="Arial"/>
                <w:color w:val="010101"/>
                <w:sz w:val="18"/>
                <w:szCs w:val="18"/>
              </w:rPr>
              <w:t>$1200000</w:t>
            </w:r>
            <w:r w:rsidRPr="004A533F">
              <w:rPr>
                <w:rFonts w:ascii="Arial" w:eastAsiaTheme="minorHAnsi" w:hAnsi="Arial" w:cs="Arial"/>
                <w:color w:val="393939"/>
                <w:sz w:val="18"/>
                <w:szCs w:val="18"/>
              </w:rPr>
              <w:t>.</w:t>
            </w:r>
          </w:p>
        </w:tc>
        <w:tc>
          <w:tcPr>
            <w:tcW w:w="1268" w:type="dxa"/>
            <w:shd w:val="clear" w:color="auto" w:fill="D9D9D9" w:themeFill="background1" w:themeFillShade="D9"/>
          </w:tcPr>
          <w:p w14:paraId="4AAF3719" w14:textId="33559FAC" w:rsidR="00223F64" w:rsidRPr="00EC0616" w:rsidRDefault="00223F64" w:rsidP="00223F64">
            <w:pPr>
              <w:pStyle w:val="RBBasic"/>
              <w:spacing w:after="60"/>
              <w:jc w:val="right"/>
              <w:rPr>
                <w:rFonts w:ascii="Arial" w:hAnsi="Arial" w:cs="Arial"/>
                <w:sz w:val="18"/>
                <w:szCs w:val="18"/>
              </w:rPr>
            </w:pPr>
            <w:r w:rsidRPr="004A533F">
              <w:rPr>
                <w:rFonts w:ascii="Arial" w:eastAsiaTheme="minorHAnsi" w:hAnsi="Arial" w:cs="Arial"/>
                <w:color w:val="010101"/>
                <w:sz w:val="18"/>
                <w:szCs w:val="18"/>
              </w:rPr>
              <w:t>$1200000</w:t>
            </w:r>
            <w:r w:rsidRPr="004A533F">
              <w:rPr>
                <w:rFonts w:ascii="Arial" w:eastAsiaTheme="minorHAnsi" w:hAnsi="Arial" w:cs="Arial"/>
                <w:color w:val="393939"/>
                <w:sz w:val="18"/>
                <w:szCs w:val="18"/>
              </w:rPr>
              <w:t>.</w:t>
            </w:r>
          </w:p>
        </w:tc>
      </w:tr>
      <w:tr w:rsidR="00D97F0E" w:rsidRPr="005940F3" w14:paraId="7BA59EE1" w14:textId="77777777" w:rsidTr="005B30E3">
        <w:trPr>
          <w:cantSplit/>
          <w:trHeight w:val="550"/>
        </w:trPr>
        <w:tc>
          <w:tcPr>
            <w:tcW w:w="942" w:type="dxa"/>
          </w:tcPr>
          <w:p w14:paraId="70700555" w14:textId="77777777" w:rsidR="00D97F0E" w:rsidRPr="00EC0616" w:rsidRDefault="00D97F0E" w:rsidP="00D97F0E">
            <w:pPr>
              <w:pStyle w:val="RBBasic"/>
              <w:spacing w:after="60"/>
              <w:rPr>
                <w:rFonts w:ascii="Arial" w:hAnsi="Arial" w:cs="Arial"/>
                <w:sz w:val="18"/>
                <w:szCs w:val="18"/>
              </w:rPr>
            </w:pPr>
          </w:p>
        </w:tc>
        <w:tc>
          <w:tcPr>
            <w:tcW w:w="3794" w:type="dxa"/>
          </w:tcPr>
          <w:p w14:paraId="148986BE"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B02DA0C" w14:textId="33EE38CB" w:rsidR="00D97F0E" w:rsidRPr="00EC0616" w:rsidRDefault="007A7987"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$3544907</w:t>
            </w:r>
            <w:r w:rsidRPr="00EC0616">
              <w:rPr>
                <w:rFonts w:ascii="Arial" w:eastAsiaTheme="minorHAnsi" w:hAnsi="Arial" w:cs="Arial"/>
                <w:color w:val="393939"/>
                <w:sz w:val="18"/>
                <w:szCs w:val="18"/>
              </w:rPr>
              <w:t xml:space="preserve">. </w:t>
            </w:r>
          </w:p>
        </w:tc>
        <w:tc>
          <w:tcPr>
            <w:tcW w:w="1284" w:type="dxa"/>
            <w:gridSpan w:val="3"/>
          </w:tcPr>
          <w:p w14:paraId="3773F2F3" w14:textId="55058AED" w:rsidR="00D97F0E" w:rsidRPr="00EC0616" w:rsidRDefault="007A7987"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$6183861.</w:t>
            </w:r>
          </w:p>
        </w:tc>
        <w:tc>
          <w:tcPr>
            <w:tcW w:w="1268" w:type="dxa"/>
            <w:shd w:val="clear" w:color="auto" w:fill="D9D9D9" w:themeFill="background1" w:themeFillShade="D9"/>
          </w:tcPr>
          <w:p w14:paraId="763C2007" w14:textId="19448704" w:rsidR="00D97F0E" w:rsidRPr="00EC0616" w:rsidRDefault="007A7987" w:rsidP="00D97F0E">
            <w:pPr>
              <w:pStyle w:val="RBBasic"/>
              <w:spacing w:after="60"/>
              <w:jc w:val="right"/>
              <w:rPr>
                <w:rFonts w:ascii="Arial" w:hAnsi="Arial" w:cs="Arial"/>
                <w:sz w:val="18"/>
                <w:szCs w:val="18"/>
              </w:rPr>
            </w:pPr>
            <w:r w:rsidRPr="00EC0616">
              <w:rPr>
                <w:rFonts w:ascii="Arial" w:eastAsiaTheme="minorHAnsi" w:hAnsi="Arial" w:cs="Arial"/>
                <w:color w:val="010101"/>
                <w:sz w:val="18"/>
                <w:szCs w:val="18"/>
              </w:rPr>
              <w:t>$9728768.</w:t>
            </w:r>
          </w:p>
        </w:tc>
      </w:tr>
      <w:tr w:rsidR="0001638E" w:rsidRPr="005940F3" w14:paraId="7408775F" w14:textId="77777777" w:rsidTr="005B30E3">
        <w:trPr>
          <w:cantSplit/>
          <w:trHeight w:val="305"/>
        </w:trPr>
        <w:tc>
          <w:tcPr>
            <w:tcW w:w="942" w:type="dxa"/>
          </w:tcPr>
          <w:p w14:paraId="1BCD2523" w14:textId="77777777" w:rsidR="0001638E" w:rsidRPr="00EC0616" w:rsidRDefault="0001638E" w:rsidP="0001638E">
            <w:pPr>
              <w:pStyle w:val="RBBasic"/>
              <w:spacing w:after="60"/>
              <w:rPr>
                <w:rFonts w:ascii="Arial" w:hAnsi="Arial" w:cs="Arial"/>
                <w:sz w:val="18"/>
                <w:szCs w:val="18"/>
              </w:rPr>
            </w:pPr>
          </w:p>
        </w:tc>
        <w:tc>
          <w:tcPr>
            <w:tcW w:w="3794" w:type="dxa"/>
          </w:tcPr>
          <w:p w14:paraId="28166BE2" w14:textId="77777777" w:rsidR="0001638E" w:rsidRPr="00EC0616" w:rsidRDefault="0001638E" w:rsidP="0001638E">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7F359178" w14:textId="4D063835" w:rsidR="0001638E" w:rsidRPr="00EC0616" w:rsidRDefault="0001638E" w:rsidP="0001638E">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451A96AA" w14:textId="7C2C0446" w:rsidR="0001638E" w:rsidRPr="00EC0616" w:rsidRDefault="0001638E" w:rsidP="0001638E">
            <w:pPr>
              <w:pStyle w:val="RBBasic"/>
              <w:spacing w:after="60"/>
              <w:jc w:val="right"/>
              <w:rPr>
                <w:rFonts w:ascii="Arial" w:hAnsi="Arial" w:cs="Arial"/>
                <w:sz w:val="18"/>
                <w:szCs w:val="18"/>
              </w:rPr>
            </w:pPr>
            <w:r w:rsidRPr="004447B1">
              <w:rPr>
                <w:rFonts w:ascii="Arial" w:eastAsiaTheme="minorHAnsi" w:hAnsi="Arial" w:cs="Arial"/>
                <w:color w:val="010101"/>
                <w:sz w:val="18"/>
                <w:szCs w:val="18"/>
              </w:rPr>
              <w:t>$105075</w:t>
            </w:r>
            <w:r w:rsidRPr="004447B1">
              <w:rPr>
                <w:rFonts w:ascii="Arial" w:eastAsiaTheme="minorHAnsi" w:hAnsi="Arial" w:cs="Arial"/>
                <w:color w:val="292929"/>
                <w:sz w:val="18"/>
                <w:szCs w:val="18"/>
              </w:rPr>
              <w:t>.</w:t>
            </w:r>
          </w:p>
        </w:tc>
        <w:tc>
          <w:tcPr>
            <w:tcW w:w="1268" w:type="dxa"/>
            <w:shd w:val="clear" w:color="auto" w:fill="D9D9D9" w:themeFill="background1" w:themeFillShade="D9"/>
          </w:tcPr>
          <w:p w14:paraId="2812CB28" w14:textId="1085D7BB" w:rsidR="0001638E" w:rsidRPr="00EC0616" w:rsidRDefault="0001638E" w:rsidP="0001638E">
            <w:pPr>
              <w:pStyle w:val="RBBasic"/>
              <w:spacing w:after="60"/>
              <w:jc w:val="right"/>
              <w:rPr>
                <w:rFonts w:ascii="Arial" w:hAnsi="Arial" w:cs="Arial"/>
                <w:sz w:val="18"/>
                <w:szCs w:val="18"/>
              </w:rPr>
            </w:pPr>
            <w:r w:rsidRPr="004447B1">
              <w:rPr>
                <w:rFonts w:ascii="Arial" w:eastAsiaTheme="minorHAnsi" w:hAnsi="Arial" w:cs="Arial"/>
                <w:color w:val="010101"/>
                <w:sz w:val="18"/>
                <w:szCs w:val="18"/>
              </w:rPr>
              <w:t>$105075</w:t>
            </w:r>
            <w:r>
              <w:rPr>
                <w:rFonts w:ascii="Arial" w:eastAsiaTheme="minorHAnsi" w:hAnsi="Arial" w:cs="Arial"/>
                <w:color w:val="010101"/>
                <w:sz w:val="18"/>
                <w:szCs w:val="18"/>
              </w:rPr>
              <w:t>.</w:t>
            </w:r>
          </w:p>
        </w:tc>
      </w:tr>
      <w:tr w:rsidR="00D97F0E" w:rsidRPr="005940F3" w14:paraId="0F0655F1" w14:textId="77777777" w:rsidTr="005B30E3">
        <w:trPr>
          <w:cantSplit/>
          <w:trHeight w:val="305"/>
        </w:trPr>
        <w:tc>
          <w:tcPr>
            <w:tcW w:w="942" w:type="dxa"/>
          </w:tcPr>
          <w:p w14:paraId="03D88069" w14:textId="77777777" w:rsidR="00D97F0E" w:rsidRPr="00EC0616" w:rsidRDefault="00D97F0E" w:rsidP="00D97F0E">
            <w:pPr>
              <w:pStyle w:val="RBBasic"/>
              <w:spacing w:after="60"/>
              <w:rPr>
                <w:rFonts w:ascii="Arial" w:hAnsi="Arial" w:cs="Arial"/>
                <w:sz w:val="18"/>
                <w:szCs w:val="18"/>
              </w:rPr>
            </w:pPr>
          </w:p>
        </w:tc>
        <w:tc>
          <w:tcPr>
            <w:tcW w:w="3794" w:type="dxa"/>
          </w:tcPr>
          <w:p w14:paraId="23C2EA3A"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7A081C0" w14:textId="029687AF" w:rsidR="00D97F0E" w:rsidRPr="00EC0616" w:rsidRDefault="00D97F0E" w:rsidP="00D97F0E">
            <w:pPr>
              <w:pStyle w:val="RBBasic"/>
              <w:spacing w:after="60"/>
              <w:jc w:val="right"/>
              <w:rPr>
                <w:rFonts w:ascii="Arial" w:hAnsi="Arial" w:cs="Arial"/>
                <w:sz w:val="18"/>
                <w:szCs w:val="18"/>
              </w:rPr>
            </w:pPr>
            <w:r w:rsidRPr="00EC0616">
              <w:rPr>
                <w:rFonts w:ascii="Arial" w:hAnsi="Arial" w:cs="Arial"/>
                <w:sz w:val="18"/>
                <w:szCs w:val="18"/>
              </w:rPr>
              <w:t>$0.</w:t>
            </w:r>
          </w:p>
        </w:tc>
        <w:tc>
          <w:tcPr>
            <w:tcW w:w="1284" w:type="dxa"/>
            <w:gridSpan w:val="3"/>
          </w:tcPr>
          <w:p w14:paraId="339E4B96" w14:textId="20F013D3" w:rsidR="00D97F0E" w:rsidRPr="00EC0616" w:rsidRDefault="009F7BDD" w:rsidP="00D97F0E">
            <w:pPr>
              <w:pStyle w:val="RBBasic"/>
              <w:spacing w:after="60"/>
              <w:jc w:val="right"/>
              <w:rPr>
                <w:rFonts w:ascii="Arial" w:hAnsi="Arial" w:cs="Arial"/>
                <w:sz w:val="18"/>
                <w:szCs w:val="18"/>
              </w:rPr>
            </w:pPr>
            <w:r>
              <w:rPr>
                <w:rFonts w:ascii="Arial" w:eastAsiaTheme="minorHAnsi" w:hAnsi="Arial" w:cs="Arial"/>
                <w:color w:val="010101"/>
                <w:sz w:val="18"/>
                <w:szCs w:val="18"/>
              </w:rPr>
              <w:t>$35025</w:t>
            </w:r>
            <w:r>
              <w:rPr>
                <w:rFonts w:ascii="Arial" w:eastAsiaTheme="minorHAnsi" w:hAnsi="Arial" w:cs="Arial"/>
                <w:color w:val="393939"/>
                <w:sz w:val="18"/>
                <w:szCs w:val="18"/>
              </w:rPr>
              <w:t xml:space="preserve">. </w:t>
            </w:r>
          </w:p>
        </w:tc>
        <w:tc>
          <w:tcPr>
            <w:tcW w:w="1268" w:type="dxa"/>
            <w:shd w:val="clear" w:color="auto" w:fill="D9D9D9" w:themeFill="background1" w:themeFillShade="D9"/>
          </w:tcPr>
          <w:p w14:paraId="5AC6931B" w14:textId="35353E00" w:rsidR="00D97F0E" w:rsidRPr="00EC0616" w:rsidRDefault="009F7BDD" w:rsidP="00D97F0E">
            <w:pPr>
              <w:pStyle w:val="RBBasic"/>
              <w:spacing w:after="60"/>
              <w:jc w:val="right"/>
              <w:rPr>
                <w:rFonts w:ascii="Arial" w:hAnsi="Arial" w:cs="Arial"/>
                <w:sz w:val="18"/>
                <w:szCs w:val="18"/>
              </w:rPr>
            </w:pPr>
            <w:r>
              <w:rPr>
                <w:rFonts w:ascii="Arial" w:eastAsiaTheme="minorHAnsi" w:hAnsi="Arial" w:cs="Arial"/>
                <w:color w:val="010101"/>
                <w:sz w:val="18"/>
                <w:szCs w:val="18"/>
              </w:rPr>
              <w:t>$35025.</w:t>
            </w:r>
          </w:p>
        </w:tc>
      </w:tr>
      <w:tr w:rsidR="00D97F0E" w:rsidRPr="005940F3" w14:paraId="1AF743FD" w14:textId="77777777" w:rsidTr="00C64C34">
        <w:trPr>
          <w:cantSplit/>
          <w:trHeight w:val="550"/>
        </w:trPr>
        <w:tc>
          <w:tcPr>
            <w:tcW w:w="942" w:type="dxa"/>
          </w:tcPr>
          <w:p w14:paraId="011BBDF2" w14:textId="77777777" w:rsidR="00D97F0E" w:rsidRPr="00EC0616" w:rsidRDefault="00D97F0E" w:rsidP="00D97F0E">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205293A7" w14:textId="77777777" w:rsidR="00D97F0E" w:rsidRPr="00EC0616" w:rsidRDefault="00D97F0E" w:rsidP="00D97F0E">
            <w:pPr>
              <w:pStyle w:val="RBBasic"/>
              <w:spacing w:after="60"/>
              <w:rPr>
                <w:rFonts w:ascii="Arial" w:hAnsi="Arial" w:cs="Arial"/>
                <w:sz w:val="18"/>
                <w:szCs w:val="18"/>
              </w:rPr>
            </w:pPr>
            <w:r w:rsidRPr="00EC0616">
              <w:rPr>
                <w:rFonts w:ascii="Arial" w:hAnsi="Arial" w:cs="Arial"/>
                <w:sz w:val="18"/>
                <w:szCs w:val="18"/>
              </w:rPr>
              <w:t>Other (specify)</w:t>
            </w:r>
          </w:p>
        </w:tc>
      </w:tr>
      <w:tr w:rsidR="00D97F0E" w:rsidRPr="005940F3" w14:paraId="7E41AFC3" w14:textId="77777777" w:rsidTr="005B30E3">
        <w:trPr>
          <w:cantSplit/>
          <w:trHeight w:val="221"/>
        </w:trPr>
        <w:tc>
          <w:tcPr>
            <w:tcW w:w="942" w:type="dxa"/>
            <w:tcBorders>
              <w:bottom w:val="single" w:sz="4" w:space="0" w:color="auto"/>
            </w:tcBorders>
          </w:tcPr>
          <w:p w14:paraId="1AF8097B" w14:textId="77777777" w:rsidR="00D97F0E" w:rsidRPr="00EC0616" w:rsidRDefault="00D97F0E" w:rsidP="00D97F0E">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3890773B" w14:textId="77777777" w:rsidR="00D97F0E" w:rsidRPr="00EC0616" w:rsidRDefault="00D97F0E" w:rsidP="00D97F0E">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193AF5D4" w14:textId="77777777" w:rsidR="00D97F0E" w:rsidRPr="00EC0616" w:rsidRDefault="00D97F0E" w:rsidP="00D97F0E">
            <w:pPr>
              <w:spacing w:after="60"/>
              <w:rPr>
                <w:rFonts w:ascii="Arial" w:hAnsi="Arial" w:cs="Arial"/>
                <w:sz w:val="18"/>
                <w:szCs w:val="18"/>
              </w:rPr>
            </w:pPr>
          </w:p>
        </w:tc>
        <w:tc>
          <w:tcPr>
            <w:tcW w:w="1284" w:type="dxa"/>
            <w:gridSpan w:val="3"/>
            <w:tcBorders>
              <w:bottom w:val="single" w:sz="4" w:space="0" w:color="auto"/>
            </w:tcBorders>
          </w:tcPr>
          <w:p w14:paraId="05F58AA7" w14:textId="77777777" w:rsidR="00D97F0E" w:rsidRPr="00EC0616" w:rsidRDefault="00D97F0E" w:rsidP="00D97F0E">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37D4EAD5" w14:textId="77777777" w:rsidR="00D97F0E" w:rsidRPr="00EC0616" w:rsidRDefault="00D97F0E" w:rsidP="00D97F0E">
            <w:pPr>
              <w:spacing w:after="60"/>
              <w:rPr>
                <w:rFonts w:ascii="Arial" w:hAnsi="Arial" w:cs="Arial"/>
                <w:sz w:val="18"/>
                <w:szCs w:val="18"/>
              </w:rPr>
            </w:pPr>
          </w:p>
        </w:tc>
      </w:tr>
      <w:tr w:rsidR="005B30E3" w:rsidRPr="005940F3" w14:paraId="1C79C39D" w14:textId="77777777" w:rsidTr="005B30E3">
        <w:trPr>
          <w:cantSplit/>
          <w:trHeight w:val="428"/>
        </w:trPr>
        <w:tc>
          <w:tcPr>
            <w:tcW w:w="942" w:type="dxa"/>
            <w:tcBorders>
              <w:bottom w:val="double" w:sz="4" w:space="0" w:color="auto"/>
            </w:tcBorders>
          </w:tcPr>
          <w:p w14:paraId="3900C97F" w14:textId="77777777" w:rsidR="005B30E3" w:rsidRPr="00EC0616" w:rsidRDefault="005B30E3" w:rsidP="005B30E3">
            <w:pPr>
              <w:tabs>
                <w:tab w:val="left" w:pos="432"/>
              </w:tabs>
              <w:spacing w:after="60"/>
              <w:rPr>
                <w:rFonts w:ascii="Arial" w:hAnsi="Arial" w:cs="Arial"/>
                <w:sz w:val="18"/>
                <w:szCs w:val="18"/>
              </w:rPr>
            </w:pPr>
          </w:p>
        </w:tc>
        <w:tc>
          <w:tcPr>
            <w:tcW w:w="3794" w:type="dxa"/>
            <w:tcBorders>
              <w:bottom w:val="double" w:sz="4" w:space="0" w:color="auto"/>
            </w:tcBorders>
          </w:tcPr>
          <w:p w14:paraId="6E3ED823" w14:textId="77777777" w:rsidR="005B30E3" w:rsidRPr="00EC0616" w:rsidRDefault="005B30E3" w:rsidP="005B30E3">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BF6B018" w14:textId="4814688F" w:rsidR="005B30E3" w:rsidRPr="00EC0616" w:rsidRDefault="005B30E3" w:rsidP="005B30E3">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84" w:type="dxa"/>
            <w:gridSpan w:val="3"/>
            <w:tcBorders>
              <w:bottom w:val="double" w:sz="4" w:space="0" w:color="auto"/>
            </w:tcBorders>
          </w:tcPr>
          <w:p w14:paraId="41CE92D0" w14:textId="4DE54AD5" w:rsidR="005B30E3" w:rsidRPr="00EC0616" w:rsidRDefault="005B30E3" w:rsidP="005B30E3">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68" w:type="dxa"/>
            <w:tcBorders>
              <w:bottom w:val="double" w:sz="4" w:space="0" w:color="auto"/>
            </w:tcBorders>
            <w:shd w:val="clear" w:color="auto" w:fill="D9D9D9" w:themeFill="background1" w:themeFillShade="D9"/>
          </w:tcPr>
          <w:p w14:paraId="2CE30669" w14:textId="44237954" w:rsidR="005B30E3" w:rsidRPr="00EC0616" w:rsidRDefault="005B30E3" w:rsidP="005B30E3">
            <w:pPr>
              <w:spacing w:after="60"/>
              <w:jc w:val="right"/>
              <w:rPr>
                <w:rFonts w:ascii="Arial" w:eastAsia="Calibri" w:hAnsi="Arial" w:cs="Arial"/>
                <w:spacing w:val="-2"/>
                <w:sz w:val="18"/>
                <w:szCs w:val="18"/>
              </w:rPr>
            </w:pPr>
            <w:r w:rsidRPr="00EC0616">
              <w:rPr>
                <w:rFonts w:ascii="Arial" w:hAnsi="Arial" w:cs="Arial"/>
                <w:sz w:val="18"/>
                <w:szCs w:val="18"/>
              </w:rPr>
              <w:t>$0.</w:t>
            </w:r>
          </w:p>
        </w:tc>
      </w:tr>
      <w:tr w:rsidR="005B30E3" w:rsidRPr="005940F3" w14:paraId="1D782B16" w14:textId="77777777" w:rsidTr="005B30E3">
        <w:trPr>
          <w:cantSplit/>
          <w:trHeight w:val="428"/>
        </w:trPr>
        <w:tc>
          <w:tcPr>
            <w:tcW w:w="942" w:type="dxa"/>
            <w:tcBorders>
              <w:bottom w:val="double" w:sz="4" w:space="0" w:color="auto"/>
            </w:tcBorders>
          </w:tcPr>
          <w:p w14:paraId="06520CDF" w14:textId="77777777" w:rsidR="005B30E3" w:rsidRPr="00EC0616" w:rsidRDefault="005B30E3" w:rsidP="005B30E3">
            <w:pPr>
              <w:tabs>
                <w:tab w:val="left" w:pos="432"/>
              </w:tabs>
              <w:spacing w:after="60"/>
              <w:rPr>
                <w:rFonts w:ascii="Arial" w:hAnsi="Arial" w:cs="Arial"/>
                <w:sz w:val="18"/>
                <w:szCs w:val="18"/>
              </w:rPr>
            </w:pPr>
          </w:p>
        </w:tc>
        <w:tc>
          <w:tcPr>
            <w:tcW w:w="3794" w:type="dxa"/>
            <w:tcBorders>
              <w:bottom w:val="double" w:sz="4" w:space="0" w:color="auto"/>
            </w:tcBorders>
          </w:tcPr>
          <w:p w14:paraId="14C46848" w14:textId="77777777" w:rsidR="005B30E3" w:rsidRPr="00EC0616" w:rsidRDefault="005B30E3" w:rsidP="005B30E3">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4DE15E82" w14:textId="1FF26C8D" w:rsidR="005B30E3" w:rsidRPr="00EC0616" w:rsidRDefault="005B30E3" w:rsidP="005B30E3">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84" w:type="dxa"/>
            <w:gridSpan w:val="3"/>
            <w:tcBorders>
              <w:bottom w:val="double" w:sz="4" w:space="0" w:color="auto"/>
            </w:tcBorders>
          </w:tcPr>
          <w:p w14:paraId="59F37E96" w14:textId="323B1951" w:rsidR="005B30E3" w:rsidRPr="00EC0616" w:rsidRDefault="005B30E3" w:rsidP="005B30E3">
            <w:pPr>
              <w:spacing w:after="60"/>
              <w:jc w:val="right"/>
              <w:rPr>
                <w:rFonts w:ascii="Arial" w:eastAsia="Calibri" w:hAnsi="Arial" w:cs="Arial"/>
                <w:spacing w:val="-2"/>
                <w:sz w:val="18"/>
                <w:szCs w:val="18"/>
              </w:rPr>
            </w:pPr>
            <w:r w:rsidRPr="00EC0616">
              <w:rPr>
                <w:rFonts w:ascii="Arial" w:hAnsi="Arial" w:cs="Arial"/>
                <w:sz w:val="18"/>
                <w:szCs w:val="18"/>
              </w:rPr>
              <w:t>$0.</w:t>
            </w:r>
          </w:p>
        </w:tc>
        <w:tc>
          <w:tcPr>
            <w:tcW w:w="1268" w:type="dxa"/>
            <w:tcBorders>
              <w:bottom w:val="double" w:sz="4" w:space="0" w:color="auto"/>
            </w:tcBorders>
            <w:shd w:val="clear" w:color="auto" w:fill="D9D9D9" w:themeFill="background1" w:themeFillShade="D9"/>
          </w:tcPr>
          <w:p w14:paraId="6D4C26C4" w14:textId="204705D4" w:rsidR="005B30E3" w:rsidRPr="00EC0616" w:rsidRDefault="005B30E3" w:rsidP="005B30E3">
            <w:pPr>
              <w:spacing w:after="60"/>
              <w:jc w:val="right"/>
              <w:rPr>
                <w:rFonts w:ascii="Arial" w:eastAsia="Calibri" w:hAnsi="Arial" w:cs="Arial"/>
                <w:spacing w:val="-2"/>
                <w:sz w:val="18"/>
                <w:szCs w:val="18"/>
              </w:rPr>
            </w:pPr>
            <w:r w:rsidRPr="00EC0616">
              <w:rPr>
                <w:rFonts w:ascii="Arial" w:hAnsi="Arial" w:cs="Arial"/>
                <w:sz w:val="18"/>
                <w:szCs w:val="18"/>
              </w:rPr>
              <w:t>$0.</w:t>
            </w:r>
          </w:p>
        </w:tc>
      </w:tr>
      <w:tr w:rsidR="00D97F0E" w:rsidRPr="005940F3" w14:paraId="40F8B29D" w14:textId="77777777" w:rsidTr="005B30E3">
        <w:trPr>
          <w:cantSplit/>
          <w:trHeight w:val="428"/>
        </w:trPr>
        <w:tc>
          <w:tcPr>
            <w:tcW w:w="942" w:type="dxa"/>
            <w:tcBorders>
              <w:bottom w:val="double" w:sz="4" w:space="0" w:color="auto"/>
            </w:tcBorders>
          </w:tcPr>
          <w:p w14:paraId="2619A477" w14:textId="77777777" w:rsidR="00D97F0E" w:rsidRPr="00EC0616" w:rsidRDefault="00D97F0E" w:rsidP="00D97F0E">
            <w:pPr>
              <w:tabs>
                <w:tab w:val="left" w:pos="432"/>
              </w:tabs>
              <w:spacing w:after="60"/>
              <w:rPr>
                <w:rFonts w:ascii="Arial" w:hAnsi="Arial" w:cs="Arial"/>
                <w:sz w:val="18"/>
                <w:szCs w:val="18"/>
              </w:rPr>
            </w:pPr>
          </w:p>
        </w:tc>
        <w:tc>
          <w:tcPr>
            <w:tcW w:w="3794" w:type="dxa"/>
            <w:tcBorders>
              <w:bottom w:val="double" w:sz="4" w:space="0" w:color="auto"/>
            </w:tcBorders>
          </w:tcPr>
          <w:p w14:paraId="40C728EB" w14:textId="77777777" w:rsidR="00D97F0E" w:rsidRPr="00EC0616" w:rsidRDefault="00D97F0E" w:rsidP="00D97F0E">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379A859" w14:textId="027A4DA3" w:rsidR="00D97F0E" w:rsidRPr="00EC0616" w:rsidRDefault="006565ED" w:rsidP="005B30E3">
            <w:pPr>
              <w:spacing w:after="60"/>
              <w:jc w:val="right"/>
              <w:rPr>
                <w:rFonts w:ascii="Arial" w:eastAsia="Calibri" w:hAnsi="Arial" w:cs="Arial"/>
                <w:spacing w:val="-2"/>
                <w:sz w:val="18"/>
                <w:szCs w:val="18"/>
              </w:rPr>
            </w:pPr>
            <w:r>
              <w:rPr>
                <w:rFonts w:ascii="Arial" w:eastAsiaTheme="minorHAnsi" w:hAnsi="Arial" w:cs="Arial"/>
                <w:color w:val="010101"/>
                <w:sz w:val="18"/>
                <w:szCs w:val="18"/>
              </w:rPr>
              <w:t xml:space="preserve">$42932745. </w:t>
            </w:r>
          </w:p>
        </w:tc>
        <w:tc>
          <w:tcPr>
            <w:tcW w:w="1284" w:type="dxa"/>
            <w:gridSpan w:val="3"/>
            <w:tcBorders>
              <w:bottom w:val="double" w:sz="4" w:space="0" w:color="auto"/>
            </w:tcBorders>
            <w:shd w:val="clear" w:color="auto" w:fill="D9D9D9" w:themeFill="background1" w:themeFillShade="D9"/>
          </w:tcPr>
          <w:p w14:paraId="5D3C242A" w14:textId="29011FFC" w:rsidR="00D97F0E" w:rsidRPr="00EC0616" w:rsidRDefault="006565ED" w:rsidP="005B30E3">
            <w:pPr>
              <w:spacing w:after="60"/>
              <w:jc w:val="right"/>
              <w:rPr>
                <w:rFonts w:ascii="Arial" w:eastAsia="Calibri" w:hAnsi="Arial" w:cs="Arial"/>
                <w:spacing w:val="-2"/>
                <w:sz w:val="18"/>
                <w:szCs w:val="18"/>
              </w:rPr>
            </w:pPr>
            <w:r>
              <w:rPr>
                <w:rFonts w:ascii="Arial" w:eastAsiaTheme="minorHAnsi" w:hAnsi="Arial" w:cs="Arial"/>
                <w:color w:val="010101"/>
                <w:sz w:val="18"/>
                <w:szCs w:val="18"/>
              </w:rPr>
              <w:t>$75033515.</w:t>
            </w:r>
          </w:p>
        </w:tc>
        <w:tc>
          <w:tcPr>
            <w:tcW w:w="1268" w:type="dxa"/>
            <w:tcBorders>
              <w:bottom w:val="double" w:sz="4" w:space="0" w:color="auto"/>
            </w:tcBorders>
            <w:shd w:val="clear" w:color="auto" w:fill="D9D9D9" w:themeFill="background1" w:themeFillShade="D9"/>
          </w:tcPr>
          <w:p w14:paraId="6744442F" w14:textId="65B0406B" w:rsidR="00D97F0E" w:rsidRPr="00EC0616" w:rsidRDefault="006565ED" w:rsidP="005B30E3">
            <w:pPr>
              <w:spacing w:after="60"/>
              <w:jc w:val="right"/>
              <w:rPr>
                <w:rFonts w:ascii="Arial" w:eastAsia="Calibri" w:hAnsi="Arial" w:cs="Arial"/>
                <w:spacing w:val="-2"/>
                <w:sz w:val="18"/>
                <w:szCs w:val="18"/>
              </w:rPr>
            </w:pPr>
            <w:r>
              <w:rPr>
                <w:rFonts w:ascii="Arial" w:eastAsiaTheme="minorHAnsi" w:hAnsi="Arial" w:cs="Arial"/>
                <w:color w:val="010101"/>
                <w:sz w:val="18"/>
                <w:szCs w:val="18"/>
              </w:rPr>
              <w:t>$117966260.</w:t>
            </w:r>
          </w:p>
        </w:tc>
      </w:tr>
      <w:tr w:rsidR="00D97F0E" w:rsidRPr="005940F3" w14:paraId="3E9C7DB8" w14:textId="77777777" w:rsidTr="00C64C34">
        <w:trPr>
          <w:cantSplit/>
          <w:trHeight w:val="305"/>
        </w:trPr>
        <w:tc>
          <w:tcPr>
            <w:tcW w:w="942" w:type="dxa"/>
            <w:tcBorders>
              <w:top w:val="double" w:sz="4" w:space="0" w:color="auto"/>
              <w:bottom w:val="double" w:sz="4" w:space="0" w:color="auto"/>
            </w:tcBorders>
          </w:tcPr>
          <w:p w14:paraId="1FE90E53" w14:textId="77777777" w:rsidR="00D97F0E" w:rsidRPr="00EC0616" w:rsidRDefault="00D97F0E" w:rsidP="00D97F0E">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4AD73F19" w14:textId="77777777" w:rsidR="00D97F0E" w:rsidRPr="00EC0616" w:rsidRDefault="00D97F0E" w:rsidP="00D97F0E">
            <w:pPr>
              <w:spacing w:after="60"/>
              <w:rPr>
                <w:rFonts w:ascii="Arial" w:hAnsi="Arial" w:cs="Arial"/>
                <w:sz w:val="18"/>
                <w:szCs w:val="18"/>
              </w:rPr>
            </w:pPr>
            <w:r w:rsidRPr="00EC0616">
              <w:rPr>
                <w:rFonts w:ascii="Arial" w:hAnsi="Arial" w:cs="Arial"/>
                <w:b/>
                <w:bCs/>
                <w:sz w:val="18"/>
                <w:szCs w:val="18"/>
              </w:rPr>
              <w:t>Financing Costs:</w:t>
            </w:r>
          </w:p>
        </w:tc>
      </w:tr>
      <w:tr w:rsidR="00D97F0E" w:rsidRPr="005940F3" w14:paraId="6958E5FF" w14:textId="77777777" w:rsidTr="005B30E3">
        <w:trPr>
          <w:cantSplit/>
          <w:trHeight w:val="566"/>
        </w:trPr>
        <w:tc>
          <w:tcPr>
            <w:tcW w:w="942" w:type="dxa"/>
            <w:tcBorders>
              <w:top w:val="double" w:sz="4" w:space="0" w:color="auto"/>
              <w:bottom w:val="double" w:sz="4" w:space="0" w:color="auto"/>
            </w:tcBorders>
          </w:tcPr>
          <w:p w14:paraId="148FDB4E" w14:textId="77777777" w:rsidR="00D97F0E" w:rsidRPr="00EC0616" w:rsidRDefault="00D97F0E" w:rsidP="00D97F0E">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6DDD028B" w14:textId="77777777" w:rsidR="00D97F0E" w:rsidRPr="00EC0616" w:rsidRDefault="00D97F0E" w:rsidP="00D97F0E">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52B78C13" w14:textId="2AF8976E" w:rsidR="00D97F0E" w:rsidRPr="00EC0616" w:rsidRDefault="007F3466" w:rsidP="00D97F0E">
            <w:pPr>
              <w:spacing w:after="60"/>
              <w:rPr>
                <w:rFonts w:ascii="Arial" w:eastAsia="Calibri" w:hAnsi="Arial" w:cs="Arial"/>
                <w:spacing w:val="-2"/>
                <w:sz w:val="18"/>
                <w:szCs w:val="18"/>
              </w:rPr>
            </w:pPr>
            <w:r>
              <w:rPr>
                <w:rFonts w:ascii="Arial" w:eastAsia="Calibri" w:hAnsi="Arial" w:cs="Arial"/>
                <w:spacing w:val="-2"/>
                <w:sz w:val="18"/>
                <w:szCs w:val="18"/>
              </w:rPr>
              <w:t>$0.</w:t>
            </w:r>
          </w:p>
        </w:tc>
        <w:tc>
          <w:tcPr>
            <w:tcW w:w="1284" w:type="dxa"/>
            <w:gridSpan w:val="3"/>
            <w:tcBorders>
              <w:top w:val="double" w:sz="4" w:space="0" w:color="auto"/>
              <w:bottom w:val="double" w:sz="4" w:space="0" w:color="auto"/>
            </w:tcBorders>
          </w:tcPr>
          <w:p w14:paraId="66859F39" w14:textId="3C21DE6B" w:rsidR="00D97F0E" w:rsidRPr="00EC0616" w:rsidRDefault="007F3466" w:rsidP="00D97F0E">
            <w:pPr>
              <w:spacing w:after="60"/>
              <w:rPr>
                <w:rFonts w:ascii="Arial" w:eastAsia="Calibri" w:hAnsi="Arial" w:cs="Arial"/>
                <w:spacing w:val="-2"/>
                <w:sz w:val="18"/>
                <w:szCs w:val="18"/>
              </w:rPr>
            </w:pPr>
            <w:r>
              <w:rPr>
                <w:rFonts w:ascii="Arial" w:eastAsiaTheme="minorHAnsi" w:hAnsi="Arial" w:cs="Arial"/>
                <w:color w:val="010101"/>
                <w:sz w:val="18"/>
                <w:szCs w:val="18"/>
              </w:rPr>
              <w:t>$3062500</w:t>
            </w:r>
            <w:r>
              <w:rPr>
                <w:rFonts w:ascii="Arial" w:eastAsiaTheme="minorHAnsi" w:hAnsi="Arial" w:cs="Arial"/>
                <w:color w:val="393939"/>
                <w:sz w:val="18"/>
                <w:szCs w:val="18"/>
              </w:rPr>
              <w:t xml:space="preserve">. </w:t>
            </w:r>
          </w:p>
        </w:tc>
        <w:tc>
          <w:tcPr>
            <w:tcW w:w="1268" w:type="dxa"/>
            <w:tcBorders>
              <w:top w:val="double" w:sz="4" w:space="0" w:color="auto"/>
              <w:bottom w:val="double" w:sz="4" w:space="0" w:color="auto"/>
            </w:tcBorders>
            <w:shd w:val="clear" w:color="auto" w:fill="D9D9D9" w:themeFill="background1" w:themeFillShade="D9"/>
          </w:tcPr>
          <w:p w14:paraId="2F3A443F" w14:textId="7A5E8410" w:rsidR="00D97F0E" w:rsidRPr="00EC0616" w:rsidRDefault="007F3466" w:rsidP="00D97F0E">
            <w:pPr>
              <w:spacing w:after="60"/>
              <w:rPr>
                <w:rFonts w:ascii="Arial" w:eastAsia="Calibri" w:hAnsi="Arial" w:cs="Arial"/>
                <w:spacing w:val="-2"/>
                <w:sz w:val="18"/>
                <w:szCs w:val="18"/>
              </w:rPr>
            </w:pPr>
            <w:r>
              <w:rPr>
                <w:rFonts w:ascii="Arial" w:eastAsiaTheme="minorHAnsi" w:hAnsi="Arial" w:cs="Arial"/>
                <w:color w:val="010101"/>
                <w:sz w:val="18"/>
                <w:szCs w:val="18"/>
              </w:rPr>
              <w:t>$3062500.</w:t>
            </w:r>
          </w:p>
        </w:tc>
      </w:tr>
      <w:tr w:rsidR="00EC0616" w:rsidRPr="005940F3" w14:paraId="2A5D5571" w14:textId="77777777" w:rsidTr="005B30E3">
        <w:trPr>
          <w:cantSplit/>
          <w:trHeight w:val="305"/>
        </w:trPr>
        <w:tc>
          <w:tcPr>
            <w:tcW w:w="942" w:type="dxa"/>
            <w:tcBorders>
              <w:top w:val="double" w:sz="4" w:space="0" w:color="auto"/>
              <w:bottom w:val="double" w:sz="4" w:space="0" w:color="auto"/>
            </w:tcBorders>
          </w:tcPr>
          <w:p w14:paraId="127C61EC" w14:textId="77777777" w:rsidR="00EC0616" w:rsidRPr="00EC0616" w:rsidRDefault="00EC0616" w:rsidP="00EC0616">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48C55EFE" w14:textId="77777777" w:rsidR="00EC0616" w:rsidRPr="00EC0616" w:rsidRDefault="00EC0616" w:rsidP="00EC0616">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6DA2252" w14:textId="1D58FE43" w:rsidR="00EC0616" w:rsidRPr="00EC0616" w:rsidRDefault="00EC0616" w:rsidP="00EC0616">
            <w:pPr>
              <w:spacing w:after="60"/>
              <w:rPr>
                <w:rFonts w:ascii="Arial" w:hAnsi="Arial" w:cs="Arial"/>
                <w:sz w:val="18"/>
                <w:szCs w:val="18"/>
              </w:rPr>
            </w:pPr>
            <w:r w:rsidRPr="00EC0616">
              <w:rPr>
                <w:rFonts w:ascii="Arial" w:hAnsi="Arial" w:cs="Arial"/>
                <w:sz w:val="18"/>
                <w:szCs w:val="18"/>
              </w:rPr>
              <w:t>$0.</w:t>
            </w:r>
          </w:p>
        </w:tc>
        <w:tc>
          <w:tcPr>
            <w:tcW w:w="1284" w:type="dxa"/>
            <w:gridSpan w:val="3"/>
            <w:tcBorders>
              <w:top w:val="double" w:sz="4" w:space="0" w:color="auto"/>
              <w:bottom w:val="double" w:sz="4" w:space="0" w:color="auto"/>
            </w:tcBorders>
          </w:tcPr>
          <w:p w14:paraId="09637AC9" w14:textId="7A1F0D7A" w:rsidR="00EC0616" w:rsidRPr="00EC0616" w:rsidRDefault="00EC0616" w:rsidP="00EC0616">
            <w:pPr>
              <w:spacing w:after="60"/>
              <w:rPr>
                <w:rFonts w:ascii="Arial" w:hAnsi="Arial" w:cs="Arial"/>
                <w:sz w:val="18"/>
                <w:szCs w:val="18"/>
              </w:rPr>
            </w:pPr>
            <w:r w:rsidRPr="00EC0616">
              <w:rPr>
                <w:rFonts w:ascii="Arial" w:hAnsi="Arial" w:cs="Arial"/>
                <w:sz w:val="18"/>
                <w:szCs w:val="18"/>
              </w:rPr>
              <w:t>$0.</w:t>
            </w:r>
          </w:p>
        </w:tc>
        <w:tc>
          <w:tcPr>
            <w:tcW w:w="1268" w:type="dxa"/>
            <w:tcBorders>
              <w:top w:val="double" w:sz="4" w:space="0" w:color="auto"/>
              <w:bottom w:val="double" w:sz="4" w:space="0" w:color="auto"/>
            </w:tcBorders>
            <w:shd w:val="clear" w:color="auto" w:fill="D9D9D9" w:themeFill="background1" w:themeFillShade="D9"/>
          </w:tcPr>
          <w:p w14:paraId="486A2013" w14:textId="145509EB" w:rsidR="00EC0616" w:rsidRPr="00EC0616" w:rsidRDefault="00EC0616" w:rsidP="00EC0616">
            <w:pPr>
              <w:spacing w:after="60"/>
              <w:rPr>
                <w:rFonts w:ascii="Arial" w:hAnsi="Arial" w:cs="Arial"/>
                <w:sz w:val="18"/>
                <w:szCs w:val="18"/>
              </w:rPr>
            </w:pPr>
            <w:r w:rsidRPr="00EC0616">
              <w:rPr>
                <w:rFonts w:ascii="Arial" w:hAnsi="Arial" w:cs="Arial"/>
                <w:sz w:val="18"/>
                <w:szCs w:val="18"/>
              </w:rPr>
              <w:t>$0.</w:t>
            </w:r>
          </w:p>
        </w:tc>
      </w:tr>
      <w:tr w:rsidR="00EC0616" w:rsidRPr="005940F3" w14:paraId="55CB825C" w14:textId="77777777" w:rsidTr="005B30E3">
        <w:trPr>
          <w:cantSplit/>
          <w:trHeight w:val="321"/>
        </w:trPr>
        <w:tc>
          <w:tcPr>
            <w:tcW w:w="942" w:type="dxa"/>
            <w:tcBorders>
              <w:top w:val="double" w:sz="4" w:space="0" w:color="auto"/>
              <w:bottom w:val="double" w:sz="4" w:space="0" w:color="auto"/>
            </w:tcBorders>
          </w:tcPr>
          <w:p w14:paraId="59A3900A" w14:textId="77777777" w:rsidR="00EC0616" w:rsidRPr="00EC0616" w:rsidRDefault="00EC0616" w:rsidP="00EC0616">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72D9AE1D" w14:textId="77777777" w:rsidR="00EC0616" w:rsidRPr="00EC0616" w:rsidRDefault="00EC0616" w:rsidP="00EC0616">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3F9909D" w14:textId="77777777" w:rsidR="00EC0616" w:rsidRPr="00EC0616" w:rsidRDefault="00EC0616" w:rsidP="00EC0616">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382D971A" w14:textId="77777777" w:rsidR="00EC0616" w:rsidRPr="00EC0616" w:rsidRDefault="00EC0616" w:rsidP="00EC0616">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0A7F89" w14:textId="77777777" w:rsidR="00EC0616" w:rsidRPr="00EC0616" w:rsidRDefault="00EC0616" w:rsidP="00EC0616">
            <w:pPr>
              <w:spacing w:after="60"/>
              <w:rPr>
                <w:rFonts w:ascii="Arial" w:hAnsi="Arial" w:cs="Arial"/>
                <w:sz w:val="18"/>
                <w:szCs w:val="18"/>
              </w:rPr>
            </w:pPr>
          </w:p>
        </w:tc>
      </w:tr>
      <w:tr w:rsidR="003F4C40" w:rsidRPr="005940F3" w14:paraId="345B870D" w14:textId="77777777" w:rsidTr="005B30E3">
        <w:trPr>
          <w:cantSplit/>
          <w:trHeight w:val="428"/>
        </w:trPr>
        <w:tc>
          <w:tcPr>
            <w:tcW w:w="942" w:type="dxa"/>
            <w:tcBorders>
              <w:top w:val="double" w:sz="4" w:space="0" w:color="auto"/>
              <w:bottom w:val="double" w:sz="4" w:space="0" w:color="auto"/>
            </w:tcBorders>
          </w:tcPr>
          <w:p w14:paraId="7B54EA38" w14:textId="77777777" w:rsidR="003F4C40" w:rsidRPr="00EC0616" w:rsidRDefault="003F4C40" w:rsidP="003F4C40">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03AA6EA4" w14:textId="77777777" w:rsidR="003F4C40" w:rsidRPr="00EC0616" w:rsidRDefault="003F4C40" w:rsidP="003F4C40">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3C634CA4" w14:textId="1E95257D" w:rsidR="003F4C40" w:rsidRPr="00EC0616" w:rsidRDefault="003F4C40" w:rsidP="003F4C40">
            <w:pPr>
              <w:spacing w:after="60"/>
              <w:rPr>
                <w:rFonts w:ascii="Arial" w:eastAsia="Calibri" w:hAnsi="Arial" w:cs="Arial"/>
                <w:spacing w:val="-2"/>
                <w:sz w:val="18"/>
                <w:szCs w:val="18"/>
              </w:rPr>
            </w:pPr>
            <w:r>
              <w:rPr>
                <w:rFonts w:ascii="Arial" w:eastAsia="Calibri" w:hAnsi="Arial" w:cs="Arial"/>
                <w:spacing w:val="-2"/>
                <w:sz w:val="18"/>
                <w:szCs w:val="18"/>
              </w:rPr>
              <w:t>$0.</w:t>
            </w:r>
          </w:p>
        </w:tc>
        <w:tc>
          <w:tcPr>
            <w:tcW w:w="1284" w:type="dxa"/>
            <w:gridSpan w:val="3"/>
            <w:tcBorders>
              <w:top w:val="double" w:sz="4" w:space="0" w:color="auto"/>
              <w:bottom w:val="double" w:sz="4" w:space="0" w:color="auto"/>
            </w:tcBorders>
          </w:tcPr>
          <w:p w14:paraId="487FF8DC" w14:textId="140F9E0C" w:rsidR="003F4C40" w:rsidRPr="00EC0616" w:rsidRDefault="003F4C40" w:rsidP="003F4C40">
            <w:pPr>
              <w:spacing w:after="60"/>
              <w:rPr>
                <w:rFonts w:ascii="Arial" w:eastAsia="Calibri" w:hAnsi="Arial" w:cs="Arial"/>
                <w:spacing w:val="-2"/>
                <w:sz w:val="18"/>
                <w:szCs w:val="18"/>
              </w:rPr>
            </w:pPr>
            <w:r>
              <w:rPr>
                <w:rFonts w:ascii="Arial" w:eastAsiaTheme="minorHAnsi" w:hAnsi="Arial" w:cs="Arial"/>
                <w:color w:val="010101"/>
                <w:sz w:val="18"/>
                <w:szCs w:val="18"/>
              </w:rPr>
              <w:t>$3062500</w:t>
            </w:r>
            <w:r>
              <w:rPr>
                <w:rFonts w:ascii="Arial" w:eastAsiaTheme="minorHAnsi" w:hAnsi="Arial" w:cs="Arial"/>
                <w:color w:val="393939"/>
                <w:sz w:val="18"/>
                <w:szCs w:val="18"/>
              </w:rPr>
              <w:t xml:space="preserve">. </w:t>
            </w:r>
          </w:p>
        </w:tc>
        <w:tc>
          <w:tcPr>
            <w:tcW w:w="1268" w:type="dxa"/>
            <w:tcBorders>
              <w:top w:val="double" w:sz="4" w:space="0" w:color="auto"/>
              <w:bottom w:val="double" w:sz="4" w:space="0" w:color="auto"/>
            </w:tcBorders>
            <w:shd w:val="clear" w:color="auto" w:fill="D9D9D9" w:themeFill="background1" w:themeFillShade="D9"/>
          </w:tcPr>
          <w:p w14:paraId="707ADC1F" w14:textId="44028893" w:rsidR="003F4C40" w:rsidRPr="00EC0616" w:rsidRDefault="003F4C40" w:rsidP="003F4C40">
            <w:pPr>
              <w:spacing w:after="60"/>
              <w:rPr>
                <w:rFonts w:ascii="Arial" w:eastAsia="Calibri" w:hAnsi="Arial" w:cs="Arial"/>
                <w:spacing w:val="-2"/>
                <w:sz w:val="18"/>
                <w:szCs w:val="18"/>
              </w:rPr>
            </w:pPr>
            <w:r>
              <w:rPr>
                <w:rFonts w:ascii="Arial" w:eastAsiaTheme="minorHAnsi" w:hAnsi="Arial" w:cs="Arial"/>
                <w:color w:val="010101"/>
                <w:sz w:val="18"/>
                <w:szCs w:val="18"/>
              </w:rPr>
              <w:t>$3062500.</w:t>
            </w:r>
          </w:p>
        </w:tc>
      </w:tr>
      <w:tr w:rsidR="00EC0616" w:rsidRPr="005940F3" w14:paraId="41839766" w14:textId="77777777" w:rsidTr="005B30E3">
        <w:trPr>
          <w:cantSplit/>
          <w:trHeight w:val="413"/>
        </w:trPr>
        <w:tc>
          <w:tcPr>
            <w:tcW w:w="942" w:type="dxa"/>
            <w:tcBorders>
              <w:top w:val="double" w:sz="4" w:space="0" w:color="auto"/>
            </w:tcBorders>
          </w:tcPr>
          <w:p w14:paraId="3658C5E1" w14:textId="77777777" w:rsidR="00EC0616" w:rsidRPr="00EC0616" w:rsidRDefault="00EC0616" w:rsidP="00EC0616">
            <w:pPr>
              <w:tabs>
                <w:tab w:val="left" w:pos="432"/>
              </w:tabs>
              <w:spacing w:after="60"/>
              <w:rPr>
                <w:rFonts w:ascii="Arial" w:hAnsi="Arial" w:cs="Arial"/>
                <w:sz w:val="18"/>
                <w:szCs w:val="18"/>
              </w:rPr>
            </w:pPr>
          </w:p>
        </w:tc>
        <w:tc>
          <w:tcPr>
            <w:tcW w:w="3794" w:type="dxa"/>
            <w:tcBorders>
              <w:top w:val="double" w:sz="4" w:space="0" w:color="auto"/>
            </w:tcBorders>
          </w:tcPr>
          <w:p w14:paraId="06AC1F82" w14:textId="77777777" w:rsidR="00EC0616" w:rsidRPr="00EC0616" w:rsidRDefault="00EC0616" w:rsidP="00EC0616">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4417EBE" w14:textId="63F554C6" w:rsidR="00EC0616" w:rsidRPr="00EC0616" w:rsidRDefault="003F4C40" w:rsidP="00EC0616">
            <w:pPr>
              <w:spacing w:after="60"/>
              <w:rPr>
                <w:rFonts w:ascii="Arial" w:eastAsia="Calibri" w:hAnsi="Arial" w:cs="Arial"/>
                <w:spacing w:val="-2"/>
                <w:sz w:val="18"/>
                <w:szCs w:val="18"/>
              </w:rPr>
            </w:pPr>
            <w:r>
              <w:rPr>
                <w:rFonts w:ascii="Arial" w:eastAsiaTheme="minorHAnsi" w:hAnsi="Arial" w:cs="Arial"/>
                <w:color w:val="010101"/>
                <w:sz w:val="18"/>
                <w:szCs w:val="18"/>
              </w:rPr>
              <w:t xml:space="preserve">$43117745. </w:t>
            </w:r>
          </w:p>
        </w:tc>
        <w:tc>
          <w:tcPr>
            <w:tcW w:w="1284" w:type="dxa"/>
            <w:gridSpan w:val="3"/>
            <w:tcBorders>
              <w:top w:val="double" w:sz="4" w:space="0" w:color="auto"/>
            </w:tcBorders>
            <w:shd w:val="clear" w:color="auto" w:fill="D9D9D9" w:themeFill="background1" w:themeFillShade="D9"/>
          </w:tcPr>
          <w:p w14:paraId="2FA80190" w14:textId="55C225A4" w:rsidR="00EC0616" w:rsidRPr="00EC0616" w:rsidRDefault="003F4C40" w:rsidP="00EC0616">
            <w:pPr>
              <w:spacing w:after="60"/>
              <w:rPr>
                <w:rFonts w:ascii="Arial" w:eastAsia="Calibri" w:hAnsi="Arial" w:cs="Arial"/>
                <w:spacing w:val="-2"/>
                <w:sz w:val="18"/>
                <w:szCs w:val="18"/>
              </w:rPr>
            </w:pPr>
            <w:r>
              <w:rPr>
                <w:rFonts w:ascii="Arial" w:eastAsiaTheme="minorHAnsi" w:hAnsi="Arial" w:cs="Arial"/>
                <w:color w:val="010101"/>
                <w:sz w:val="18"/>
                <w:szCs w:val="18"/>
              </w:rPr>
              <w:t>$78122015.</w:t>
            </w:r>
          </w:p>
        </w:tc>
        <w:tc>
          <w:tcPr>
            <w:tcW w:w="1268" w:type="dxa"/>
            <w:tcBorders>
              <w:top w:val="double" w:sz="4" w:space="0" w:color="auto"/>
            </w:tcBorders>
            <w:shd w:val="clear" w:color="auto" w:fill="D9D9D9" w:themeFill="background1" w:themeFillShade="D9"/>
          </w:tcPr>
          <w:p w14:paraId="5B50B02D" w14:textId="53D66798" w:rsidR="00EC0616" w:rsidRPr="00EC0616" w:rsidRDefault="003F4C40" w:rsidP="00EC0616">
            <w:pPr>
              <w:spacing w:after="60"/>
              <w:rPr>
                <w:rFonts w:ascii="Arial" w:eastAsia="Calibri" w:hAnsi="Arial" w:cs="Arial"/>
                <w:spacing w:val="-2"/>
                <w:sz w:val="18"/>
                <w:szCs w:val="18"/>
              </w:rPr>
            </w:pPr>
            <w:r>
              <w:rPr>
                <w:rFonts w:ascii="Arial" w:eastAsiaTheme="minorHAnsi" w:hAnsi="Arial" w:cs="Arial"/>
                <w:color w:val="010101"/>
                <w:sz w:val="18"/>
                <w:szCs w:val="18"/>
              </w:rPr>
              <w:t>$121239760.</w:t>
            </w:r>
          </w:p>
        </w:tc>
      </w:tr>
    </w:tbl>
    <w:p w14:paraId="7053F0DB" w14:textId="77777777" w:rsidR="00185613" w:rsidRPr="00410739" w:rsidRDefault="00185613" w:rsidP="00185613">
      <w:pPr>
        <w:ind w:left="720" w:right="940"/>
        <w:rPr>
          <w:sz w:val="20"/>
          <w:szCs w:val="20"/>
        </w:rPr>
      </w:pPr>
    </w:p>
    <w:p w14:paraId="5F4BE25D" w14:textId="77777777" w:rsidR="00185613" w:rsidRPr="003F4C40" w:rsidRDefault="00185613" w:rsidP="00185613">
      <w:pPr>
        <w:rPr>
          <w:rFonts w:ascii="Arial" w:hAnsi="Arial" w:cs="Arial"/>
        </w:rPr>
      </w:pPr>
    </w:p>
    <w:p w14:paraId="7D37FDB2" w14:textId="77777777" w:rsidR="00185613" w:rsidRPr="003F4C40" w:rsidRDefault="00185613" w:rsidP="00185613">
      <w:pPr>
        <w:ind w:left="720"/>
        <w:rPr>
          <w:rFonts w:ascii="Arial" w:hAnsi="Arial" w:cs="Arial"/>
          <w:b/>
          <w:bCs/>
          <w:sz w:val="20"/>
          <w:szCs w:val="20"/>
        </w:rPr>
      </w:pPr>
      <w:r w:rsidRPr="003F4C40">
        <w:rPr>
          <w:rFonts w:ascii="Arial" w:hAnsi="Arial" w:cs="Arial"/>
          <w:b/>
          <w:bCs/>
          <w:sz w:val="20"/>
          <w:szCs w:val="20"/>
        </w:rPr>
        <w:t>Factor 5: Relative Merit</w:t>
      </w:r>
    </w:p>
    <w:p w14:paraId="680C95CA" w14:textId="77777777" w:rsidR="00185613" w:rsidRPr="003F4C40" w:rsidRDefault="00185613" w:rsidP="00185613">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45DB5799" w14:textId="71C27876"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Proposal: </w:t>
      </w:r>
      <w:r w:rsidR="00E8399E" w:rsidRPr="00E0580F">
        <w:rPr>
          <w:rFonts w:ascii="Arial" w:eastAsia="Calibri" w:hAnsi="Arial" w:cs="Arial"/>
          <w:sz w:val="20"/>
          <w:szCs w:val="20"/>
        </w:rPr>
        <w:t xml:space="preserve">See Appendix 2B: </w:t>
      </w:r>
      <w:proofErr w:type="spellStart"/>
      <w:r w:rsidR="00E8399E" w:rsidRPr="00E0580F">
        <w:rPr>
          <w:rFonts w:ascii="Arial" w:eastAsia="Calibri" w:hAnsi="Arial" w:cs="Arial"/>
          <w:sz w:val="20"/>
          <w:szCs w:val="20"/>
        </w:rPr>
        <w:t>DoN</w:t>
      </w:r>
      <w:proofErr w:type="spellEnd"/>
      <w:r w:rsidR="00E8399E" w:rsidRPr="00E0580F">
        <w:rPr>
          <w:rFonts w:ascii="Arial" w:eastAsia="Calibri" w:hAnsi="Arial" w:cs="Arial"/>
          <w:sz w:val="20"/>
          <w:szCs w:val="20"/>
        </w:rPr>
        <w:t xml:space="preserve"> Narrative - Proposed Project Factors</w:t>
      </w:r>
    </w:p>
    <w:p w14:paraId="0ABC7408" w14:textId="6C04D6E9"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Quality: </w:t>
      </w:r>
      <w:r w:rsidR="00E8399E" w:rsidRPr="00E0580F">
        <w:rPr>
          <w:rFonts w:ascii="Arial" w:eastAsia="Calibri" w:hAnsi="Arial" w:cs="Arial"/>
          <w:sz w:val="20"/>
          <w:szCs w:val="20"/>
        </w:rPr>
        <w:t xml:space="preserve">See Appendix 2B: </w:t>
      </w:r>
      <w:proofErr w:type="spellStart"/>
      <w:r w:rsidR="00E8399E" w:rsidRPr="00E0580F">
        <w:rPr>
          <w:rFonts w:ascii="Arial" w:eastAsia="Calibri" w:hAnsi="Arial" w:cs="Arial"/>
          <w:sz w:val="20"/>
          <w:szCs w:val="20"/>
        </w:rPr>
        <w:t>DoN</w:t>
      </w:r>
      <w:proofErr w:type="spellEnd"/>
      <w:r w:rsidR="00E8399E" w:rsidRPr="00E0580F">
        <w:rPr>
          <w:rFonts w:ascii="Arial" w:eastAsia="Calibri" w:hAnsi="Arial" w:cs="Arial"/>
          <w:sz w:val="20"/>
          <w:szCs w:val="20"/>
        </w:rPr>
        <w:t xml:space="preserve"> Narrative - Proposed Project Factors</w:t>
      </w:r>
    </w:p>
    <w:p w14:paraId="7ABC1C83" w14:textId="23EA80DB"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Efficiency: </w:t>
      </w:r>
      <w:r w:rsidR="00E8399E" w:rsidRPr="00E0580F">
        <w:rPr>
          <w:rFonts w:ascii="Arial" w:eastAsia="Calibri" w:hAnsi="Arial" w:cs="Arial"/>
          <w:sz w:val="20"/>
          <w:szCs w:val="20"/>
        </w:rPr>
        <w:t xml:space="preserve">See Appendix 2B: </w:t>
      </w:r>
      <w:proofErr w:type="spellStart"/>
      <w:r w:rsidR="00E8399E" w:rsidRPr="00E0580F">
        <w:rPr>
          <w:rFonts w:ascii="Arial" w:eastAsia="Calibri" w:hAnsi="Arial" w:cs="Arial"/>
          <w:sz w:val="20"/>
          <w:szCs w:val="20"/>
        </w:rPr>
        <w:t>DoN</w:t>
      </w:r>
      <w:proofErr w:type="spellEnd"/>
      <w:r w:rsidR="00E8399E" w:rsidRPr="00E0580F">
        <w:rPr>
          <w:rFonts w:ascii="Arial" w:eastAsia="Calibri" w:hAnsi="Arial" w:cs="Arial"/>
          <w:sz w:val="20"/>
          <w:szCs w:val="20"/>
        </w:rPr>
        <w:t xml:space="preserve"> Narrative - Proposed Project Factors</w:t>
      </w:r>
    </w:p>
    <w:p w14:paraId="1D9EC3FB" w14:textId="6BF32F8B"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Capital Expense: </w:t>
      </w:r>
      <w:r w:rsidR="00487FEA" w:rsidRPr="00E0580F">
        <w:rPr>
          <w:rFonts w:ascii="Arial" w:eastAsia="Calibri" w:hAnsi="Arial" w:cs="Arial"/>
          <w:sz w:val="20"/>
          <w:szCs w:val="20"/>
        </w:rPr>
        <w:t xml:space="preserve">See Appendix 2B: </w:t>
      </w:r>
      <w:proofErr w:type="spellStart"/>
      <w:r w:rsidR="00487FEA" w:rsidRPr="00E0580F">
        <w:rPr>
          <w:rFonts w:ascii="Arial" w:eastAsia="Calibri" w:hAnsi="Arial" w:cs="Arial"/>
          <w:sz w:val="20"/>
          <w:szCs w:val="20"/>
        </w:rPr>
        <w:t>DoN</w:t>
      </w:r>
      <w:proofErr w:type="spellEnd"/>
      <w:r w:rsidR="00487FEA" w:rsidRPr="00E0580F">
        <w:rPr>
          <w:rFonts w:ascii="Arial" w:eastAsia="Calibri" w:hAnsi="Arial" w:cs="Arial"/>
          <w:sz w:val="20"/>
          <w:szCs w:val="20"/>
        </w:rPr>
        <w:t xml:space="preserve"> Narrative - Proposed Project Factors</w:t>
      </w:r>
    </w:p>
    <w:p w14:paraId="16657901" w14:textId="77777777" w:rsidR="008900DE" w:rsidRDefault="00185613" w:rsidP="00487FEA">
      <w:pPr>
        <w:ind w:left="1260" w:firstLine="450"/>
        <w:rPr>
          <w:rFonts w:ascii="Arial" w:hAnsi="Arial" w:cs="Arial"/>
          <w:sz w:val="20"/>
          <w:szCs w:val="20"/>
        </w:rPr>
      </w:pPr>
      <w:r w:rsidRPr="003F4C40">
        <w:rPr>
          <w:rFonts w:ascii="Arial" w:hAnsi="Arial" w:cs="Arial"/>
          <w:sz w:val="20"/>
          <w:szCs w:val="20"/>
        </w:rPr>
        <w:t xml:space="preserve">Operating Costs: </w:t>
      </w:r>
      <w:r w:rsidR="00487FEA" w:rsidRPr="00E0580F">
        <w:rPr>
          <w:rFonts w:ascii="Arial" w:eastAsia="Calibri" w:hAnsi="Arial" w:cs="Arial"/>
          <w:sz w:val="20"/>
          <w:szCs w:val="20"/>
        </w:rPr>
        <w:t xml:space="preserve">See Appendix 2B: </w:t>
      </w:r>
      <w:proofErr w:type="spellStart"/>
      <w:r w:rsidR="00487FEA" w:rsidRPr="00E0580F">
        <w:rPr>
          <w:rFonts w:ascii="Arial" w:eastAsia="Calibri" w:hAnsi="Arial" w:cs="Arial"/>
          <w:sz w:val="20"/>
          <w:szCs w:val="20"/>
        </w:rPr>
        <w:t>DoN</w:t>
      </w:r>
      <w:proofErr w:type="spellEnd"/>
      <w:r w:rsidR="00487FEA" w:rsidRPr="00E0580F">
        <w:rPr>
          <w:rFonts w:ascii="Arial" w:eastAsia="Calibri" w:hAnsi="Arial" w:cs="Arial"/>
          <w:sz w:val="20"/>
          <w:szCs w:val="20"/>
        </w:rPr>
        <w:t xml:space="preserve"> Narrative - Proposed Project Factors</w:t>
      </w:r>
      <w:r w:rsidR="00487FEA" w:rsidRPr="003F4C40">
        <w:rPr>
          <w:rFonts w:ascii="Arial" w:hAnsi="Arial" w:cs="Arial"/>
          <w:sz w:val="20"/>
          <w:szCs w:val="20"/>
        </w:rPr>
        <w:t xml:space="preserve"> </w:t>
      </w:r>
    </w:p>
    <w:p w14:paraId="68DFD095" w14:textId="011ED1DB" w:rsidR="00185613" w:rsidRPr="003F4C40" w:rsidRDefault="00185613" w:rsidP="008900DE">
      <w:pPr>
        <w:ind w:left="1260"/>
        <w:rPr>
          <w:rFonts w:ascii="Arial" w:hAnsi="Arial" w:cs="Arial"/>
          <w:sz w:val="20"/>
          <w:szCs w:val="20"/>
        </w:rPr>
      </w:pPr>
      <w:r w:rsidRPr="003F4C40">
        <w:rPr>
          <w:rFonts w:ascii="Arial" w:hAnsi="Arial" w:cs="Arial"/>
          <w:sz w:val="20"/>
          <w:szCs w:val="20"/>
        </w:rPr>
        <w:t>List alternative options for the Proposed Project:</w:t>
      </w:r>
    </w:p>
    <w:p w14:paraId="765E88D4" w14:textId="2B97481C"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Proposal: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r w:rsidR="008900DE" w:rsidRPr="003F4C40">
        <w:rPr>
          <w:rFonts w:ascii="Arial" w:hAnsi="Arial" w:cs="Arial"/>
          <w:sz w:val="20"/>
          <w:szCs w:val="20"/>
        </w:rPr>
        <w:t xml:space="preserve"> </w:t>
      </w:r>
      <w:r w:rsidRPr="003F4C40">
        <w:rPr>
          <w:rFonts w:ascii="Arial" w:hAnsi="Arial" w:cs="Arial"/>
          <w:sz w:val="20"/>
          <w:szCs w:val="20"/>
        </w:rPr>
        <w:t xml:space="preserve">Alternative Quality: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23B42521" w14:textId="1A0A47DC"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Efficiency: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51011D0F" w14:textId="44EDC914"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Capital Expense: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32C49986" w14:textId="6D122420"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Operating Costs: </w:t>
      </w:r>
      <w:r w:rsidR="008900DE" w:rsidRPr="00E0580F">
        <w:rPr>
          <w:rFonts w:ascii="Arial" w:eastAsia="Calibri" w:hAnsi="Arial" w:cs="Arial"/>
          <w:sz w:val="20"/>
          <w:szCs w:val="20"/>
        </w:rPr>
        <w:t xml:space="preserve">See Appendix 2B: </w:t>
      </w:r>
      <w:proofErr w:type="spellStart"/>
      <w:r w:rsidR="008900DE" w:rsidRPr="00E0580F">
        <w:rPr>
          <w:rFonts w:ascii="Arial" w:eastAsia="Calibri" w:hAnsi="Arial" w:cs="Arial"/>
          <w:sz w:val="20"/>
          <w:szCs w:val="20"/>
        </w:rPr>
        <w:t>DoN</w:t>
      </w:r>
      <w:proofErr w:type="spellEnd"/>
      <w:r w:rsidR="008900DE" w:rsidRPr="00E0580F">
        <w:rPr>
          <w:rFonts w:ascii="Arial" w:eastAsia="Calibri" w:hAnsi="Arial" w:cs="Arial"/>
          <w:sz w:val="20"/>
          <w:szCs w:val="20"/>
        </w:rPr>
        <w:t xml:space="preserve"> Narrative - Proposed Project Factors</w:t>
      </w:r>
    </w:p>
    <w:p w14:paraId="3B4271B0" w14:textId="77777777" w:rsidR="00185613" w:rsidRPr="003F4C40" w:rsidRDefault="00185613" w:rsidP="00185613">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7F1035C4" w14:textId="4CB4C3EF" w:rsidR="00185613" w:rsidRPr="003F4C40" w:rsidRDefault="00185613" w:rsidP="00185613">
      <w:pPr>
        <w:ind w:left="1350" w:hanging="630"/>
        <w:rPr>
          <w:rFonts w:ascii="Arial" w:hAnsi="Arial" w:cs="Arial"/>
          <w:sz w:val="20"/>
          <w:szCs w:val="20"/>
        </w:rPr>
      </w:pPr>
      <w:r w:rsidRPr="003F4C40">
        <w:rPr>
          <w:rFonts w:ascii="Arial" w:hAnsi="Arial" w:cs="Arial"/>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00BB7115" w:rsidRPr="00E0580F">
        <w:rPr>
          <w:rFonts w:ascii="Arial" w:eastAsia="Calibri" w:hAnsi="Arial" w:cs="Arial"/>
          <w:sz w:val="20"/>
          <w:szCs w:val="20"/>
        </w:rPr>
        <w:t xml:space="preserve">See Appendix 2B: </w:t>
      </w:r>
      <w:proofErr w:type="spellStart"/>
      <w:r w:rsidR="00BB7115" w:rsidRPr="00E0580F">
        <w:rPr>
          <w:rFonts w:ascii="Arial" w:eastAsia="Calibri" w:hAnsi="Arial" w:cs="Arial"/>
          <w:sz w:val="20"/>
          <w:szCs w:val="20"/>
        </w:rPr>
        <w:t>DoN</w:t>
      </w:r>
      <w:proofErr w:type="spellEnd"/>
      <w:r w:rsidR="00BB7115" w:rsidRPr="00E0580F">
        <w:rPr>
          <w:rFonts w:ascii="Arial" w:eastAsia="Calibri" w:hAnsi="Arial" w:cs="Arial"/>
          <w:sz w:val="20"/>
          <w:szCs w:val="20"/>
        </w:rPr>
        <w:t xml:space="preserve"> Narrative - Proposed Project Factors</w:t>
      </w:r>
    </w:p>
    <w:p w14:paraId="2BEB8F53" w14:textId="77777777" w:rsidR="00185613" w:rsidRPr="003F4C40" w:rsidRDefault="00185613" w:rsidP="00185613">
      <w:pPr>
        <w:ind w:left="1350" w:hanging="630"/>
        <w:rPr>
          <w:rFonts w:ascii="Arial" w:hAnsi="Arial" w:cs="Arial"/>
          <w:sz w:val="20"/>
          <w:szCs w:val="20"/>
        </w:rPr>
      </w:pPr>
    </w:p>
    <w:p w14:paraId="06E62505" w14:textId="77777777" w:rsidR="00185613" w:rsidRPr="003F4C40" w:rsidRDefault="00185613" w:rsidP="00185613">
      <w:pPr>
        <w:ind w:left="1350" w:hanging="630"/>
        <w:rPr>
          <w:rFonts w:ascii="Arial" w:hAnsi="Arial" w:cs="Arial"/>
          <w:sz w:val="20"/>
          <w:szCs w:val="20"/>
        </w:rPr>
      </w:pPr>
    </w:p>
    <w:p w14:paraId="4626D754" w14:textId="77777777" w:rsidR="00185613" w:rsidRPr="003F4C40" w:rsidRDefault="00185613" w:rsidP="00185613">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5B1F994A"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66489BA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6" w:history="1">
        <w:r w:rsidRPr="00BB7115">
          <w:rPr>
            <w:rStyle w:val="Hyperlink"/>
            <w:rFonts w:ascii="Arial" w:hAnsi="Arial" w:cs="Arial"/>
            <w:sz w:val="20"/>
            <w:szCs w:val="20"/>
          </w:rPr>
          <w:t>DPH.DON@state.ma.us</w:t>
        </w:r>
      </w:hyperlink>
    </w:p>
    <w:p w14:paraId="0A8915FD" w14:textId="77777777" w:rsidR="00185613" w:rsidRPr="003F4C40" w:rsidRDefault="00185613" w:rsidP="00185613">
      <w:pPr>
        <w:ind w:left="720" w:right="940"/>
        <w:rPr>
          <w:rFonts w:ascii="Arial" w:hAnsi="Arial" w:cs="Arial"/>
          <w:sz w:val="20"/>
          <w:szCs w:val="20"/>
        </w:rPr>
      </w:pPr>
    </w:p>
    <w:p w14:paraId="481D5218"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Copy of Notice of Intent: check</w:t>
      </w:r>
    </w:p>
    <w:p w14:paraId="27E32BA0"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Affidavit of Truthfulness Form: check</w:t>
      </w:r>
    </w:p>
    <w:p w14:paraId="510D68D9"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Scanned copy of Application Fee Check: check</w:t>
      </w:r>
    </w:p>
    <w:p w14:paraId="0A7C30DD"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Affiliated Parties Table Question 1.9: check</w:t>
      </w:r>
    </w:p>
    <w:p w14:paraId="596B5491"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Change in Service Tables Question 2.2 and 2.3: check</w:t>
      </w:r>
    </w:p>
    <w:p w14:paraId="0598270E" w14:textId="5DA4175B" w:rsidR="00185613" w:rsidRDefault="00185613" w:rsidP="00185613">
      <w:pPr>
        <w:ind w:left="720" w:right="940"/>
        <w:rPr>
          <w:rFonts w:ascii="Arial" w:hAnsi="Arial" w:cs="Arial"/>
          <w:sz w:val="20"/>
          <w:szCs w:val="20"/>
        </w:rPr>
      </w:pPr>
      <w:r w:rsidRPr="003F4C40">
        <w:rPr>
          <w:rFonts w:ascii="Arial" w:hAnsi="Arial" w:cs="Arial"/>
          <w:sz w:val="20"/>
          <w:szCs w:val="20"/>
        </w:rPr>
        <w:t>Certification from an independent Certified Public Accountant: check</w:t>
      </w:r>
    </w:p>
    <w:p w14:paraId="7B20E8E7" w14:textId="6EF8856E" w:rsidR="00A24EE8" w:rsidRPr="003F4C40" w:rsidRDefault="00515FF2" w:rsidP="00185613">
      <w:pPr>
        <w:ind w:left="720" w:right="940"/>
        <w:rPr>
          <w:rFonts w:ascii="Arial" w:hAnsi="Arial" w:cs="Arial"/>
          <w:sz w:val="20"/>
          <w:szCs w:val="20"/>
        </w:rPr>
      </w:pPr>
      <w:r>
        <w:rPr>
          <w:rFonts w:ascii="Arial" w:hAnsi="Arial" w:cs="Arial"/>
          <w:sz w:val="20"/>
          <w:szCs w:val="20"/>
        </w:rPr>
        <w:t>Notification of Material Change: unchecked</w:t>
      </w:r>
    </w:p>
    <w:p w14:paraId="391EF889"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Articles of Organization/Trust Agreement: check</w:t>
      </w:r>
    </w:p>
    <w:p w14:paraId="74317F4D"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Community Engagement Plan form: check</w:t>
      </w:r>
    </w:p>
    <w:p w14:paraId="29ED9D84"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Current IRS Form, 990 Schedule H CHNA/CHIP and/or Current CHNA/CHIP submitted to Massachusetts AGO's Office: check</w:t>
      </w:r>
    </w:p>
    <w:p w14:paraId="1BC0A433" w14:textId="4005D1BC"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sidR="00515FF2">
        <w:rPr>
          <w:rFonts w:ascii="Arial" w:hAnsi="Arial" w:cs="Arial"/>
          <w:sz w:val="20"/>
          <w:szCs w:val="20"/>
        </w:rPr>
        <w:t>un</w:t>
      </w:r>
      <w:r w:rsidRPr="003F4C40">
        <w:rPr>
          <w:rFonts w:ascii="Arial" w:hAnsi="Arial" w:cs="Arial"/>
          <w:sz w:val="20"/>
          <w:szCs w:val="20"/>
        </w:rPr>
        <w:t>check</w:t>
      </w:r>
      <w:r w:rsidR="00515FF2">
        <w:rPr>
          <w:rFonts w:ascii="Arial" w:hAnsi="Arial" w:cs="Arial"/>
          <w:sz w:val="20"/>
          <w:szCs w:val="20"/>
        </w:rPr>
        <w:t>ed</w:t>
      </w:r>
    </w:p>
    <w:p w14:paraId="48680ACC"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Community Engagement-Self Assessment form: check</w:t>
      </w:r>
    </w:p>
    <w:p w14:paraId="5A731EE2" w14:textId="77777777" w:rsidR="00185613" w:rsidRPr="003F4C40" w:rsidRDefault="00185613" w:rsidP="00185613">
      <w:pPr>
        <w:ind w:left="720" w:right="940"/>
        <w:rPr>
          <w:rFonts w:ascii="Arial" w:hAnsi="Arial" w:cs="Arial"/>
          <w:sz w:val="20"/>
          <w:szCs w:val="20"/>
        </w:rPr>
      </w:pPr>
    </w:p>
    <w:p w14:paraId="0D7497BA"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 </w:t>
      </w:r>
    </w:p>
    <w:p w14:paraId="4CED62F5" w14:textId="77777777" w:rsidR="00185613" w:rsidRPr="003F4C40" w:rsidRDefault="00185613" w:rsidP="00185613">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49FA272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BD987B"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308F63D4"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07F577E3"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6F04F7F5" w14:textId="77777777" w:rsidR="00185613" w:rsidRPr="003F4C40" w:rsidRDefault="00185613" w:rsidP="00185613">
      <w:pPr>
        <w:ind w:left="720" w:right="940"/>
        <w:rPr>
          <w:rFonts w:ascii="Arial" w:hAnsi="Arial" w:cs="Arial"/>
          <w:sz w:val="20"/>
          <w:szCs w:val="20"/>
        </w:rPr>
      </w:pPr>
    </w:p>
    <w:p w14:paraId="2CA9708F" w14:textId="73824DEF" w:rsidR="00185613" w:rsidRPr="003F4C40" w:rsidRDefault="00185613" w:rsidP="00495276">
      <w:pPr>
        <w:ind w:left="720" w:right="540"/>
        <w:jc w:val="center"/>
        <w:rPr>
          <w:rFonts w:ascii="Arial" w:hAnsi="Arial" w:cs="Arial"/>
          <w:sz w:val="20"/>
          <w:szCs w:val="20"/>
        </w:rPr>
      </w:pPr>
      <w:r w:rsidRPr="003F4C40">
        <w:rPr>
          <w:rFonts w:ascii="Arial" w:hAnsi="Arial" w:cs="Arial"/>
          <w:sz w:val="20"/>
          <w:szCs w:val="20"/>
        </w:rPr>
        <w:t>This document is ready to file? Yes</w:t>
      </w:r>
      <w:r w:rsidRPr="003F4C40">
        <w:rPr>
          <w:rFonts w:ascii="Arial" w:hAnsi="Arial" w:cs="Arial"/>
          <w:sz w:val="20"/>
          <w:szCs w:val="20"/>
        </w:rPr>
        <w:tab/>
      </w:r>
      <w:r w:rsidRPr="003F4C40">
        <w:rPr>
          <w:rFonts w:ascii="Arial" w:hAnsi="Arial" w:cs="Arial"/>
          <w:sz w:val="20"/>
          <w:szCs w:val="20"/>
        </w:rPr>
        <w:tab/>
        <w:t xml:space="preserve">Date/time Stamp: </w:t>
      </w:r>
      <w:r w:rsidR="00495276">
        <w:rPr>
          <w:rFonts w:ascii="Arial" w:hAnsi="Arial" w:cs="Arial"/>
          <w:sz w:val="20"/>
          <w:szCs w:val="20"/>
        </w:rPr>
        <w:t>08</w:t>
      </w:r>
      <w:r w:rsidR="00495276" w:rsidRPr="00495276">
        <w:rPr>
          <w:rFonts w:ascii="Arial" w:hAnsi="Arial" w:cs="Arial"/>
          <w:sz w:val="20"/>
          <w:szCs w:val="20"/>
        </w:rPr>
        <w:t>/09/2022 8:20 am</w:t>
      </w:r>
    </w:p>
    <w:p w14:paraId="7B4FEFD8" w14:textId="77777777" w:rsidR="00185613" w:rsidRPr="003F4C40" w:rsidRDefault="00185613" w:rsidP="00185613">
      <w:pPr>
        <w:ind w:left="720" w:right="940"/>
        <w:rPr>
          <w:rFonts w:ascii="Arial" w:hAnsi="Arial" w:cs="Arial"/>
          <w:sz w:val="20"/>
          <w:szCs w:val="20"/>
        </w:rPr>
      </w:pPr>
    </w:p>
    <w:p w14:paraId="44B11FC3" w14:textId="77777777" w:rsidR="00185613" w:rsidRPr="003F4C40" w:rsidRDefault="00185613" w:rsidP="00185613">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5A1C6410" w14:textId="77777777" w:rsidR="00185613" w:rsidRPr="003F4C40" w:rsidRDefault="00185613" w:rsidP="00185613">
      <w:pPr>
        <w:ind w:left="720" w:right="940"/>
        <w:jc w:val="center"/>
        <w:rPr>
          <w:rFonts w:ascii="Arial" w:hAnsi="Arial" w:cs="Arial"/>
          <w:b/>
          <w:sz w:val="20"/>
          <w:szCs w:val="20"/>
        </w:rPr>
      </w:pPr>
    </w:p>
    <w:p w14:paraId="0E37AD0E" w14:textId="2F8FC353" w:rsidR="00185613" w:rsidRPr="003F4C40" w:rsidRDefault="00185613" w:rsidP="00185613">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495276" w:rsidRPr="00495276">
        <w:rPr>
          <w:rFonts w:ascii="Arial" w:hAnsi="Arial" w:cs="Arial"/>
          <w:b/>
          <w:sz w:val="20"/>
          <w:szCs w:val="20"/>
        </w:rPr>
        <w:t>BMCHS-22080908-HE</w:t>
      </w:r>
    </w:p>
    <w:p w14:paraId="08F6B381" w14:textId="77777777" w:rsidR="00185613" w:rsidRPr="003F4C40" w:rsidRDefault="00185613" w:rsidP="00185613">
      <w:pPr>
        <w:ind w:left="720" w:right="940"/>
        <w:jc w:val="center"/>
        <w:rPr>
          <w:rFonts w:ascii="Arial" w:hAnsi="Arial" w:cs="Arial"/>
          <w:b/>
          <w:sz w:val="20"/>
          <w:szCs w:val="20"/>
        </w:rPr>
      </w:pPr>
    </w:p>
    <w:p w14:paraId="7B50FEED" w14:textId="77777777" w:rsidR="00185613" w:rsidRPr="003F4C40" w:rsidRDefault="00185613" w:rsidP="00185613">
      <w:pPr>
        <w:ind w:left="720" w:right="940"/>
        <w:jc w:val="center"/>
        <w:rPr>
          <w:rFonts w:ascii="Arial" w:hAnsi="Arial" w:cs="Arial"/>
          <w:b/>
          <w:sz w:val="20"/>
          <w:szCs w:val="20"/>
        </w:rPr>
      </w:pPr>
      <w:r w:rsidRPr="003F4C40">
        <w:rPr>
          <w:rFonts w:ascii="Arial" w:hAnsi="Arial" w:cs="Arial"/>
          <w:b/>
          <w:sz w:val="20"/>
          <w:szCs w:val="20"/>
        </w:rPr>
        <w:t>Use this number on all communications regarding this application.</w:t>
      </w:r>
    </w:p>
    <w:p w14:paraId="0E697205" w14:textId="77777777" w:rsidR="00F61A5C" w:rsidRDefault="00F61A5C" w:rsidP="009F76F1">
      <w:pPr>
        <w:jc w:val="both"/>
        <w:rPr>
          <w:rFonts w:ascii="Arial" w:hAnsi="Arial" w:cs="Arial"/>
          <w:b/>
          <w:bCs/>
          <w:sz w:val="22"/>
          <w:szCs w:val="22"/>
        </w:rPr>
        <w:sectPr w:rsidR="00F61A5C">
          <w:pgSz w:w="12240" w:h="15840"/>
          <w:pgMar w:top="1440" w:right="1440" w:bottom="1440" w:left="1440" w:header="720" w:footer="720" w:gutter="0"/>
          <w:cols w:space="720"/>
          <w:docGrid w:linePitch="360"/>
        </w:sectPr>
      </w:pPr>
    </w:p>
    <w:p w14:paraId="7E47DE6A" w14:textId="0CC3B8FB" w:rsidR="00F61A5C" w:rsidRPr="003F178F" w:rsidRDefault="00F61A5C" w:rsidP="00F61A5C">
      <w:pPr>
        <w:pStyle w:val="Heading4"/>
        <w:ind w:left="2302" w:right="2532"/>
        <w:jc w:val="center"/>
        <w:rPr>
          <w:rFonts w:ascii="Times New Roman" w:eastAsia="Times New Roman" w:hAnsi="Times New Roman" w:cs="Times New Roman"/>
          <w:i w:val="0"/>
          <w:iCs w:val="0"/>
          <w:color w:val="auto"/>
          <w:w w:val="105"/>
          <w:sz w:val="25"/>
          <w:u w:val="single"/>
        </w:rPr>
      </w:pPr>
      <w:r w:rsidRPr="003F178F">
        <w:rPr>
          <w:rFonts w:ascii="Times New Roman" w:eastAsia="Times New Roman" w:hAnsi="Times New Roman" w:cs="Times New Roman"/>
          <w:i w:val="0"/>
          <w:iCs w:val="0"/>
          <w:color w:val="auto"/>
          <w:w w:val="105"/>
          <w:sz w:val="25"/>
          <w:u w:val="single"/>
        </w:rPr>
        <w:t>APPENDIX 2:</w:t>
      </w:r>
    </w:p>
    <w:p w14:paraId="262C75FB" w14:textId="1476723D" w:rsidR="00F61A5C" w:rsidRPr="003F178F" w:rsidRDefault="00F61A5C" w:rsidP="00F61A5C">
      <w:pPr>
        <w:spacing w:before="225"/>
        <w:ind w:left="2302" w:right="2532"/>
        <w:jc w:val="center"/>
        <w:rPr>
          <w:w w:val="105"/>
          <w:sz w:val="25"/>
          <w:u w:val="single"/>
        </w:rPr>
      </w:pPr>
      <w:r w:rsidRPr="003F178F">
        <w:rPr>
          <w:w w:val="105"/>
          <w:sz w:val="25"/>
          <w:u w:val="single"/>
        </w:rPr>
        <w:t>D</w:t>
      </w:r>
      <w:r w:rsidR="00163C52" w:rsidRPr="003F178F">
        <w:rPr>
          <w:w w:val="105"/>
          <w:sz w:val="25"/>
          <w:u w:val="single"/>
        </w:rPr>
        <w:t>O</w:t>
      </w:r>
      <w:r w:rsidRPr="003F178F">
        <w:rPr>
          <w:w w:val="105"/>
          <w:sz w:val="25"/>
          <w:u w:val="single"/>
        </w:rPr>
        <w:t>N N</w:t>
      </w:r>
      <w:r w:rsidR="00163C52" w:rsidRPr="003F178F">
        <w:rPr>
          <w:w w:val="105"/>
          <w:sz w:val="25"/>
          <w:u w:val="single"/>
        </w:rPr>
        <w:t>ARRATIVE</w:t>
      </w:r>
    </w:p>
    <w:p w14:paraId="43B17EA9" w14:textId="77777777" w:rsidR="00F61A5C" w:rsidRDefault="00F61A5C" w:rsidP="009F76F1">
      <w:pPr>
        <w:jc w:val="both"/>
        <w:rPr>
          <w:rFonts w:ascii="Arial" w:hAnsi="Arial" w:cs="Arial"/>
          <w:b/>
          <w:bCs/>
          <w:sz w:val="22"/>
          <w:szCs w:val="22"/>
        </w:rPr>
      </w:pPr>
    </w:p>
    <w:p w14:paraId="0B54E826" w14:textId="77777777" w:rsidR="00163C52" w:rsidRDefault="00163C52" w:rsidP="009F76F1">
      <w:pPr>
        <w:jc w:val="both"/>
        <w:rPr>
          <w:rFonts w:ascii="Arial" w:hAnsi="Arial" w:cs="Arial"/>
          <w:b/>
          <w:bCs/>
          <w:sz w:val="22"/>
          <w:szCs w:val="22"/>
        </w:rPr>
        <w:sectPr w:rsidR="00163C52">
          <w:footerReference w:type="default" r:id="rId17"/>
          <w:pgSz w:w="12240" w:h="15840"/>
          <w:pgMar w:top="1440" w:right="1440" w:bottom="1440" w:left="1440" w:header="720" w:footer="720" w:gutter="0"/>
          <w:cols w:space="720"/>
          <w:docGrid w:linePitch="360"/>
        </w:sectPr>
      </w:pPr>
    </w:p>
    <w:p w14:paraId="2E1FE3A1" w14:textId="46211E98" w:rsidR="00163C52" w:rsidRPr="003F178F" w:rsidRDefault="00163C52" w:rsidP="00163C52">
      <w:pPr>
        <w:jc w:val="center"/>
        <w:rPr>
          <w:w w:val="105"/>
          <w:sz w:val="25"/>
          <w:u w:val="single"/>
        </w:rPr>
      </w:pPr>
      <w:r w:rsidRPr="003F178F">
        <w:rPr>
          <w:w w:val="105"/>
          <w:sz w:val="25"/>
          <w:u w:val="single"/>
        </w:rPr>
        <w:t>APPENDIX 2A:</w:t>
      </w:r>
    </w:p>
    <w:p w14:paraId="7F9F893A" w14:textId="77777777" w:rsidR="00163C52" w:rsidRPr="003F178F" w:rsidRDefault="00163C52" w:rsidP="00163C52">
      <w:pPr>
        <w:jc w:val="center"/>
        <w:rPr>
          <w:w w:val="105"/>
          <w:sz w:val="25"/>
          <w:u w:val="single"/>
        </w:rPr>
      </w:pPr>
    </w:p>
    <w:p w14:paraId="14A9B73C" w14:textId="77777777" w:rsidR="00163C52" w:rsidRPr="003F178F" w:rsidRDefault="00163C52" w:rsidP="00163C52">
      <w:pPr>
        <w:jc w:val="center"/>
        <w:rPr>
          <w:w w:val="105"/>
          <w:sz w:val="25"/>
          <w:u w:val="single"/>
        </w:rPr>
      </w:pPr>
      <w:r w:rsidRPr="003F178F">
        <w:rPr>
          <w:w w:val="105"/>
          <w:sz w:val="25"/>
          <w:u w:val="single"/>
        </w:rPr>
        <w:t>DON NARRATIVE - PROPOSED PROJECT DESCRIPTION</w:t>
      </w:r>
    </w:p>
    <w:p w14:paraId="1AB963F5" w14:textId="77777777" w:rsidR="00A40B5F" w:rsidRDefault="00A40B5F" w:rsidP="00163C52">
      <w:pPr>
        <w:jc w:val="center"/>
        <w:rPr>
          <w:rFonts w:ascii="Arial" w:hAnsi="Arial" w:cs="Arial"/>
          <w:b/>
          <w:bCs/>
          <w:sz w:val="22"/>
          <w:szCs w:val="22"/>
        </w:rPr>
        <w:sectPr w:rsidR="00A40B5F">
          <w:footerReference w:type="default" r:id="rId18"/>
          <w:pgSz w:w="12240" w:h="15840"/>
          <w:pgMar w:top="1440" w:right="1440" w:bottom="1440" w:left="1440" w:header="720" w:footer="720" w:gutter="0"/>
          <w:cols w:space="720"/>
          <w:docGrid w:linePitch="360"/>
        </w:sectPr>
      </w:pPr>
    </w:p>
    <w:p w14:paraId="427D573F" w14:textId="77777777" w:rsidR="007252F9" w:rsidRPr="006B2D20" w:rsidRDefault="007252F9" w:rsidP="007252F9">
      <w:pPr>
        <w:ind w:left="1080" w:hanging="1080"/>
        <w:jc w:val="both"/>
        <w:rPr>
          <w:rFonts w:ascii="Arial" w:hAnsi="Arial" w:cs="Arial"/>
          <w:b/>
          <w:bCs/>
          <w:sz w:val="22"/>
          <w:szCs w:val="22"/>
        </w:rPr>
      </w:pPr>
      <w:r w:rsidRPr="006B2D20">
        <w:rPr>
          <w:rFonts w:ascii="Arial" w:hAnsi="Arial" w:cs="Arial"/>
          <w:b/>
          <w:bCs/>
          <w:sz w:val="22"/>
          <w:szCs w:val="22"/>
        </w:rPr>
        <w:t xml:space="preserve">2.1 </w:t>
      </w:r>
      <w:r>
        <w:rPr>
          <w:rFonts w:ascii="Arial" w:hAnsi="Arial" w:cs="Arial"/>
          <w:b/>
          <w:bCs/>
          <w:sz w:val="22"/>
          <w:szCs w:val="22"/>
        </w:rPr>
        <w:tab/>
      </w:r>
      <w:r w:rsidRPr="006B2D20">
        <w:rPr>
          <w:rFonts w:ascii="Arial" w:hAnsi="Arial" w:cs="Arial"/>
          <w:b/>
          <w:bCs/>
          <w:sz w:val="22"/>
          <w:szCs w:val="22"/>
        </w:rPr>
        <w:t>Provide a brief description of the scope of the project.</w:t>
      </w:r>
    </w:p>
    <w:p w14:paraId="5D88F0D0" w14:textId="77777777" w:rsidR="007252F9" w:rsidRPr="006B2D20" w:rsidRDefault="007252F9" w:rsidP="007252F9">
      <w:pPr>
        <w:jc w:val="both"/>
        <w:rPr>
          <w:rFonts w:ascii="Arial" w:hAnsi="Arial" w:cs="Arial"/>
          <w:sz w:val="22"/>
          <w:szCs w:val="22"/>
        </w:rPr>
      </w:pPr>
    </w:p>
    <w:p w14:paraId="698B4F1A" w14:textId="77777777" w:rsidR="007252F9" w:rsidRPr="00B53310" w:rsidRDefault="007252F9" w:rsidP="007252F9">
      <w:pPr>
        <w:pStyle w:val="ListParagraph"/>
        <w:numPr>
          <w:ilvl w:val="0"/>
          <w:numId w:val="6"/>
        </w:numPr>
        <w:ind w:left="360"/>
        <w:jc w:val="both"/>
        <w:rPr>
          <w:rFonts w:ascii="Arial" w:hAnsi="Arial" w:cs="Arial"/>
          <w:smallCaps/>
          <w:sz w:val="22"/>
          <w:szCs w:val="22"/>
          <w:u w:val="single"/>
        </w:rPr>
      </w:pPr>
      <w:r w:rsidRPr="00B53310">
        <w:rPr>
          <w:rFonts w:ascii="Arial" w:hAnsi="Arial" w:cs="Arial"/>
          <w:smallCaps/>
          <w:sz w:val="22"/>
          <w:szCs w:val="22"/>
          <w:u w:val="single"/>
        </w:rPr>
        <w:t xml:space="preserve">Proposed Project Components </w:t>
      </w:r>
    </w:p>
    <w:p w14:paraId="206675BC" w14:textId="77777777" w:rsidR="007252F9" w:rsidRDefault="007252F9" w:rsidP="007252F9">
      <w:pPr>
        <w:jc w:val="both"/>
        <w:rPr>
          <w:rFonts w:ascii="Arial" w:hAnsi="Arial" w:cs="Arial"/>
          <w:sz w:val="22"/>
          <w:szCs w:val="22"/>
        </w:rPr>
      </w:pPr>
    </w:p>
    <w:p w14:paraId="15BF663F" w14:textId="77777777" w:rsidR="007252F9" w:rsidRPr="00F031D7" w:rsidRDefault="007252F9" w:rsidP="007252F9">
      <w:pPr>
        <w:jc w:val="both"/>
        <w:rPr>
          <w:rFonts w:ascii="Arial" w:hAnsi="Arial" w:cs="Arial"/>
          <w:sz w:val="22"/>
          <w:szCs w:val="22"/>
        </w:rPr>
      </w:pPr>
      <w:r w:rsidRPr="006B2D20">
        <w:rPr>
          <w:rFonts w:ascii="Arial" w:hAnsi="Arial" w:cs="Arial"/>
          <w:sz w:val="22"/>
          <w:szCs w:val="22"/>
        </w:rPr>
        <w:t>BMC Health System, Inc. (“Applicant”, “BMC Health System”, or “System”), with a principal office located at One Boston Medical Center Place, Boston, Massachusetts 02118, is filing a Notice of Determination of Need (“</w:t>
      </w:r>
      <w:proofErr w:type="spellStart"/>
      <w:r w:rsidRPr="006B2D20">
        <w:rPr>
          <w:rFonts w:ascii="Arial" w:hAnsi="Arial" w:cs="Arial"/>
          <w:sz w:val="22"/>
          <w:szCs w:val="22"/>
        </w:rPr>
        <w:t>DoN</w:t>
      </w:r>
      <w:proofErr w:type="spellEnd"/>
      <w:r w:rsidRPr="006B2D20">
        <w:rPr>
          <w:rFonts w:ascii="Arial" w:hAnsi="Arial" w:cs="Arial"/>
          <w:sz w:val="22"/>
          <w:szCs w:val="22"/>
        </w:rPr>
        <w:t>”) (“Application”) with the Massachusetts Department of Public Health (“Department” or “DPH”) for a substantial capital expenditure</w:t>
      </w:r>
      <w:r w:rsidRPr="00F031D7">
        <w:rPr>
          <w:rFonts w:ascii="Arial" w:hAnsi="Arial" w:cs="Arial"/>
          <w:sz w:val="22"/>
          <w:szCs w:val="22"/>
        </w:rPr>
        <w:t xml:space="preserve"> by Boston Medical Center Corporation d/b/a Boston Medical Center (“BMC” or “Hospital”) located at One Boston Medical Center Place, Boston, Massachusetts 02118. Specifically, this Application requests approval for the following:</w:t>
      </w:r>
    </w:p>
    <w:p w14:paraId="6AC23429" w14:textId="77777777" w:rsidR="007252F9" w:rsidRPr="00F031D7" w:rsidRDefault="007252F9" w:rsidP="007252F9">
      <w:pPr>
        <w:pStyle w:val="ListParagraph"/>
        <w:numPr>
          <w:ilvl w:val="0"/>
          <w:numId w:val="5"/>
        </w:numPr>
        <w:jc w:val="both"/>
        <w:rPr>
          <w:rFonts w:ascii="Arial" w:hAnsi="Arial" w:cs="Arial"/>
          <w:sz w:val="22"/>
          <w:szCs w:val="22"/>
        </w:rPr>
      </w:pPr>
      <w:r w:rsidRPr="00F031D7">
        <w:rPr>
          <w:rFonts w:ascii="Arial" w:hAnsi="Arial" w:cs="Arial"/>
          <w:sz w:val="22"/>
          <w:szCs w:val="22"/>
        </w:rPr>
        <w:t xml:space="preserve">Construction and renovation to BMC’s existing </w:t>
      </w:r>
      <w:proofErr w:type="spellStart"/>
      <w:r w:rsidRPr="00F031D7">
        <w:rPr>
          <w:rFonts w:ascii="Arial" w:hAnsi="Arial" w:cs="Arial"/>
          <w:sz w:val="22"/>
          <w:szCs w:val="22"/>
        </w:rPr>
        <w:t>Yawkey</w:t>
      </w:r>
      <w:proofErr w:type="spellEnd"/>
      <w:r w:rsidRPr="00F031D7">
        <w:rPr>
          <w:rFonts w:ascii="Arial" w:hAnsi="Arial" w:cs="Arial"/>
          <w:sz w:val="22"/>
          <w:szCs w:val="22"/>
        </w:rPr>
        <w:t xml:space="preserve"> Building 5th and 6th floors to accommodate the addition of </w:t>
      </w:r>
      <w:r>
        <w:rPr>
          <w:rFonts w:ascii="Arial" w:hAnsi="Arial" w:cs="Arial"/>
          <w:sz w:val="22"/>
          <w:szCs w:val="22"/>
        </w:rPr>
        <w:t>seventy (</w:t>
      </w:r>
      <w:r w:rsidRPr="00F031D7">
        <w:rPr>
          <w:rFonts w:ascii="Arial" w:hAnsi="Arial" w:cs="Arial"/>
          <w:sz w:val="22"/>
          <w:szCs w:val="22"/>
        </w:rPr>
        <w:t>70</w:t>
      </w:r>
      <w:r>
        <w:rPr>
          <w:rFonts w:ascii="Arial" w:hAnsi="Arial" w:cs="Arial"/>
          <w:sz w:val="22"/>
          <w:szCs w:val="22"/>
        </w:rPr>
        <w:t>)</w:t>
      </w:r>
      <w:r w:rsidRPr="00F031D7">
        <w:rPr>
          <w:rFonts w:ascii="Arial" w:hAnsi="Arial" w:cs="Arial"/>
          <w:sz w:val="22"/>
          <w:szCs w:val="22"/>
        </w:rPr>
        <w:t xml:space="preserve"> new inpatient beds, including </w:t>
      </w:r>
      <w:r>
        <w:rPr>
          <w:rFonts w:ascii="Arial" w:hAnsi="Arial" w:cs="Arial"/>
          <w:sz w:val="22"/>
          <w:szCs w:val="22"/>
        </w:rPr>
        <w:t>sixty (</w:t>
      </w:r>
      <w:r w:rsidRPr="00F031D7">
        <w:rPr>
          <w:rFonts w:ascii="Arial" w:hAnsi="Arial" w:cs="Arial"/>
          <w:sz w:val="22"/>
          <w:szCs w:val="22"/>
        </w:rPr>
        <w:t>60</w:t>
      </w:r>
      <w:r>
        <w:rPr>
          <w:rFonts w:ascii="Arial" w:hAnsi="Arial" w:cs="Arial"/>
          <w:sz w:val="22"/>
          <w:szCs w:val="22"/>
        </w:rPr>
        <w:t>)</w:t>
      </w:r>
      <w:r w:rsidRPr="00F031D7">
        <w:rPr>
          <w:rFonts w:ascii="Arial" w:hAnsi="Arial" w:cs="Arial"/>
          <w:sz w:val="22"/>
          <w:szCs w:val="22"/>
        </w:rPr>
        <w:t xml:space="preserve"> additional medical/surgical beds and </w:t>
      </w:r>
      <w:r>
        <w:rPr>
          <w:rFonts w:ascii="Arial" w:hAnsi="Arial" w:cs="Arial"/>
          <w:sz w:val="22"/>
          <w:szCs w:val="22"/>
        </w:rPr>
        <w:t>ten (</w:t>
      </w:r>
      <w:r w:rsidRPr="00F031D7">
        <w:rPr>
          <w:rFonts w:ascii="Arial" w:hAnsi="Arial" w:cs="Arial"/>
          <w:sz w:val="22"/>
          <w:szCs w:val="22"/>
        </w:rPr>
        <w:t>10</w:t>
      </w:r>
      <w:r>
        <w:rPr>
          <w:rFonts w:ascii="Arial" w:hAnsi="Arial" w:cs="Arial"/>
          <w:sz w:val="22"/>
          <w:szCs w:val="22"/>
        </w:rPr>
        <w:t>)</w:t>
      </w:r>
      <w:r w:rsidRPr="00F031D7">
        <w:rPr>
          <w:rFonts w:ascii="Arial" w:hAnsi="Arial" w:cs="Arial"/>
          <w:sz w:val="22"/>
          <w:szCs w:val="22"/>
        </w:rPr>
        <w:t xml:space="preserve"> additional intensive care unit (“ICU”) beds; </w:t>
      </w:r>
    </w:p>
    <w:p w14:paraId="3757E85B" w14:textId="77777777" w:rsidR="007252F9" w:rsidRPr="00F031D7" w:rsidRDefault="007252F9" w:rsidP="007252F9">
      <w:pPr>
        <w:pStyle w:val="ListParagraph"/>
        <w:numPr>
          <w:ilvl w:val="0"/>
          <w:numId w:val="5"/>
        </w:numPr>
        <w:jc w:val="both"/>
        <w:rPr>
          <w:rFonts w:ascii="Arial" w:hAnsi="Arial" w:cs="Arial"/>
          <w:sz w:val="22"/>
          <w:szCs w:val="22"/>
        </w:rPr>
      </w:pPr>
      <w:r w:rsidRPr="00F031D7">
        <w:rPr>
          <w:rFonts w:ascii="Arial" w:hAnsi="Arial" w:cs="Arial"/>
          <w:sz w:val="22"/>
          <w:szCs w:val="22"/>
        </w:rPr>
        <w:t xml:space="preserve">Renovation </w:t>
      </w:r>
      <w:r>
        <w:rPr>
          <w:rFonts w:ascii="Arial" w:hAnsi="Arial" w:cs="Arial"/>
          <w:sz w:val="22"/>
          <w:szCs w:val="22"/>
        </w:rPr>
        <w:t>of</w:t>
      </w:r>
      <w:r w:rsidRPr="00F031D7">
        <w:rPr>
          <w:rFonts w:ascii="Arial" w:hAnsi="Arial" w:cs="Arial"/>
          <w:sz w:val="22"/>
          <w:szCs w:val="22"/>
        </w:rPr>
        <w:t xml:space="preserve"> BMC’s existing Menino Building 2nd floor to accommodate the addition of </w:t>
      </w:r>
      <w:r>
        <w:rPr>
          <w:rFonts w:ascii="Arial" w:hAnsi="Arial" w:cs="Arial"/>
          <w:sz w:val="22"/>
          <w:szCs w:val="22"/>
        </w:rPr>
        <w:t>five (</w:t>
      </w:r>
      <w:r w:rsidRPr="00F031D7">
        <w:rPr>
          <w:rFonts w:ascii="Arial" w:hAnsi="Arial" w:cs="Arial"/>
          <w:sz w:val="22"/>
          <w:szCs w:val="22"/>
        </w:rPr>
        <w:t>5</w:t>
      </w:r>
      <w:r>
        <w:rPr>
          <w:rFonts w:ascii="Arial" w:hAnsi="Arial" w:cs="Arial"/>
          <w:sz w:val="22"/>
          <w:szCs w:val="22"/>
        </w:rPr>
        <w:t>)</w:t>
      </w:r>
      <w:r w:rsidRPr="00F031D7">
        <w:rPr>
          <w:rFonts w:ascii="Arial" w:hAnsi="Arial" w:cs="Arial"/>
          <w:sz w:val="22"/>
          <w:szCs w:val="22"/>
        </w:rPr>
        <w:t xml:space="preserve"> new inpatient </w:t>
      </w:r>
      <w:r>
        <w:rPr>
          <w:rFonts w:ascii="Arial" w:hAnsi="Arial" w:cs="Arial"/>
          <w:sz w:val="22"/>
          <w:szCs w:val="22"/>
        </w:rPr>
        <w:t>operating rooms (“ORs”)</w:t>
      </w:r>
      <w:r w:rsidRPr="00F031D7">
        <w:rPr>
          <w:rFonts w:ascii="Arial" w:hAnsi="Arial" w:cs="Arial"/>
          <w:sz w:val="22"/>
          <w:szCs w:val="22"/>
        </w:rPr>
        <w:t xml:space="preserve">, as well as </w:t>
      </w:r>
      <w:r>
        <w:rPr>
          <w:rFonts w:ascii="Arial" w:hAnsi="Arial" w:cs="Arial"/>
          <w:sz w:val="22"/>
          <w:szCs w:val="22"/>
        </w:rPr>
        <w:t xml:space="preserve">additional </w:t>
      </w:r>
      <w:r w:rsidRPr="00F031D7">
        <w:rPr>
          <w:rFonts w:ascii="Arial" w:hAnsi="Arial" w:cs="Arial"/>
          <w:sz w:val="22"/>
          <w:szCs w:val="22"/>
        </w:rPr>
        <w:t xml:space="preserve">pre- and post-operative/post-anesthesia care unit ("PACU") space; and </w:t>
      </w:r>
    </w:p>
    <w:p w14:paraId="4279AE45" w14:textId="77777777" w:rsidR="007252F9" w:rsidRPr="00F031D7" w:rsidRDefault="007252F9" w:rsidP="007252F9">
      <w:pPr>
        <w:pStyle w:val="ListParagraph"/>
        <w:numPr>
          <w:ilvl w:val="0"/>
          <w:numId w:val="5"/>
        </w:numPr>
        <w:jc w:val="both"/>
        <w:rPr>
          <w:rFonts w:ascii="Arial" w:hAnsi="Arial" w:cs="Arial"/>
          <w:sz w:val="22"/>
          <w:szCs w:val="22"/>
        </w:rPr>
      </w:pPr>
      <w:r w:rsidRPr="00F031D7">
        <w:rPr>
          <w:rFonts w:ascii="Arial" w:hAnsi="Arial" w:cs="Arial"/>
          <w:sz w:val="22"/>
          <w:szCs w:val="22"/>
        </w:rPr>
        <w:t xml:space="preserve">Other construction and renovation projects to accommodate the proposed inpatient expansion projects, support campus infrastructure reorganization efforts, and improve existing services, facilities, and patient experience and wayfinding at the Hospital, as follows: </w:t>
      </w:r>
    </w:p>
    <w:p w14:paraId="511F6448" w14:textId="77777777" w:rsidR="007252F9" w:rsidRPr="00F031D7" w:rsidRDefault="007252F9" w:rsidP="007252F9">
      <w:pPr>
        <w:pStyle w:val="ListParagraph"/>
        <w:numPr>
          <w:ilvl w:val="1"/>
          <w:numId w:val="4"/>
        </w:numPr>
        <w:jc w:val="both"/>
        <w:rPr>
          <w:rFonts w:ascii="Arial" w:hAnsi="Arial" w:cs="Arial"/>
          <w:sz w:val="22"/>
          <w:szCs w:val="22"/>
        </w:rPr>
      </w:pPr>
      <w:r w:rsidRPr="00F031D7">
        <w:rPr>
          <w:rFonts w:ascii="Arial" w:hAnsi="Arial" w:cs="Arial"/>
          <w:sz w:val="22"/>
          <w:szCs w:val="22"/>
        </w:rPr>
        <w:t xml:space="preserve">Modification to two (2) existing service elevators in the </w:t>
      </w:r>
      <w:proofErr w:type="spellStart"/>
      <w:r w:rsidRPr="00F031D7">
        <w:rPr>
          <w:rFonts w:ascii="Arial" w:hAnsi="Arial" w:cs="Arial"/>
          <w:sz w:val="22"/>
          <w:szCs w:val="22"/>
        </w:rPr>
        <w:t>Yawkey</w:t>
      </w:r>
      <w:proofErr w:type="spellEnd"/>
      <w:r w:rsidRPr="00F031D7">
        <w:rPr>
          <w:rFonts w:ascii="Arial" w:hAnsi="Arial" w:cs="Arial"/>
          <w:sz w:val="22"/>
          <w:szCs w:val="22"/>
        </w:rPr>
        <w:t xml:space="preserve"> Building to add emergency call service between </w:t>
      </w:r>
      <w:proofErr w:type="spellStart"/>
      <w:r w:rsidRPr="00F031D7">
        <w:rPr>
          <w:rFonts w:ascii="Arial" w:hAnsi="Arial" w:cs="Arial"/>
          <w:sz w:val="22"/>
          <w:szCs w:val="22"/>
        </w:rPr>
        <w:t>Yawkey</w:t>
      </w:r>
      <w:proofErr w:type="spellEnd"/>
      <w:r w:rsidRPr="00F031D7">
        <w:rPr>
          <w:rFonts w:ascii="Arial" w:hAnsi="Arial" w:cs="Arial"/>
          <w:sz w:val="22"/>
          <w:szCs w:val="22"/>
        </w:rPr>
        <w:t xml:space="preserve"> Building 5th and 6th floors and ensure connection to emergency and patient support services in the Menino Building, to support the inpatient bed expansion;</w:t>
      </w:r>
    </w:p>
    <w:p w14:paraId="3C57087B" w14:textId="77777777" w:rsidR="007252F9" w:rsidRPr="00F031D7" w:rsidRDefault="007252F9" w:rsidP="007252F9">
      <w:pPr>
        <w:pStyle w:val="ListParagraph"/>
        <w:numPr>
          <w:ilvl w:val="1"/>
          <w:numId w:val="4"/>
        </w:numPr>
        <w:jc w:val="both"/>
        <w:rPr>
          <w:rFonts w:ascii="Arial" w:hAnsi="Arial" w:cs="Arial"/>
          <w:sz w:val="22"/>
          <w:szCs w:val="22"/>
        </w:rPr>
      </w:pPr>
      <w:r w:rsidRPr="00F031D7">
        <w:rPr>
          <w:rFonts w:ascii="Arial" w:hAnsi="Arial" w:cs="Arial"/>
          <w:sz w:val="22"/>
          <w:szCs w:val="22"/>
        </w:rPr>
        <w:t xml:space="preserve">Relocation of the Hospital’s existing 28-bed observation unit from the Menino Building 2nd floor to the </w:t>
      </w:r>
      <w:proofErr w:type="spellStart"/>
      <w:r w:rsidRPr="00F031D7">
        <w:rPr>
          <w:rFonts w:ascii="Arial" w:hAnsi="Arial" w:cs="Arial"/>
          <w:sz w:val="22"/>
          <w:szCs w:val="22"/>
        </w:rPr>
        <w:t>Yawkey</w:t>
      </w:r>
      <w:proofErr w:type="spellEnd"/>
      <w:r w:rsidRPr="00F031D7">
        <w:rPr>
          <w:rFonts w:ascii="Arial" w:hAnsi="Arial" w:cs="Arial"/>
          <w:sz w:val="22"/>
          <w:szCs w:val="22"/>
        </w:rPr>
        <w:t xml:space="preserve"> Building 5th floor to accommodate the inpatient OR expansion;</w:t>
      </w:r>
    </w:p>
    <w:p w14:paraId="71ED26DB" w14:textId="77777777" w:rsidR="007252F9" w:rsidRPr="00F031D7" w:rsidRDefault="007252F9" w:rsidP="007252F9">
      <w:pPr>
        <w:pStyle w:val="ListParagraph"/>
        <w:numPr>
          <w:ilvl w:val="1"/>
          <w:numId w:val="4"/>
        </w:numPr>
        <w:jc w:val="both"/>
        <w:rPr>
          <w:rFonts w:ascii="Arial" w:hAnsi="Arial" w:cs="Arial"/>
          <w:sz w:val="22"/>
          <w:szCs w:val="22"/>
        </w:rPr>
      </w:pPr>
      <w:r w:rsidRPr="00F031D7">
        <w:rPr>
          <w:rFonts w:ascii="Arial" w:hAnsi="Arial" w:cs="Arial"/>
          <w:sz w:val="22"/>
          <w:szCs w:val="22"/>
        </w:rPr>
        <w:t xml:space="preserve">Reduction of one </w:t>
      </w:r>
      <w:r>
        <w:rPr>
          <w:rFonts w:ascii="Arial" w:hAnsi="Arial" w:cs="Arial"/>
          <w:sz w:val="22"/>
          <w:szCs w:val="22"/>
        </w:rPr>
        <w:t xml:space="preserve">existing </w:t>
      </w:r>
      <w:r w:rsidRPr="00F031D7">
        <w:rPr>
          <w:rFonts w:ascii="Arial" w:hAnsi="Arial" w:cs="Arial"/>
          <w:sz w:val="22"/>
          <w:szCs w:val="22"/>
        </w:rPr>
        <w:t xml:space="preserve">(1) inpatient general procedure room and relocation of one (1) existing negative pressure inpatient procedure room within the Menino Building 2nd floor, to accommodate the inpatient OR expansion; </w:t>
      </w:r>
    </w:p>
    <w:p w14:paraId="31F88709" w14:textId="77777777" w:rsidR="007252F9" w:rsidRPr="00F031D7" w:rsidRDefault="007252F9" w:rsidP="007252F9">
      <w:pPr>
        <w:pStyle w:val="ListParagraph"/>
        <w:numPr>
          <w:ilvl w:val="1"/>
          <w:numId w:val="4"/>
        </w:numPr>
        <w:jc w:val="both"/>
        <w:rPr>
          <w:rFonts w:ascii="Arial" w:hAnsi="Arial" w:cs="Arial"/>
          <w:sz w:val="22"/>
          <w:szCs w:val="22"/>
        </w:rPr>
      </w:pPr>
      <w:r w:rsidRPr="00F031D7">
        <w:rPr>
          <w:rFonts w:ascii="Arial" w:hAnsi="Arial" w:cs="Arial"/>
          <w:sz w:val="22"/>
          <w:szCs w:val="22"/>
        </w:rPr>
        <w:t>Necessary infrastructure upgrades and expansion and renovation of sterile and non-sterile support areas to support the new Menino Building inpatient ORs, including installation of a new air handling unit, addition of a new clean core, renovation of staff support and patient/family areas, and renovation of the Central Processing Department’s decontamination space;</w:t>
      </w:r>
    </w:p>
    <w:p w14:paraId="26613844" w14:textId="77777777" w:rsidR="007252F9" w:rsidRPr="00F031D7" w:rsidRDefault="007252F9" w:rsidP="007252F9">
      <w:pPr>
        <w:pStyle w:val="ListParagraph"/>
        <w:numPr>
          <w:ilvl w:val="1"/>
          <w:numId w:val="4"/>
        </w:numPr>
        <w:jc w:val="both"/>
        <w:rPr>
          <w:rFonts w:ascii="Arial" w:hAnsi="Arial" w:cs="Arial"/>
          <w:sz w:val="22"/>
          <w:szCs w:val="22"/>
        </w:rPr>
      </w:pPr>
      <w:r w:rsidRPr="00F031D7">
        <w:rPr>
          <w:rFonts w:ascii="Arial" w:hAnsi="Arial" w:cs="Arial"/>
          <w:sz w:val="22"/>
          <w:szCs w:val="22"/>
        </w:rPr>
        <w:t>Construction of a sterile staff and materials corridor connecting the Moakley Building and expanded Menino Building inpatient OR suites, to increase productivity and improve patient experience;</w:t>
      </w:r>
    </w:p>
    <w:p w14:paraId="7AB853EE" w14:textId="77777777" w:rsidR="007252F9" w:rsidRPr="00F031D7" w:rsidRDefault="007252F9" w:rsidP="007252F9">
      <w:pPr>
        <w:pStyle w:val="ListParagraph"/>
        <w:numPr>
          <w:ilvl w:val="1"/>
          <w:numId w:val="4"/>
        </w:numPr>
        <w:jc w:val="both"/>
        <w:rPr>
          <w:rFonts w:ascii="Arial" w:hAnsi="Arial" w:cs="Arial"/>
          <w:sz w:val="22"/>
          <w:szCs w:val="22"/>
        </w:rPr>
      </w:pPr>
      <w:r w:rsidRPr="00F031D7">
        <w:rPr>
          <w:rFonts w:ascii="Arial" w:hAnsi="Arial" w:cs="Arial"/>
          <w:sz w:val="22"/>
          <w:szCs w:val="22"/>
        </w:rPr>
        <w:t xml:space="preserve">Construction and renovation to BMC’s existing Menino and </w:t>
      </w:r>
      <w:proofErr w:type="spellStart"/>
      <w:r w:rsidRPr="00F031D7">
        <w:rPr>
          <w:rFonts w:ascii="Arial" w:hAnsi="Arial" w:cs="Arial"/>
          <w:sz w:val="22"/>
          <w:szCs w:val="22"/>
        </w:rPr>
        <w:t>Yawkey</w:t>
      </w:r>
      <w:proofErr w:type="spellEnd"/>
      <w:r w:rsidRPr="00F031D7">
        <w:rPr>
          <w:rFonts w:ascii="Arial" w:hAnsi="Arial" w:cs="Arial"/>
          <w:sz w:val="22"/>
          <w:szCs w:val="22"/>
        </w:rPr>
        <w:t xml:space="preserve"> Building lobbies to create a single exterior entry point, expanded cafeteria seating, and other upgrades for enhanced patient experience; and </w:t>
      </w:r>
    </w:p>
    <w:p w14:paraId="0C78B964" w14:textId="77777777" w:rsidR="007252F9" w:rsidRPr="00F031D7" w:rsidRDefault="007252F9" w:rsidP="007252F9">
      <w:pPr>
        <w:pStyle w:val="ListParagraph"/>
        <w:numPr>
          <w:ilvl w:val="1"/>
          <w:numId w:val="4"/>
        </w:numPr>
        <w:jc w:val="both"/>
        <w:rPr>
          <w:rFonts w:ascii="Arial" w:hAnsi="Arial" w:cs="Arial"/>
          <w:sz w:val="22"/>
          <w:szCs w:val="22"/>
        </w:rPr>
      </w:pPr>
      <w:r w:rsidRPr="00F031D7">
        <w:rPr>
          <w:rFonts w:ascii="Arial" w:hAnsi="Arial" w:cs="Arial"/>
          <w:sz w:val="22"/>
          <w:szCs w:val="22"/>
        </w:rPr>
        <w:t>Construction and renovation to BMC’s existing Menino Building to accommodate an expanded Emergency Department (“ED”) vestibule, for improved patient experience.</w:t>
      </w:r>
    </w:p>
    <w:p w14:paraId="0E6CE269" w14:textId="77777777" w:rsidR="007252F9" w:rsidRPr="00F031D7" w:rsidRDefault="007252F9" w:rsidP="007252F9">
      <w:pPr>
        <w:jc w:val="both"/>
        <w:rPr>
          <w:rFonts w:ascii="Arial" w:hAnsi="Arial" w:cs="Arial"/>
          <w:sz w:val="22"/>
          <w:szCs w:val="22"/>
        </w:rPr>
      </w:pPr>
    </w:p>
    <w:p w14:paraId="023688A6" w14:textId="77777777" w:rsidR="007252F9" w:rsidRPr="00F031D7" w:rsidRDefault="007252F9" w:rsidP="007252F9">
      <w:pPr>
        <w:jc w:val="both"/>
        <w:rPr>
          <w:rFonts w:ascii="Arial" w:hAnsi="Arial" w:cs="Arial"/>
          <w:sz w:val="22"/>
          <w:szCs w:val="22"/>
        </w:rPr>
      </w:pPr>
      <w:r w:rsidRPr="00F031D7">
        <w:rPr>
          <w:rFonts w:ascii="Arial" w:hAnsi="Arial" w:cs="Arial"/>
          <w:sz w:val="22"/>
          <w:szCs w:val="22"/>
        </w:rPr>
        <w:t>Collectively, these component projects are the “Proposed Project.”</w:t>
      </w:r>
    </w:p>
    <w:p w14:paraId="01250C1E" w14:textId="77777777" w:rsidR="007252F9" w:rsidRDefault="007252F9" w:rsidP="007252F9">
      <w:pPr>
        <w:jc w:val="both"/>
        <w:rPr>
          <w:rFonts w:ascii="Arial" w:hAnsi="Arial" w:cs="Arial"/>
          <w:sz w:val="22"/>
          <w:szCs w:val="22"/>
        </w:rPr>
      </w:pPr>
    </w:p>
    <w:p w14:paraId="054E9D24" w14:textId="77777777" w:rsidR="007252F9" w:rsidRDefault="007252F9" w:rsidP="007252F9">
      <w:pPr>
        <w:jc w:val="both"/>
        <w:rPr>
          <w:rFonts w:ascii="Arial" w:hAnsi="Arial" w:cs="Arial"/>
          <w:sz w:val="22"/>
          <w:szCs w:val="22"/>
        </w:rPr>
      </w:pPr>
    </w:p>
    <w:p w14:paraId="33EF2811" w14:textId="77777777" w:rsidR="007252F9" w:rsidRPr="00F031D7" w:rsidRDefault="007252F9" w:rsidP="007252F9">
      <w:pPr>
        <w:jc w:val="both"/>
        <w:rPr>
          <w:rFonts w:ascii="Arial" w:hAnsi="Arial" w:cs="Arial"/>
          <w:sz w:val="22"/>
          <w:szCs w:val="22"/>
        </w:rPr>
      </w:pPr>
    </w:p>
    <w:p w14:paraId="78E0F184" w14:textId="77777777" w:rsidR="007252F9" w:rsidRPr="00B53310" w:rsidRDefault="007252F9" w:rsidP="007252F9">
      <w:pPr>
        <w:pStyle w:val="ListParagraph"/>
        <w:numPr>
          <w:ilvl w:val="0"/>
          <w:numId w:val="6"/>
        </w:numPr>
        <w:ind w:left="360"/>
        <w:jc w:val="both"/>
        <w:rPr>
          <w:rFonts w:ascii="Arial" w:hAnsi="Arial" w:cs="Arial"/>
          <w:smallCaps/>
          <w:sz w:val="22"/>
          <w:szCs w:val="22"/>
          <w:u w:val="single"/>
        </w:rPr>
      </w:pPr>
      <w:r w:rsidRPr="00B53310">
        <w:rPr>
          <w:rFonts w:ascii="Arial" w:hAnsi="Arial" w:cs="Arial"/>
          <w:smallCaps/>
          <w:sz w:val="22"/>
          <w:szCs w:val="22"/>
          <w:u w:val="single"/>
        </w:rPr>
        <w:t>Overview of the Applicant and Hospital</w:t>
      </w:r>
    </w:p>
    <w:p w14:paraId="689E4318" w14:textId="77777777" w:rsidR="007252F9" w:rsidRPr="00F031D7" w:rsidRDefault="007252F9" w:rsidP="007252F9">
      <w:pPr>
        <w:pStyle w:val="ListParagraph"/>
        <w:jc w:val="both"/>
        <w:rPr>
          <w:rFonts w:ascii="Arial" w:hAnsi="Arial" w:cs="Arial"/>
          <w:i/>
          <w:iCs/>
          <w:sz w:val="22"/>
          <w:szCs w:val="22"/>
          <w:u w:val="single"/>
        </w:rPr>
      </w:pPr>
    </w:p>
    <w:p w14:paraId="1A80F086" w14:textId="77777777" w:rsidR="007252F9" w:rsidRPr="00F031D7" w:rsidRDefault="007252F9" w:rsidP="007252F9">
      <w:pPr>
        <w:jc w:val="both"/>
        <w:rPr>
          <w:rFonts w:ascii="Arial" w:hAnsi="Arial" w:cs="Arial"/>
          <w:sz w:val="22"/>
          <w:szCs w:val="22"/>
        </w:rPr>
      </w:pPr>
      <w:r w:rsidRPr="00F031D7">
        <w:rPr>
          <w:rFonts w:ascii="Arial" w:hAnsi="Arial" w:cs="Arial"/>
          <w:sz w:val="22"/>
          <w:szCs w:val="22"/>
        </w:rPr>
        <w:t>The Applicant is a Massachusetts</w:t>
      </w:r>
      <w:r>
        <w:rPr>
          <w:rFonts w:ascii="Arial" w:hAnsi="Arial" w:cs="Arial"/>
          <w:sz w:val="22"/>
          <w:szCs w:val="22"/>
        </w:rPr>
        <w:t xml:space="preserve">, </w:t>
      </w:r>
      <w:r w:rsidRPr="00F031D7">
        <w:rPr>
          <w:rFonts w:ascii="Arial" w:hAnsi="Arial" w:cs="Arial"/>
          <w:sz w:val="22"/>
          <w:szCs w:val="22"/>
        </w:rPr>
        <w:t>non-profit</w:t>
      </w:r>
      <w:r>
        <w:rPr>
          <w:rFonts w:ascii="Arial" w:hAnsi="Arial" w:cs="Arial"/>
          <w:sz w:val="22"/>
          <w:szCs w:val="22"/>
        </w:rPr>
        <w:t>,</w:t>
      </w:r>
      <w:r w:rsidRPr="00F031D7">
        <w:rPr>
          <w:rFonts w:ascii="Arial" w:hAnsi="Arial" w:cs="Arial"/>
          <w:sz w:val="22"/>
          <w:szCs w:val="22"/>
        </w:rPr>
        <w:t xml:space="preserve"> integrated health</w:t>
      </w:r>
      <w:r>
        <w:rPr>
          <w:rFonts w:ascii="Arial" w:hAnsi="Arial" w:cs="Arial"/>
          <w:sz w:val="22"/>
          <w:szCs w:val="22"/>
        </w:rPr>
        <w:t xml:space="preserve"> </w:t>
      </w:r>
      <w:r w:rsidRPr="00F031D7">
        <w:rPr>
          <w:rFonts w:ascii="Arial" w:hAnsi="Arial" w:cs="Arial"/>
          <w:sz w:val="22"/>
          <w:szCs w:val="22"/>
        </w:rPr>
        <w:t xml:space="preserve">care system whose mission is providing exceptional care without exception. Through its various subsidiaries, System affiliates, and community health center partners, BMC Health System provides primary, specialty, and tertiary care, as well as access to </w:t>
      </w:r>
      <w:r>
        <w:rPr>
          <w:rFonts w:ascii="Arial" w:hAnsi="Arial" w:cs="Arial"/>
          <w:sz w:val="22"/>
          <w:szCs w:val="22"/>
        </w:rPr>
        <w:t xml:space="preserve">a </w:t>
      </w:r>
      <w:r w:rsidRPr="00F031D7">
        <w:rPr>
          <w:rFonts w:ascii="Arial" w:hAnsi="Arial" w:cs="Arial"/>
          <w:sz w:val="22"/>
          <w:szCs w:val="22"/>
        </w:rPr>
        <w:t>managed care organization,</w:t>
      </w:r>
      <w:r>
        <w:rPr>
          <w:rFonts w:ascii="Arial" w:hAnsi="Arial" w:cs="Arial"/>
          <w:sz w:val="22"/>
          <w:szCs w:val="22"/>
        </w:rPr>
        <w:t xml:space="preserve"> an</w:t>
      </w:r>
      <w:r w:rsidRPr="00F031D7">
        <w:rPr>
          <w:rFonts w:ascii="Arial" w:hAnsi="Arial" w:cs="Arial"/>
          <w:sz w:val="22"/>
          <w:szCs w:val="22"/>
        </w:rPr>
        <w:t xml:space="preserve"> accountable care organization (”ACO”), and other health related programs, to </w:t>
      </w:r>
      <w:r>
        <w:rPr>
          <w:rFonts w:ascii="Arial" w:hAnsi="Arial" w:cs="Arial"/>
          <w:sz w:val="22"/>
          <w:szCs w:val="22"/>
        </w:rPr>
        <w:t>under-resourced</w:t>
      </w:r>
      <w:r w:rsidRPr="00F031D7">
        <w:rPr>
          <w:rFonts w:ascii="Arial" w:hAnsi="Arial" w:cs="Arial"/>
          <w:sz w:val="22"/>
          <w:szCs w:val="22"/>
        </w:rPr>
        <w:t xml:space="preserve"> populations in the Boston metropolitan area and individuals throughout Greater Boston, Massachusetts, and beyond who are underserved by existing health</w:t>
      </w:r>
      <w:r>
        <w:rPr>
          <w:rFonts w:ascii="Arial" w:hAnsi="Arial" w:cs="Arial"/>
          <w:sz w:val="22"/>
          <w:szCs w:val="22"/>
        </w:rPr>
        <w:t xml:space="preserve"> </w:t>
      </w:r>
      <w:r w:rsidRPr="00F031D7">
        <w:rPr>
          <w:rFonts w:ascii="Arial" w:hAnsi="Arial" w:cs="Arial"/>
          <w:sz w:val="22"/>
          <w:szCs w:val="22"/>
        </w:rPr>
        <w:t>care services.</w:t>
      </w:r>
    </w:p>
    <w:p w14:paraId="5F98015F" w14:textId="77777777" w:rsidR="007252F9" w:rsidRPr="00F031D7" w:rsidRDefault="007252F9" w:rsidP="007252F9">
      <w:pPr>
        <w:jc w:val="both"/>
        <w:rPr>
          <w:rFonts w:ascii="Arial" w:hAnsi="Arial" w:cs="Arial"/>
          <w:sz w:val="22"/>
          <w:szCs w:val="22"/>
        </w:rPr>
      </w:pPr>
    </w:p>
    <w:p w14:paraId="6579784B" w14:textId="77777777" w:rsidR="007252F9" w:rsidRPr="00F031D7" w:rsidRDefault="007252F9" w:rsidP="007252F9">
      <w:pPr>
        <w:jc w:val="both"/>
        <w:rPr>
          <w:rFonts w:ascii="Arial" w:hAnsi="Arial" w:cs="Arial"/>
          <w:sz w:val="22"/>
          <w:szCs w:val="22"/>
        </w:rPr>
      </w:pPr>
      <w:r w:rsidRPr="00F031D7">
        <w:rPr>
          <w:rFonts w:ascii="Arial" w:hAnsi="Arial" w:cs="Arial"/>
          <w:sz w:val="22"/>
          <w:szCs w:val="22"/>
        </w:rPr>
        <w:t xml:space="preserve">BMC, the System’s </w:t>
      </w:r>
      <w:r>
        <w:rPr>
          <w:rFonts w:ascii="Arial" w:hAnsi="Arial" w:cs="Arial"/>
          <w:sz w:val="22"/>
          <w:szCs w:val="22"/>
        </w:rPr>
        <w:t xml:space="preserve">academic safety net </w:t>
      </w:r>
      <w:r w:rsidRPr="00F031D7">
        <w:rPr>
          <w:rFonts w:ascii="Arial" w:hAnsi="Arial" w:cs="Arial"/>
          <w:sz w:val="22"/>
          <w:szCs w:val="22"/>
        </w:rPr>
        <w:t xml:space="preserve">hospital, was incorporated as a Massachusetts charitable corporation in 1996 with the merger of Boston City Hospital, Boston Specialty and Rehabilitation Hospital, and the Boston University Medical Center Hospital. Today, BMC is a private, not-for-profit </w:t>
      </w:r>
      <w:r>
        <w:rPr>
          <w:rFonts w:ascii="Arial" w:hAnsi="Arial" w:cs="Arial"/>
          <w:sz w:val="22"/>
          <w:szCs w:val="22"/>
        </w:rPr>
        <w:t>514-</w:t>
      </w:r>
      <w:r w:rsidRPr="00F031D7">
        <w:rPr>
          <w:rFonts w:ascii="Arial" w:hAnsi="Arial" w:cs="Arial"/>
          <w:sz w:val="22"/>
          <w:szCs w:val="22"/>
        </w:rPr>
        <w:t>bed urban academic medical center located in Boston’s historic South End with satellites and partner locations in Boston and the surrounding communities. As the largest safety net hospital in New England, BMC emphasizes community-based, accessible care and is dedicated to providing consistently exceptional health services to all in need of care regardless of insurance status or ability to pay. Nearly 75% of the Hospital’s patients come from under</w:t>
      </w:r>
      <w:r>
        <w:rPr>
          <w:rFonts w:ascii="Arial" w:hAnsi="Arial" w:cs="Arial"/>
          <w:sz w:val="22"/>
          <w:szCs w:val="22"/>
        </w:rPr>
        <w:t>-resourced</w:t>
      </w:r>
      <w:r w:rsidRPr="00F031D7">
        <w:rPr>
          <w:rFonts w:ascii="Arial" w:hAnsi="Arial" w:cs="Arial"/>
          <w:sz w:val="22"/>
          <w:szCs w:val="22"/>
        </w:rPr>
        <w:t xml:space="preserve"> populations, such as the low-income and elderly, who rely on government payers such as Medicaid, the Health Safety Net</w:t>
      </w:r>
      <w:r>
        <w:rPr>
          <w:rFonts w:ascii="Arial" w:hAnsi="Arial" w:cs="Arial"/>
          <w:sz w:val="22"/>
          <w:szCs w:val="22"/>
        </w:rPr>
        <w:t xml:space="preserve"> (“HSN”)</w:t>
      </w:r>
      <w:r w:rsidRPr="00F031D7">
        <w:rPr>
          <w:rFonts w:ascii="Arial" w:hAnsi="Arial" w:cs="Arial"/>
          <w:sz w:val="22"/>
          <w:szCs w:val="22"/>
        </w:rPr>
        <w:t>, and Medicare for their coverage</w:t>
      </w:r>
      <w:r>
        <w:rPr>
          <w:rFonts w:ascii="Arial" w:hAnsi="Arial" w:cs="Arial"/>
          <w:sz w:val="22"/>
          <w:szCs w:val="22"/>
        </w:rPr>
        <w:t>.</w:t>
      </w:r>
      <w:r w:rsidRPr="00F031D7">
        <w:rPr>
          <w:rFonts w:ascii="Arial" w:hAnsi="Arial" w:cs="Arial"/>
          <w:sz w:val="22"/>
          <w:szCs w:val="22"/>
        </w:rPr>
        <w:t xml:space="preserve"> </w:t>
      </w:r>
      <w:r>
        <w:rPr>
          <w:rFonts w:ascii="Arial" w:hAnsi="Arial" w:cs="Arial"/>
          <w:sz w:val="22"/>
          <w:szCs w:val="22"/>
        </w:rPr>
        <w:t>A</w:t>
      </w:r>
      <w:r w:rsidRPr="00F031D7">
        <w:rPr>
          <w:rFonts w:ascii="Arial" w:hAnsi="Arial" w:cs="Arial"/>
          <w:sz w:val="22"/>
          <w:szCs w:val="22"/>
        </w:rPr>
        <w:t xml:space="preserve">lmost one-third of BMC’s patients do not speak English as </w:t>
      </w:r>
      <w:r>
        <w:rPr>
          <w:rFonts w:ascii="Arial" w:hAnsi="Arial" w:cs="Arial"/>
          <w:sz w:val="22"/>
          <w:szCs w:val="22"/>
        </w:rPr>
        <w:t>their</w:t>
      </w:r>
      <w:r w:rsidRPr="00F031D7">
        <w:rPr>
          <w:rFonts w:ascii="Arial" w:hAnsi="Arial" w:cs="Arial"/>
          <w:sz w:val="22"/>
          <w:szCs w:val="22"/>
        </w:rPr>
        <w:t xml:space="preserve"> primary language. </w:t>
      </w:r>
    </w:p>
    <w:p w14:paraId="0008CCD6" w14:textId="77777777" w:rsidR="007252F9" w:rsidRPr="00F031D7" w:rsidRDefault="007252F9" w:rsidP="007252F9">
      <w:pPr>
        <w:jc w:val="both"/>
        <w:rPr>
          <w:rFonts w:ascii="Arial" w:hAnsi="Arial" w:cs="Arial"/>
          <w:sz w:val="22"/>
          <w:szCs w:val="22"/>
        </w:rPr>
      </w:pPr>
    </w:p>
    <w:p w14:paraId="6CA6DD52" w14:textId="77777777" w:rsidR="007252F9" w:rsidRPr="00F031D7" w:rsidRDefault="007252F9" w:rsidP="007252F9">
      <w:pPr>
        <w:jc w:val="both"/>
        <w:rPr>
          <w:rFonts w:ascii="Arial" w:hAnsi="Arial" w:cs="Arial"/>
          <w:sz w:val="22"/>
          <w:szCs w:val="22"/>
        </w:rPr>
      </w:pPr>
      <w:r w:rsidRPr="00F031D7">
        <w:rPr>
          <w:rFonts w:ascii="Arial" w:hAnsi="Arial" w:cs="Arial"/>
          <w:sz w:val="22"/>
          <w:szCs w:val="22"/>
        </w:rPr>
        <w:t>The Hospital is the primary teaching affiliate for the Boston University School of Medicine</w:t>
      </w:r>
      <w:r>
        <w:rPr>
          <w:rFonts w:ascii="Arial" w:hAnsi="Arial" w:cs="Arial"/>
          <w:sz w:val="22"/>
          <w:szCs w:val="22"/>
        </w:rPr>
        <w:t>. The Hospital</w:t>
      </w:r>
      <w:r w:rsidRPr="00F031D7">
        <w:rPr>
          <w:rFonts w:ascii="Arial" w:hAnsi="Arial" w:cs="Arial"/>
          <w:sz w:val="22"/>
          <w:szCs w:val="22"/>
        </w:rPr>
        <w:t xml:space="preserve"> is a recognized leader in groundbreaking medical research and provides a full spectrum of emergency, outpatient and hospital inpatient services as well as specialized care for complex health problems. Throughout their </w:t>
      </w:r>
      <w:r>
        <w:rPr>
          <w:rFonts w:ascii="Arial" w:hAnsi="Arial" w:cs="Arial"/>
          <w:sz w:val="22"/>
          <w:szCs w:val="22"/>
        </w:rPr>
        <w:t>seventy (</w:t>
      </w:r>
      <w:r w:rsidRPr="00F031D7">
        <w:rPr>
          <w:rFonts w:ascii="Arial" w:hAnsi="Arial" w:cs="Arial"/>
          <w:sz w:val="22"/>
          <w:szCs w:val="22"/>
        </w:rPr>
        <w:t>70</w:t>
      </w:r>
      <w:r>
        <w:rPr>
          <w:rFonts w:ascii="Arial" w:hAnsi="Arial" w:cs="Arial"/>
          <w:sz w:val="22"/>
          <w:szCs w:val="22"/>
        </w:rPr>
        <w:t>)</w:t>
      </w:r>
      <w:r w:rsidRPr="00F031D7">
        <w:rPr>
          <w:rFonts w:ascii="Arial" w:hAnsi="Arial" w:cs="Arial"/>
          <w:sz w:val="22"/>
          <w:szCs w:val="22"/>
        </w:rPr>
        <w:t xml:space="preserve"> medical specialties and subspecialties, BMC providers conduct over one million patient visits per year. In addition, the Hospital is the busiest provider of trauma and emergency services in New England. </w:t>
      </w:r>
    </w:p>
    <w:p w14:paraId="588579BE" w14:textId="77777777" w:rsidR="007252F9" w:rsidRPr="00F031D7" w:rsidRDefault="007252F9" w:rsidP="007252F9">
      <w:pPr>
        <w:jc w:val="both"/>
        <w:rPr>
          <w:rFonts w:ascii="Arial" w:hAnsi="Arial" w:cs="Arial"/>
          <w:sz w:val="22"/>
          <w:szCs w:val="22"/>
        </w:rPr>
      </w:pPr>
    </w:p>
    <w:p w14:paraId="139C4551" w14:textId="77777777" w:rsidR="007252F9" w:rsidRPr="00B53310" w:rsidRDefault="007252F9" w:rsidP="007252F9">
      <w:pPr>
        <w:pStyle w:val="ListParagraph"/>
        <w:numPr>
          <w:ilvl w:val="0"/>
          <w:numId w:val="6"/>
        </w:numPr>
        <w:ind w:left="360"/>
        <w:jc w:val="both"/>
        <w:rPr>
          <w:rFonts w:ascii="Arial" w:hAnsi="Arial" w:cs="Arial"/>
          <w:smallCaps/>
          <w:sz w:val="22"/>
          <w:szCs w:val="22"/>
          <w:u w:val="single"/>
        </w:rPr>
      </w:pPr>
      <w:r w:rsidRPr="00B53310">
        <w:rPr>
          <w:rFonts w:ascii="Arial" w:hAnsi="Arial" w:cs="Arial"/>
          <w:smallCaps/>
          <w:sz w:val="22"/>
          <w:szCs w:val="22"/>
          <w:u w:val="single"/>
        </w:rPr>
        <w:t>Overview of the Need for the Proposed Project and Related Factors</w:t>
      </w:r>
    </w:p>
    <w:p w14:paraId="6D1BFF5A" w14:textId="77777777" w:rsidR="007252F9" w:rsidRPr="00F031D7" w:rsidRDefault="007252F9" w:rsidP="007252F9">
      <w:pPr>
        <w:pStyle w:val="NormalWeb"/>
        <w:spacing w:before="0" w:beforeAutospacing="0" w:after="0" w:afterAutospacing="0"/>
        <w:jc w:val="both"/>
        <w:rPr>
          <w:rFonts w:ascii="Arial" w:hAnsi="Arial" w:cs="Arial"/>
          <w:sz w:val="22"/>
          <w:szCs w:val="22"/>
        </w:rPr>
      </w:pPr>
    </w:p>
    <w:p w14:paraId="6620121C" w14:textId="77777777" w:rsidR="007252F9" w:rsidRPr="00F031D7" w:rsidRDefault="007252F9" w:rsidP="007252F9">
      <w:pPr>
        <w:pStyle w:val="NormalWeb"/>
        <w:spacing w:before="0" w:beforeAutospacing="0" w:after="0" w:afterAutospacing="0"/>
        <w:jc w:val="both"/>
        <w:rPr>
          <w:rFonts w:ascii="Arial" w:hAnsi="Arial" w:cs="Arial"/>
          <w:sz w:val="22"/>
          <w:szCs w:val="22"/>
        </w:rPr>
      </w:pPr>
      <w:r w:rsidRPr="00F031D7">
        <w:rPr>
          <w:rFonts w:ascii="Arial" w:hAnsi="Arial" w:cs="Arial"/>
          <w:color w:val="000000" w:themeColor="text1"/>
          <w:sz w:val="22"/>
          <w:szCs w:val="22"/>
        </w:rPr>
        <w:t>As discussed in detail throughout this Application, the Proposed Project seeks to address inpatient capacity constraints</w:t>
      </w:r>
      <w:r>
        <w:rPr>
          <w:rFonts w:ascii="Arial" w:hAnsi="Arial" w:cs="Arial"/>
          <w:color w:val="000000" w:themeColor="text1"/>
          <w:sz w:val="22"/>
          <w:szCs w:val="22"/>
        </w:rPr>
        <w:t xml:space="preserve"> and related </w:t>
      </w:r>
      <w:r w:rsidRPr="00384D4D">
        <w:rPr>
          <w:rFonts w:ascii="Arial" w:hAnsi="Arial" w:cs="Arial"/>
          <w:color w:val="000000" w:themeColor="text1"/>
          <w:sz w:val="22"/>
          <w:szCs w:val="22"/>
        </w:rPr>
        <w:t>demands</w:t>
      </w:r>
      <w:r w:rsidRPr="00F031D7">
        <w:rPr>
          <w:rFonts w:ascii="Arial" w:hAnsi="Arial" w:cs="Arial"/>
          <w:color w:val="000000" w:themeColor="text1"/>
          <w:sz w:val="22"/>
          <w:szCs w:val="22"/>
        </w:rPr>
        <w:t xml:space="preserve"> at BMC due to challenges inherent in BMC’s historical physical campus layout</w:t>
      </w:r>
      <w:r>
        <w:rPr>
          <w:rFonts w:ascii="Arial" w:hAnsi="Arial" w:cs="Arial"/>
          <w:color w:val="000000" w:themeColor="text1"/>
          <w:sz w:val="22"/>
          <w:szCs w:val="22"/>
        </w:rPr>
        <w:t>,</w:t>
      </w:r>
      <w:r w:rsidRPr="00F031D7">
        <w:rPr>
          <w:rFonts w:ascii="Arial" w:hAnsi="Arial" w:cs="Arial"/>
          <w:color w:val="000000" w:themeColor="text1"/>
          <w:sz w:val="22"/>
          <w:szCs w:val="22"/>
        </w:rPr>
        <w:t xml:space="preserve"> which have been exacerbated by recent changes in the health</w:t>
      </w:r>
      <w:r>
        <w:rPr>
          <w:rFonts w:ascii="Arial" w:hAnsi="Arial" w:cs="Arial"/>
          <w:color w:val="000000" w:themeColor="text1"/>
          <w:sz w:val="22"/>
          <w:szCs w:val="22"/>
        </w:rPr>
        <w:t xml:space="preserve"> </w:t>
      </w:r>
      <w:r w:rsidRPr="00F031D7">
        <w:rPr>
          <w:rFonts w:ascii="Arial" w:hAnsi="Arial" w:cs="Arial"/>
          <w:color w:val="000000" w:themeColor="text1"/>
          <w:sz w:val="22"/>
          <w:szCs w:val="22"/>
        </w:rPr>
        <w:t xml:space="preserve">care environment that have increased </w:t>
      </w:r>
      <w:r>
        <w:rPr>
          <w:rFonts w:ascii="Arial" w:hAnsi="Arial" w:cs="Arial"/>
          <w:color w:val="000000" w:themeColor="text1"/>
          <w:sz w:val="22"/>
          <w:szCs w:val="22"/>
        </w:rPr>
        <w:t>patient volume</w:t>
      </w:r>
      <w:r w:rsidRPr="00F031D7">
        <w:rPr>
          <w:rFonts w:ascii="Arial" w:hAnsi="Arial" w:cs="Arial"/>
          <w:color w:val="000000" w:themeColor="text1"/>
          <w:sz w:val="22"/>
          <w:szCs w:val="22"/>
        </w:rPr>
        <w:t xml:space="preserve">. To this point, the Applicant notes that the Hospital’s campus layout challenges date back to the 1996 merger that created two distinct BMC </w:t>
      </w:r>
      <w:r w:rsidRPr="00314A3D">
        <w:rPr>
          <w:rFonts w:ascii="Arial" w:hAnsi="Arial" w:cs="Arial"/>
          <w:color w:val="000000" w:themeColor="text1"/>
          <w:sz w:val="22"/>
          <w:szCs w:val="22"/>
        </w:rPr>
        <w:t>campuses separated by a single city block, each with their own inpatient and outpatient services</w:t>
      </w:r>
      <w:r w:rsidRPr="00F031D7">
        <w:rPr>
          <w:rFonts w:ascii="Arial" w:hAnsi="Arial" w:cs="Arial"/>
          <w:color w:val="000000" w:themeColor="text1"/>
          <w:sz w:val="22"/>
          <w:szCs w:val="22"/>
        </w:rPr>
        <w:t xml:space="preserve">. Since 2000, the Applicant has worked </w:t>
      </w:r>
      <w:r w:rsidRPr="00F031D7">
        <w:rPr>
          <w:rFonts w:ascii="Arial" w:hAnsi="Arial" w:cs="Arial"/>
          <w:color w:val="000000" w:themeColor="text1"/>
          <w:sz w:val="22"/>
          <w:szCs w:val="22"/>
          <w:shd w:val="clear" w:color="auto" w:fill="FFFFFF"/>
        </w:rPr>
        <w:t xml:space="preserve">continuously to implement strategic space modifications to address the </w:t>
      </w:r>
      <w:r w:rsidRPr="00045F32">
        <w:rPr>
          <w:rFonts w:ascii="Arial" w:hAnsi="Arial" w:cs="Arial"/>
          <w:sz w:val="22"/>
          <w:szCs w:val="22"/>
        </w:rPr>
        <w:t xml:space="preserve">physical constraints </w:t>
      </w:r>
      <w:r w:rsidRPr="00F031D7">
        <w:rPr>
          <w:rFonts w:ascii="Arial" w:hAnsi="Arial" w:cs="Arial"/>
          <w:sz w:val="22"/>
          <w:szCs w:val="22"/>
        </w:rPr>
        <w:t>and operational inefficiencies associated with BMC’s</w:t>
      </w:r>
      <w:r w:rsidRPr="00045F32">
        <w:rPr>
          <w:rFonts w:ascii="Arial" w:hAnsi="Arial" w:cs="Arial"/>
          <w:sz w:val="22"/>
          <w:szCs w:val="22"/>
        </w:rPr>
        <w:t xml:space="preserve"> </w:t>
      </w:r>
      <w:r w:rsidRPr="00F031D7">
        <w:rPr>
          <w:rFonts w:ascii="Arial" w:hAnsi="Arial" w:cs="Arial"/>
          <w:sz w:val="22"/>
          <w:szCs w:val="22"/>
        </w:rPr>
        <w:t xml:space="preserve">layout and </w:t>
      </w:r>
      <w:r>
        <w:rPr>
          <w:rFonts w:ascii="Arial" w:hAnsi="Arial" w:cs="Arial"/>
          <w:sz w:val="22"/>
          <w:szCs w:val="22"/>
        </w:rPr>
        <w:t xml:space="preserve">to </w:t>
      </w:r>
      <w:r w:rsidRPr="00045F32">
        <w:rPr>
          <w:rFonts w:ascii="Arial" w:hAnsi="Arial" w:cs="Arial"/>
          <w:sz w:val="22"/>
          <w:szCs w:val="22"/>
        </w:rPr>
        <w:t xml:space="preserve">respond to </w:t>
      </w:r>
      <w:r w:rsidRPr="00F031D7">
        <w:rPr>
          <w:rFonts w:ascii="Arial" w:hAnsi="Arial" w:cs="Arial"/>
          <w:color w:val="000000" w:themeColor="text1"/>
          <w:sz w:val="22"/>
          <w:szCs w:val="22"/>
          <w:shd w:val="clear" w:color="auto" w:fill="FFFFFF"/>
        </w:rPr>
        <w:t>ever-evolving</w:t>
      </w:r>
      <w:r w:rsidRPr="00F031D7">
        <w:rPr>
          <w:rFonts w:ascii="Arial" w:hAnsi="Arial" w:cs="Arial"/>
          <w:sz w:val="22"/>
          <w:szCs w:val="22"/>
        </w:rPr>
        <w:t xml:space="preserve"> </w:t>
      </w:r>
      <w:r w:rsidRPr="00045F32">
        <w:rPr>
          <w:rFonts w:ascii="Arial" w:hAnsi="Arial" w:cs="Arial"/>
          <w:sz w:val="22"/>
          <w:szCs w:val="22"/>
        </w:rPr>
        <w:t>clinical trends through</w:t>
      </w:r>
      <w:r w:rsidRPr="00F031D7">
        <w:rPr>
          <w:rFonts w:ascii="Arial" w:hAnsi="Arial" w:cs="Arial"/>
          <w:sz w:val="22"/>
          <w:szCs w:val="22"/>
        </w:rPr>
        <w:t xml:space="preserve"> a measured approach of</w:t>
      </w:r>
      <w:r w:rsidRPr="00045F32">
        <w:rPr>
          <w:rFonts w:ascii="Arial" w:hAnsi="Arial" w:cs="Arial"/>
          <w:sz w:val="22"/>
          <w:szCs w:val="22"/>
        </w:rPr>
        <w:t xml:space="preserve"> renovation </w:t>
      </w:r>
      <w:r w:rsidRPr="00F031D7">
        <w:rPr>
          <w:rFonts w:ascii="Arial" w:hAnsi="Arial" w:cs="Arial"/>
          <w:sz w:val="22"/>
          <w:szCs w:val="22"/>
        </w:rPr>
        <w:t xml:space="preserve">and </w:t>
      </w:r>
      <w:r w:rsidRPr="00045F32">
        <w:rPr>
          <w:rFonts w:ascii="Arial" w:hAnsi="Arial" w:cs="Arial"/>
          <w:sz w:val="22"/>
          <w:szCs w:val="22"/>
        </w:rPr>
        <w:t>new construction</w:t>
      </w:r>
      <w:r w:rsidRPr="00F031D7">
        <w:rPr>
          <w:rFonts w:ascii="Arial" w:hAnsi="Arial" w:cs="Arial"/>
          <w:sz w:val="22"/>
          <w:szCs w:val="22"/>
        </w:rPr>
        <w:t>.</w:t>
      </w:r>
      <w:r w:rsidRPr="00F031D7">
        <w:rPr>
          <w:rFonts w:ascii="Arial" w:hAnsi="Arial" w:cs="Arial"/>
          <w:color w:val="000000" w:themeColor="text1"/>
          <w:sz w:val="22"/>
          <w:szCs w:val="22"/>
        </w:rPr>
        <w:t xml:space="preserve"> The campus consolidation efforts executed under BMC’s previously approved 2014 </w:t>
      </w:r>
      <w:proofErr w:type="spellStart"/>
      <w:r w:rsidRPr="00F031D7">
        <w:rPr>
          <w:rFonts w:ascii="Arial" w:hAnsi="Arial" w:cs="Arial"/>
          <w:color w:val="000000" w:themeColor="text1"/>
          <w:sz w:val="22"/>
          <w:szCs w:val="22"/>
        </w:rPr>
        <w:t>DoN</w:t>
      </w:r>
      <w:proofErr w:type="spellEnd"/>
      <w:r w:rsidRPr="00F031D7">
        <w:rPr>
          <w:rFonts w:ascii="Arial" w:hAnsi="Arial" w:cs="Arial"/>
          <w:color w:val="000000" w:themeColor="text1"/>
          <w:sz w:val="22"/>
          <w:szCs w:val="22"/>
        </w:rPr>
        <w:t xml:space="preserve"> were a belated culmination of the 1996 merger, with the</w:t>
      </w:r>
      <w:r w:rsidRPr="00314A3D">
        <w:rPr>
          <w:rFonts w:ascii="Arial" w:hAnsi="Arial" w:cs="Arial"/>
          <w:color w:val="000000" w:themeColor="text1"/>
          <w:sz w:val="22"/>
          <w:szCs w:val="22"/>
        </w:rPr>
        <w:t xml:space="preserve"> aim of creating a single unified</w:t>
      </w:r>
      <w:r w:rsidRPr="00F031D7">
        <w:rPr>
          <w:rFonts w:ascii="Arial" w:hAnsi="Arial" w:cs="Arial"/>
          <w:color w:val="000000" w:themeColor="text1"/>
          <w:sz w:val="22"/>
          <w:szCs w:val="22"/>
        </w:rPr>
        <w:t>,</w:t>
      </w:r>
      <w:r w:rsidRPr="00314A3D">
        <w:rPr>
          <w:rFonts w:ascii="Arial" w:hAnsi="Arial" w:cs="Arial"/>
          <w:color w:val="000000" w:themeColor="text1"/>
          <w:sz w:val="22"/>
          <w:szCs w:val="22"/>
        </w:rPr>
        <w:t xml:space="preserve"> </w:t>
      </w:r>
      <w:r w:rsidRPr="00F031D7">
        <w:rPr>
          <w:rFonts w:ascii="Arial" w:hAnsi="Arial" w:cs="Arial"/>
          <w:color w:val="000000" w:themeColor="text1"/>
          <w:sz w:val="22"/>
          <w:szCs w:val="22"/>
        </w:rPr>
        <w:t>patient-centered clinical campus</w:t>
      </w:r>
      <w:r w:rsidRPr="00F031D7">
        <w:rPr>
          <w:rFonts w:ascii="Arial" w:hAnsi="Arial" w:cs="Arial"/>
          <w:sz w:val="22"/>
          <w:szCs w:val="22"/>
        </w:rPr>
        <w:t xml:space="preserve">. </w:t>
      </w:r>
    </w:p>
    <w:p w14:paraId="7763A418" w14:textId="77777777" w:rsidR="007252F9" w:rsidRPr="00F031D7" w:rsidRDefault="007252F9" w:rsidP="007252F9">
      <w:pPr>
        <w:pStyle w:val="NormalWeb"/>
        <w:spacing w:before="0" w:beforeAutospacing="0" w:after="0" w:afterAutospacing="0"/>
        <w:jc w:val="both"/>
        <w:rPr>
          <w:rFonts w:ascii="Arial" w:hAnsi="Arial" w:cs="Arial"/>
          <w:sz w:val="22"/>
          <w:szCs w:val="22"/>
        </w:rPr>
      </w:pPr>
    </w:p>
    <w:p w14:paraId="449B2A73" w14:textId="77777777" w:rsidR="007252F9" w:rsidRDefault="007252F9" w:rsidP="007252F9">
      <w:pPr>
        <w:pStyle w:val="NormalWeb"/>
        <w:spacing w:before="0" w:beforeAutospacing="0" w:after="0" w:afterAutospacing="0"/>
        <w:jc w:val="both"/>
        <w:rPr>
          <w:rFonts w:ascii="Arial" w:hAnsi="Arial" w:cs="Arial"/>
          <w:color w:val="000000" w:themeColor="text1"/>
          <w:sz w:val="22"/>
          <w:szCs w:val="22"/>
        </w:rPr>
      </w:pPr>
      <w:r w:rsidRPr="00F031D7">
        <w:rPr>
          <w:rFonts w:ascii="Arial" w:hAnsi="Arial" w:cs="Arial"/>
          <w:sz w:val="22"/>
          <w:szCs w:val="22"/>
        </w:rPr>
        <w:t xml:space="preserve">While successful in </w:t>
      </w:r>
      <w:r w:rsidRPr="00F031D7">
        <w:rPr>
          <w:rFonts w:ascii="Arial" w:hAnsi="Arial" w:cs="Arial"/>
          <w:color w:val="000000" w:themeColor="text1"/>
          <w:sz w:val="22"/>
          <w:szCs w:val="22"/>
        </w:rPr>
        <w:t xml:space="preserve">establishing centralized services and complementary use adjacencies that drove operational efficiency and cost containment, the previously approved </w:t>
      </w:r>
      <w:proofErr w:type="spellStart"/>
      <w:r w:rsidRPr="00F031D7">
        <w:rPr>
          <w:rFonts w:ascii="Arial" w:hAnsi="Arial" w:cs="Arial"/>
          <w:color w:val="000000" w:themeColor="text1"/>
          <w:sz w:val="22"/>
          <w:szCs w:val="22"/>
        </w:rPr>
        <w:t>DoN</w:t>
      </w:r>
      <w:proofErr w:type="spellEnd"/>
      <w:r w:rsidRPr="00F031D7">
        <w:rPr>
          <w:rFonts w:ascii="Arial" w:hAnsi="Arial" w:cs="Arial"/>
          <w:color w:val="000000" w:themeColor="text1"/>
          <w:sz w:val="22"/>
          <w:szCs w:val="22"/>
        </w:rPr>
        <w:t xml:space="preserve"> also resulted in a decrease in BMC’s total approved campus square footage and licensed capacity. At the time, BMC’s patient population supported such downsizing. However, following substantial completion of BMC’s campus consolidation efforts, </w:t>
      </w:r>
      <w:r w:rsidRPr="006614E6">
        <w:rPr>
          <w:rFonts w:ascii="Arial" w:hAnsi="Arial" w:cs="Arial"/>
          <w:color w:val="000000" w:themeColor="text1"/>
          <w:sz w:val="22"/>
          <w:szCs w:val="22"/>
        </w:rPr>
        <w:t>changes have occurred in the health</w:t>
      </w:r>
      <w:r>
        <w:rPr>
          <w:rFonts w:ascii="Arial" w:hAnsi="Arial" w:cs="Arial"/>
          <w:color w:val="000000" w:themeColor="text1"/>
          <w:sz w:val="22"/>
          <w:szCs w:val="22"/>
        </w:rPr>
        <w:t xml:space="preserve"> </w:t>
      </w:r>
      <w:r w:rsidRPr="006614E6">
        <w:rPr>
          <w:rFonts w:ascii="Arial" w:hAnsi="Arial" w:cs="Arial"/>
          <w:color w:val="000000" w:themeColor="text1"/>
          <w:sz w:val="22"/>
          <w:szCs w:val="22"/>
        </w:rPr>
        <w:t>care environment</w:t>
      </w:r>
      <w:r>
        <w:rPr>
          <w:rFonts w:ascii="Arial" w:hAnsi="Arial" w:cs="Arial"/>
          <w:color w:val="000000" w:themeColor="text1"/>
          <w:sz w:val="22"/>
          <w:szCs w:val="22"/>
        </w:rPr>
        <w:t xml:space="preserve"> </w:t>
      </w:r>
      <w:r w:rsidRPr="001C3BC7">
        <w:rPr>
          <w:rFonts w:ascii="Arial" w:hAnsi="Arial" w:cs="Arial"/>
          <w:color w:val="000000" w:themeColor="text1"/>
          <w:sz w:val="22"/>
          <w:szCs w:val="22"/>
        </w:rPr>
        <w:t xml:space="preserve">that have a direct impact on BMC’s patient volume and the space it requires to deliver the types of services needed by its patients. </w:t>
      </w:r>
      <w:r>
        <w:rPr>
          <w:rFonts w:ascii="Arial" w:hAnsi="Arial" w:cs="Arial"/>
          <w:color w:val="000000" w:themeColor="text1"/>
          <w:sz w:val="22"/>
          <w:szCs w:val="22"/>
        </w:rPr>
        <w:t xml:space="preserve">These include population growth, increasingly acute and complex patient needs, </w:t>
      </w:r>
      <w:r w:rsidRPr="00BD0CAE">
        <w:rPr>
          <w:rFonts w:ascii="Arial" w:hAnsi="Arial" w:cs="Arial"/>
          <w:color w:val="000000" w:themeColor="text1"/>
          <w:sz w:val="22"/>
          <w:szCs w:val="22"/>
        </w:rPr>
        <w:t xml:space="preserve">increases in patients impacted by homelessness and substance use disorders (“SUDs”), onset of the COVID-19 pandemic, </w:t>
      </w:r>
      <w:r>
        <w:rPr>
          <w:rFonts w:ascii="Arial" w:hAnsi="Arial" w:cs="Arial"/>
          <w:color w:val="000000" w:themeColor="text1"/>
          <w:sz w:val="22"/>
          <w:szCs w:val="22"/>
        </w:rPr>
        <w:t>development and implementation of ACO models</w:t>
      </w:r>
      <w:r w:rsidRPr="00BD0CAE">
        <w:rPr>
          <w:rFonts w:ascii="Arial" w:hAnsi="Arial" w:cs="Arial"/>
          <w:color w:val="000000" w:themeColor="text1"/>
          <w:sz w:val="22"/>
          <w:szCs w:val="22"/>
        </w:rPr>
        <w:t>, a focus on targeting social determinants of health (“</w:t>
      </w:r>
      <w:proofErr w:type="spellStart"/>
      <w:r w:rsidRPr="00BD0CAE">
        <w:rPr>
          <w:rFonts w:ascii="Arial" w:hAnsi="Arial" w:cs="Arial"/>
          <w:color w:val="000000" w:themeColor="text1"/>
          <w:sz w:val="22"/>
          <w:szCs w:val="22"/>
        </w:rPr>
        <w:t>SDoH</w:t>
      </w:r>
      <w:r>
        <w:rPr>
          <w:rFonts w:ascii="Arial" w:hAnsi="Arial" w:cs="Arial"/>
          <w:color w:val="000000" w:themeColor="text1"/>
          <w:sz w:val="22"/>
          <w:szCs w:val="22"/>
        </w:rPr>
        <w:t>s</w:t>
      </w:r>
      <w:proofErr w:type="spellEnd"/>
      <w:r w:rsidRPr="00BD0CAE">
        <w:rPr>
          <w:rFonts w:ascii="Arial" w:hAnsi="Arial" w:cs="Arial"/>
          <w:color w:val="000000" w:themeColor="text1"/>
          <w:sz w:val="22"/>
          <w:szCs w:val="22"/>
        </w:rPr>
        <w:t>”), and effects of space planning due to evolving state design and construction regulatory requirements</w:t>
      </w:r>
      <w:r>
        <w:rPr>
          <w:rFonts w:ascii="Arial" w:hAnsi="Arial" w:cs="Arial"/>
          <w:color w:val="000000" w:themeColor="text1"/>
          <w:sz w:val="22"/>
          <w:szCs w:val="22"/>
        </w:rPr>
        <w:t xml:space="preserve">. </w:t>
      </w:r>
      <w:r w:rsidRPr="00F031D7">
        <w:rPr>
          <w:rFonts w:ascii="Arial" w:hAnsi="Arial" w:cs="Arial"/>
          <w:color w:val="000000" w:themeColor="text1"/>
          <w:sz w:val="22"/>
          <w:szCs w:val="22"/>
        </w:rPr>
        <w:t xml:space="preserve">BMC’s inpatient admission and utilization rates, as well as its hospital visits and inpatient surgical case volumes, reflect these </w:t>
      </w:r>
      <w:r w:rsidRPr="00B87CBC">
        <w:rPr>
          <w:rFonts w:ascii="Arial" w:hAnsi="Arial" w:cs="Arial"/>
          <w:color w:val="000000" w:themeColor="text1"/>
          <w:sz w:val="22"/>
          <w:szCs w:val="22"/>
        </w:rPr>
        <w:t>current health</w:t>
      </w:r>
      <w:r>
        <w:rPr>
          <w:rFonts w:ascii="Arial" w:hAnsi="Arial" w:cs="Arial"/>
          <w:color w:val="000000" w:themeColor="text1"/>
          <w:sz w:val="22"/>
          <w:szCs w:val="22"/>
        </w:rPr>
        <w:t xml:space="preserve"> </w:t>
      </w:r>
      <w:r w:rsidRPr="00B87CBC">
        <w:rPr>
          <w:rFonts w:ascii="Arial" w:hAnsi="Arial" w:cs="Arial"/>
          <w:color w:val="000000" w:themeColor="text1"/>
          <w:sz w:val="22"/>
          <w:szCs w:val="22"/>
        </w:rPr>
        <w:t>care trends.</w:t>
      </w:r>
      <w:r w:rsidRPr="00F031D7">
        <w:rPr>
          <w:rFonts w:ascii="Arial" w:hAnsi="Arial" w:cs="Arial"/>
          <w:color w:val="000000" w:themeColor="text1"/>
          <w:sz w:val="22"/>
          <w:szCs w:val="22"/>
        </w:rPr>
        <w:t xml:space="preserve"> </w:t>
      </w:r>
    </w:p>
    <w:p w14:paraId="0FB84FD4" w14:textId="77777777" w:rsidR="007252F9" w:rsidRDefault="007252F9" w:rsidP="007252F9">
      <w:pPr>
        <w:pStyle w:val="NormalWeb"/>
        <w:spacing w:before="0" w:beforeAutospacing="0" w:after="0" w:afterAutospacing="0"/>
        <w:jc w:val="both"/>
        <w:rPr>
          <w:rFonts w:ascii="Arial" w:hAnsi="Arial" w:cs="Arial"/>
          <w:color w:val="000000" w:themeColor="text1"/>
          <w:sz w:val="22"/>
          <w:szCs w:val="22"/>
        </w:rPr>
      </w:pPr>
    </w:p>
    <w:p w14:paraId="2CDB2786" w14:textId="77777777" w:rsidR="007252F9" w:rsidRPr="00556F62" w:rsidRDefault="007252F9" w:rsidP="007252F9">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P</w:t>
      </w:r>
      <w:r w:rsidRPr="00F031D7">
        <w:rPr>
          <w:rFonts w:ascii="Arial" w:hAnsi="Arial" w:cs="Arial"/>
          <w:color w:val="000000" w:themeColor="text1"/>
          <w:sz w:val="22"/>
          <w:szCs w:val="22"/>
        </w:rPr>
        <w:t xml:space="preserve">atient panel data indicate that BMC’s inpatient bed and inpatient surgical visit and patient volumes have remained high over the last three </w:t>
      </w:r>
      <w:r>
        <w:rPr>
          <w:rFonts w:ascii="Arial" w:hAnsi="Arial" w:cs="Arial"/>
          <w:color w:val="000000" w:themeColor="text1"/>
          <w:sz w:val="22"/>
          <w:szCs w:val="22"/>
        </w:rPr>
        <w:t>fiscal years (“FY”)</w:t>
      </w:r>
      <w:r w:rsidRPr="00F031D7">
        <w:rPr>
          <w:rFonts w:ascii="Arial" w:hAnsi="Arial" w:cs="Arial"/>
          <w:color w:val="000000" w:themeColor="text1"/>
          <w:sz w:val="22"/>
          <w:szCs w:val="22"/>
        </w:rPr>
        <w:t xml:space="preserve"> </w:t>
      </w:r>
      <w:r w:rsidRPr="001C3BC7">
        <w:rPr>
          <w:rFonts w:ascii="Arial" w:hAnsi="Arial" w:cs="Arial"/>
          <w:color w:val="000000" w:themeColor="text1"/>
          <w:sz w:val="22"/>
          <w:szCs w:val="22"/>
        </w:rPr>
        <w:t>despite a nationwide reduction in demand for health care services due to the COVID-19 pandemic</w:t>
      </w:r>
      <w:r>
        <w:rPr>
          <w:rFonts w:ascii="Arial" w:hAnsi="Arial" w:cs="Arial"/>
          <w:color w:val="000000" w:themeColor="text1"/>
          <w:sz w:val="22"/>
          <w:szCs w:val="22"/>
        </w:rPr>
        <w:t>.</w:t>
      </w:r>
      <w:r w:rsidRPr="001C3BC7">
        <w:rPr>
          <w:rFonts w:ascii="Arial" w:hAnsi="Arial" w:cs="Arial"/>
          <w:color w:val="000000" w:themeColor="text1"/>
          <w:sz w:val="22"/>
          <w:szCs w:val="22"/>
        </w:rPr>
        <w:t xml:space="preserve"> </w:t>
      </w:r>
      <w:r>
        <w:rPr>
          <w:rFonts w:ascii="Arial" w:hAnsi="Arial" w:cs="Arial"/>
          <w:color w:val="000000" w:themeColor="text1"/>
          <w:sz w:val="22"/>
          <w:szCs w:val="22"/>
        </w:rPr>
        <w:t>O</w:t>
      </w:r>
      <w:r w:rsidRPr="00F031D7">
        <w:rPr>
          <w:rFonts w:ascii="Arial" w:hAnsi="Arial" w:cs="Arial"/>
          <w:color w:val="000000" w:themeColor="text1"/>
          <w:sz w:val="22"/>
          <w:szCs w:val="22"/>
        </w:rPr>
        <w:t>verall inpatient service utilization at the Hospital has increased alongside the increasingly acute and complex needs of BMC’s patient population. These increases in demand not only stress BMC’s inpatient resources, but also cause capacity constraints across the Hospital</w:t>
      </w:r>
      <w:r>
        <w:rPr>
          <w:rFonts w:ascii="Arial" w:hAnsi="Arial" w:cs="Arial"/>
          <w:color w:val="000000" w:themeColor="text1"/>
          <w:sz w:val="22"/>
          <w:szCs w:val="22"/>
        </w:rPr>
        <w:t>. Th</w:t>
      </w:r>
      <w:r w:rsidRPr="00F031D7">
        <w:rPr>
          <w:rFonts w:ascii="Arial" w:hAnsi="Arial" w:cs="Arial"/>
          <w:color w:val="000000" w:themeColor="text1"/>
          <w:sz w:val="22"/>
          <w:szCs w:val="22"/>
        </w:rPr>
        <w:t>e</w:t>
      </w:r>
      <w:r w:rsidRPr="00556F62">
        <w:rPr>
          <w:rFonts w:ascii="Arial" w:hAnsi="Arial" w:cs="Arial"/>
          <w:sz w:val="22"/>
          <w:szCs w:val="22"/>
        </w:rPr>
        <w:t xml:space="preserve"> ED</w:t>
      </w:r>
      <w:r>
        <w:rPr>
          <w:rFonts w:ascii="Arial" w:hAnsi="Arial" w:cs="Arial"/>
          <w:sz w:val="22"/>
          <w:szCs w:val="22"/>
        </w:rPr>
        <w:t xml:space="preserve"> in particular is impacted by these constraints as</w:t>
      </w:r>
      <w:r w:rsidRPr="00556F62">
        <w:rPr>
          <w:rFonts w:ascii="Arial" w:hAnsi="Arial" w:cs="Arial"/>
          <w:sz w:val="22"/>
          <w:szCs w:val="22"/>
        </w:rPr>
        <w:t xml:space="preserve"> patients </w:t>
      </w:r>
      <w:r w:rsidRPr="00F031D7">
        <w:rPr>
          <w:rFonts w:ascii="Arial" w:hAnsi="Arial" w:cs="Arial"/>
          <w:sz w:val="22"/>
          <w:szCs w:val="22"/>
        </w:rPr>
        <w:t>must board</w:t>
      </w:r>
      <w:r w:rsidRPr="00556F62">
        <w:rPr>
          <w:rFonts w:ascii="Arial" w:hAnsi="Arial" w:cs="Arial"/>
          <w:sz w:val="22"/>
          <w:szCs w:val="22"/>
        </w:rPr>
        <w:t xml:space="preserve"> until an inpatient bed </w:t>
      </w:r>
      <w:r w:rsidRPr="00F031D7">
        <w:rPr>
          <w:rFonts w:ascii="Arial" w:hAnsi="Arial" w:cs="Arial"/>
          <w:sz w:val="22"/>
          <w:szCs w:val="22"/>
        </w:rPr>
        <w:t>is</w:t>
      </w:r>
      <w:r w:rsidRPr="00556F62">
        <w:rPr>
          <w:rFonts w:ascii="Arial" w:hAnsi="Arial" w:cs="Arial"/>
          <w:sz w:val="22"/>
          <w:szCs w:val="22"/>
        </w:rPr>
        <w:t xml:space="preserve"> available</w:t>
      </w:r>
      <w:r>
        <w:rPr>
          <w:rFonts w:ascii="Arial" w:hAnsi="Arial" w:cs="Arial"/>
          <w:sz w:val="22"/>
          <w:szCs w:val="22"/>
        </w:rPr>
        <w:t>. This results in the utilization of</w:t>
      </w:r>
      <w:r w:rsidRPr="00556F62">
        <w:rPr>
          <w:rFonts w:ascii="Arial" w:hAnsi="Arial" w:cs="Arial"/>
          <w:sz w:val="22"/>
          <w:szCs w:val="22"/>
        </w:rPr>
        <w:t xml:space="preserve"> </w:t>
      </w:r>
      <w:r w:rsidRPr="00F031D7">
        <w:rPr>
          <w:rFonts w:ascii="Arial" w:hAnsi="Arial" w:cs="Arial"/>
          <w:sz w:val="22"/>
          <w:szCs w:val="22"/>
        </w:rPr>
        <w:t>critical</w:t>
      </w:r>
      <w:r w:rsidRPr="00556F62">
        <w:rPr>
          <w:rFonts w:ascii="Arial" w:hAnsi="Arial" w:cs="Arial"/>
          <w:sz w:val="22"/>
          <w:szCs w:val="22"/>
        </w:rPr>
        <w:t xml:space="preserve"> ED resource</w:t>
      </w:r>
      <w:r w:rsidRPr="00F031D7">
        <w:rPr>
          <w:rFonts w:ascii="Arial" w:hAnsi="Arial" w:cs="Arial"/>
          <w:sz w:val="22"/>
          <w:szCs w:val="22"/>
        </w:rPr>
        <w:t xml:space="preserve">s, </w:t>
      </w:r>
      <w:r w:rsidRPr="00556F62">
        <w:rPr>
          <w:rFonts w:ascii="Arial" w:hAnsi="Arial" w:cs="Arial"/>
          <w:sz w:val="22"/>
          <w:szCs w:val="22"/>
        </w:rPr>
        <w:t>contribut</w:t>
      </w:r>
      <w:r>
        <w:rPr>
          <w:rFonts w:ascii="Arial" w:hAnsi="Arial" w:cs="Arial"/>
          <w:sz w:val="22"/>
          <w:szCs w:val="22"/>
        </w:rPr>
        <w:t>es</w:t>
      </w:r>
      <w:r w:rsidRPr="00556F62">
        <w:rPr>
          <w:rFonts w:ascii="Arial" w:hAnsi="Arial" w:cs="Arial"/>
          <w:sz w:val="22"/>
          <w:szCs w:val="22"/>
        </w:rPr>
        <w:t xml:space="preserve"> to ED </w:t>
      </w:r>
      <w:r w:rsidRPr="00F031D7">
        <w:rPr>
          <w:rFonts w:ascii="Arial" w:hAnsi="Arial" w:cs="Arial"/>
          <w:sz w:val="22"/>
          <w:szCs w:val="22"/>
        </w:rPr>
        <w:t xml:space="preserve">overcrowding, </w:t>
      </w:r>
      <w:r w:rsidRPr="00F031D7">
        <w:rPr>
          <w:rFonts w:ascii="Arial" w:hAnsi="Arial" w:cs="Arial"/>
          <w:color w:val="000000" w:themeColor="text1"/>
          <w:sz w:val="22"/>
          <w:szCs w:val="22"/>
        </w:rPr>
        <w:t xml:space="preserve">and </w:t>
      </w:r>
      <w:r>
        <w:rPr>
          <w:rFonts w:ascii="Arial" w:hAnsi="Arial" w:cs="Arial"/>
          <w:color w:val="000000" w:themeColor="text1"/>
          <w:sz w:val="22"/>
          <w:szCs w:val="22"/>
        </w:rPr>
        <w:t>delays</w:t>
      </w:r>
      <w:r w:rsidRPr="00F031D7">
        <w:rPr>
          <w:rFonts w:ascii="Arial" w:hAnsi="Arial" w:cs="Arial"/>
          <w:color w:val="000000" w:themeColor="text1"/>
          <w:sz w:val="22"/>
          <w:szCs w:val="22"/>
        </w:rPr>
        <w:t xml:space="preserve"> the timely delivery of </w:t>
      </w:r>
      <w:r w:rsidRPr="00556F62">
        <w:rPr>
          <w:rFonts w:ascii="Arial" w:hAnsi="Arial" w:cs="Arial"/>
          <w:color w:val="000000" w:themeColor="text1"/>
          <w:sz w:val="22"/>
          <w:szCs w:val="22"/>
        </w:rPr>
        <w:t>care in the most appropriate setting.</w:t>
      </w:r>
      <w:r w:rsidRPr="00F031D7">
        <w:rPr>
          <w:rFonts w:ascii="Arial" w:hAnsi="Arial" w:cs="Arial"/>
          <w:color w:val="000000" w:themeColor="text1"/>
          <w:sz w:val="22"/>
          <w:szCs w:val="22"/>
        </w:rPr>
        <w:t xml:space="preserve"> Moreover, d</w:t>
      </w:r>
      <w:r w:rsidRPr="00556F62">
        <w:rPr>
          <w:rFonts w:ascii="Arial" w:hAnsi="Arial" w:cs="Arial"/>
          <w:color w:val="000000" w:themeColor="text1"/>
          <w:sz w:val="22"/>
          <w:szCs w:val="22"/>
        </w:rPr>
        <w:t xml:space="preserve">emand at </w:t>
      </w:r>
      <w:r w:rsidRPr="00F031D7">
        <w:rPr>
          <w:rFonts w:ascii="Arial" w:hAnsi="Arial" w:cs="Arial"/>
          <w:color w:val="000000" w:themeColor="text1"/>
          <w:sz w:val="22"/>
          <w:szCs w:val="22"/>
        </w:rPr>
        <w:t>BMC</w:t>
      </w:r>
      <w:r w:rsidRPr="00556F62">
        <w:rPr>
          <w:rFonts w:ascii="Arial" w:hAnsi="Arial" w:cs="Arial"/>
          <w:color w:val="000000" w:themeColor="text1"/>
          <w:sz w:val="22"/>
          <w:szCs w:val="22"/>
        </w:rPr>
        <w:t xml:space="preserve"> is expected to continue to increase as the population ages and the prevalence of chronic disease </w:t>
      </w:r>
      <w:r w:rsidRPr="00F031D7">
        <w:rPr>
          <w:rFonts w:ascii="Arial" w:hAnsi="Arial" w:cs="Arial"/>
          <w:color w:val="000000" w:themeColor="text1"/>
          <w:sz w:val="22"/>
          <w:szCs w:val="22"/>
        </w:rPr>
        <w:t xml:space="preserve">across the Hospital’s </w:t>
      </w:r>
      <w:r>
        <w:rPr>
          <w:rFonts w:ascii="Arial" w:hAnsi="Arial" w:cs="Arial"/>
          <w:color w:val="000000" w:themeColor="text1"/>
          <w:sz w:val="22"/>
          <w:szCs w:val="22"/>
        </w:rPr>
        <w:t xml:space="preserve">under-resourced </w:t>
      </w:r>
      <w:r w:rsidRPr="00F031D7">
        <w:rPr>
          <w:rFonts w:ascii="Arial" w:hAnsi="Arial" w:cs="Arial"/>
          <w:color w:val="000000" w:themeColor="text1"/>
          <w:sz w:val="22"/>
          <w:szCs w:val="22"/>
        </w:rPr>
        <w:t xml:space="preserve">patient panel </w:t>
      </w:r>
      <w:r w:rsidRPr="00556F62">
        <w:rPr>
          <w:rFonts w:ascii="Arial" w:hAnsi="Arial" w:cs="Arial"/>
          <w:color w:val="000000" w:themeColor="text1"/>
          <w:sz w:val="22"/>
          <w:szCs w:val="22"/>
        </w:rPr>
        <w:t xml:space="preserve">increases. </w:t>
      </w:r>
    </w:p>
    <w:p w14:paraId="6E87F94C" w14:textId="77777777" w:rsidR="007252F9" w:rsidRPr="00F031D7" w:rsidRDefault="007252F9" w:rsidP="007252F9">
      <w:pPr>
        <w:pStyle w:val="NormalWeb"/>
        <w:spacing w:before="0" w:beforeAutospacing="0" w:after="0" w:afterAutospacing="0"/>
        <w:jc w:val="both"/>
        <w:rPr>
          <w:rFonts w:ascii="Arial" w:hAnsi="Arial" w:cs="Arial"/>
          <w:sz w:val="22"/>
          <w:szCs w:val="22"/>
        </w:rPr>
      </w:pPr>
    </w:p>
    <w:p w14:paraId="7173CC98" w14:textId="77777777" w:rsidR="007252F9" w:rsidRPr="00F031D7" w:rsidRDefault="007252F9" w:rsidP="007252F9">
      <w:pPr>
        <w:pStyle w:val="NormalWeb"/>
        <w:spacing w:before="0" w:beforeAutospacing="0" w:after="0" w:afterAutospacing="0"/>
        <w:jc w:val="both"/>
        <w:rPr>
          <w:rFonts w:ascii="Arial" w:hAnsi="Arial" w:cs="Arial"/>
          <w:color w:val="000000" w:themeColor="text1"/>
          <w:sz w:val="22"/>
          <w:szCs w:val="22"/>
        </w:rPr>
      </w:pPr>
      <w:r w:rsidRPr="00F031D7">
        <w:rPr>
          <w:rFonts w:ascii="Arial" w:hAnsi="Arial" w:cs="Arial"/>
          <w:sz w:val="22"/>
          <w:szCs w:val="22"/>
        </w:rPr>
        <w:t xml:space="preserve">Consistent with BMC’s distinct measured approach to campus growth and development, the goal of the Proposed Project </w:t>
      </w:r>
      <w:bookmarkStart w:id="0" w:name="_Hlk95288789"/>
      <w:r w:rsidRPr="00F031D7">
        <w:rPr>
          <w:rFonts w:ascii="Arial" w:hAnsi="Arial" w:cs="Arial"/>
          <w:sz w:val="22"/>
          <w:szCs w:val="22"/>
        </w:rPr>
        <w:t xml:space="preserve">is to </w:t>
      </w:r>
      <w:bookmarkEnd w:id="0"/>
      <w:r w:rsidRPr="00F031D7">
        <w:rPr>
          <w:rFonts w:ascii="Arial" w:hAnsi="Arial" w:cs="Arial"/>
          <w:sz w:val="22"/>
          <w:szCs w:val="22"/>
        </w:rPr>
        <w:t xml:space="preserve">implement strategic space modifications to address </w:t>
      </w:r>
      <w:r>
        <w:rPr>
          <w:rFonts w:ascii="Arial" w:hAnsi="Arial" w:cs="Arial"/>
          <w:sz w:val="22"/>
          <w:szCs w:val="22"/>
        </w:rPr>
        <w:t>identified</w:t>
      </w:r>
      <w:r w:rsidRPr="00F031D7">
        <w:rPr>
          <w:rFonts w:ascii="Arial" w:hAnsi="Arial" w:cs="Arial"/>
          <w:sz w:val="22"/>
          <w:szCs w:val="22"/>
        </w:rPr>
        <w:t xml:space="preserve"> demand constraints and allow the Hospital </w:t>
      </w:r>
      <w:r w:rsidRPr="00F031D7">
        <w:rPr>
          <w:rFonts w:ascii="Arial" w:hAnsi="Arial" w:cs="Arial"/>
          <w:color w:val="000000" w:themeColor="text1"/>
          <w:sz w:val="22"/>
          <w:szCs w:val="22"/>
        </w:rPr>
        <w:t xml:space="preserve">to both meet current patient panel needs and better serve its patient panel into the future. </w:t>
      </w:r>
      <w:bookmarkStart w:id="1" w:name="_Hlk108964377"/>
      <w:r>
        <w:rPr>
          <w:rFonts w:ascii="Arial" w:hAnsi="Arial" w:cs="Arial"/>
          <w:color w:val="000000" w:themeColor="text1"/>
          <w:sz w:val="22"/>
          <w:szCs w:val="22"/>
        </w:rPr>
        <w:t>T</w:t>
      </w:r>
      <w:r w:rsidRPr="00F031D7">
        <w:rPr>
          <w:rFonts w:ascii="Arial" w:hAnsi="Arial" w:cs="Arial"/>
          <w:color w:val="000000" w:themeColor="text1"/>
          <w:sz w:val="22"/>
          <w:szCs w:val="22"/>
        </w:rPr>
        <w:t xml:space="preserve">he Proposed Project is designed to conservatively increase inpatient bed and </w:t>
      </w:r>
      <w:r>
        <w:rPr>
          <w:rFonts w:ascii="Arial" w:hAnsi="Arial" w:cs="Arial"/>
          <w:color w:val="000000" w:themeColor="text1"/>
          <w:sz w:val="22"/>
          <w:szCs w:val="22"/>
        </w:rPr>
        <w:t>OR</w:t>
      </w:r>
      <w:r w:rsidRPr="00F031D7">
        <w:rPr>
          <w:rFonts w:ascii="Arial" w:hAnsi="Arial" w:cs="Arial"/>
          <w:color w:val="000000" w:themeColor="text1"/>
          <w:sz w:val="22"/>
          <w:szCs w:val="22"/>
        </w:rPr>
        <w:t xml:space="preserve"> capacity by prioritizing BMC’s existing space and infrastructure through small additions</w:t>
      </w:r>
      <w:r>
        <w:rPr>
          <w:rFonts w:ascii="Arial" w:hAnsi="Arial" w:cs="Arial"/>
          <w:color w:val="000000" w:themeColor="text1"/>
          <w:sz w:val="22"/>
          <w:szCs w:val="22"/>
        </w:rPr>
        <w:t>,</w:t>
      </w:r>
      <w:r w:rsidRPr="00F031D7">
        <w:rPr>
          <w:rFonts w:ascii="Arial" w:hAnsi="Arial" w:cs="Arial"/>
          <w:color w:val="000000" w:themeColor="text1"/>
          <w:sz w:val="22"/>
          <w:szCs w:val="22"/>
        </w:rPr>
        <w:t xml:space="preserve"> interior renovations</w:t>
      </w:r>
      <w:r>
        <w:rPr>
          <w:rFonts w:ascii="Arial" w:hAnsi="Arial" w:cs="Arial"/>
          <w:color w:val="000000" w:themeColor="text1"/>
          <w:sz w:val="22"/>
          <w:szCs w:val="22"/>
        </w:rPr>
        <w:t>,</w:t>
      </w:r>
      <w:r w:rsidRPr="00F031D7">
        <w:rPr>
          <w:rFonts w:ascii="Arial" w:hAnsi="Arial" w:cs="Arial"/>
          <w:color w:val="000000" w:themeColor="text1"/>
          <w:sz w:val="22"/>
          <w:szCs w:val="22"/>
        </w:rPr>
        <w:t xml:space="preserve"> and relocations rather </w:t>
      </w:r>
      <w:r>
        <w:rPr>
          <w:rFonts w:ascii="Arial" w:hAnsi="Arial" w:cs="Arial"/>
          <w:color w:val="000000" w:themeColor="text1"/>
          <w:sz w:val="22"/>
          <w:szCs w:val="22"/>
        </w:rPr>
        <w:t xml:space="preserve">than </w:t>
      </w:r>
      <w:r w:rsidRPr="00F031D7">
        <w:rPr>
          <w:rFonts w:ascii="Arial" w:hAnsi="Arial" w:cs="Arial"/>
          <w:color w:val="000000" w:themeColor="text1"/>
          <w:sz w:val="22"/>
          <w:szCs w:val="22"/>
        </w:rPr>
        <w:t xml:space="preserve">building new. </w:t>
      </w:r>
      <w:bookmarkEnd w:id="1"/>
      <w:r w:rsidRPr="00F031D7">
        <w:rPr>
          <w:rFonts w:ascii="Arial" w:hAnsi="Arial" w:cs="Arial"/>
          <w:color w:val="000000" w:themeColor="text1"/>
          <w:sz w:val="22"/>
          <w:szCs w:val="22"/>
        </w:rPr>
        <w:t>Through this approach, the Applicant aims to position BMC’s existing property and uses to support the needs of BMC’s patient panel and ensure the Hospital’s long-term ability to provide high-quality patient care and accommodate patient volumes in an evolving health</w:t>
      </w:r>
      <w:r>
        <w:rPr>
          <w:rFonts w:ascii="Arial" w:hAnsi="Arial" w:cs="Arial"/>
          <w:color w:val="000000" w:themeColor="text1"/>
          <w:sz w:val="22"/>
          <w:szCs w:val="22"/>
        </w:rPr>
        <w:t xml:space="preserve"> </w:t>
      </w:r>
      <w:r w:rsidRPr="00F031D7">
        <w:rPr>
          <w:rFonts w:ascii="Arial" w:hAnsi="Arial" w:cs="Arial"/>
          <w:color w:val="000000" w:themeColor="text1"/>
          <w:sz w:val="22"/>
          <w:szCs w:val="22"/>
        </w:rPr>
        <w:t>care environment.</w:t>
      </w:r>
    </w:p>
    <w:p w14:paraId="027CEA52" w14:textId="77777777" w:rsidR="007252F9" w:rsidRPr="00F031D7" w:rsidRDefault="007252F9" w:rsidP="007252F9">
      <w:pPr>
        <w:pStyle w:val="NormalWeb"/>
        <w:spacing w:before="0" w:beforeAutospacing="0" w:after="0" w:afterAutospacing="0"/>
        <w:jc w:val="both"/>
        <w:rPr>
          <w:rFonts w:ascii="Arial" w:hAnsi="Arial" w:cs="Arial"/>
          <w:color w:val="000000" w:themeColor="text1"/>
          <w:sz w:val="22"/>
          <w:szCs w:val="22"/>
        </w:rPr>
      </w:pPr>
    </w:p>
    <w:p w14:paraId="0D35EC16" w14:textId="77777777" w:rsidR="007252F9" w:rsidRPr="00F031D7" w:rsidRDefault="007252F9" w:rsidP="007252F9">
      <w:pPr>
        <w:jc w:val="both"/>
        <w:rPr>
          <w:rFonts w:ascii="Arial" w:hAnsi="Arial" w:cs="Arial"/>
          <w:sz w:val="22"/>
          <w:szCs w:val="22"/>
        </w:rPr>
      </w:pPr>
      <w:r w:rsidRPr="00F031D7">
        <w:rPr>
          <w:rFonts w:ascii="Arial" w:hAnsi="Arial" w:cs="Arial"/>
          <w:sz w:val="22"/>
          <w:szCs w:val="22"/>
        </w:rPr>
        <w:t xml:space="preserve">With regard to its patient panel, the Applicant highlights the importance of the Proposed Project in ensuring BMC’s ability to meet the needs of the area’s most </w:t>
      </w:r>
      <w:r>
        <w:rPr>
          <w:rFonts w:ascii="Arial" w:hAnsi="Arial" w:cs="Arial"/>
          <w:sz w:val="22"/>
          <w:szCs w:val="22"/>
        </w:rPr>
        <w:t>under-resourced</w:t>
      </w:r>
      <w:r w:rsidRPr="00F031D7">
        <w:rPr>
          <w:rFonts w:ascii="Arial" w:hAnsi="Arial" w:cs="Arial"/>
          <w:sz w:val="22"/>
          <w:szCs w:val="22"/>
        </w:rPr>
        <w:t xml:space="preserve"> populations. To this point, the Applicant notes that although Massachusetts’</w:t>
      </w:r>
      <w:r>
        <w:rPr>
          <w:rFonts w:ascii="Arial" w:hAnsi="Arial" w:cs="Arial"/>
          <w:sz w:val="22"/>
          <w:szCs w:val="22"/>
        </w:rPr>
        <w:t xml:space="preserve"> health insurance system</w:t>
      </w:r>
      <w:r w:rsidRPr="00F031D7">
        <w:rPr>
          <w:rFonts w:ascii="Arial" w:hAnsi="Arial" w:cs="Arial"/>
          <w:sz w:val="22"/>
          <w:szCs w:val="22"/>
        </w:rPr>
        <w:t xml:space="preserve"> enables individuals to seek care at any hospital, BMC remains the largest safety net provider in Boston and New England. Unwavering in its long-standing commitment to address the health needs of its community, the Hospital has innovated and demonstrated remarkable creativity in providing a wide range of services and programs beyond the traditional medical model to remediate gaps created by </w:t>
      </w:r>
      <w:proofErr w:type="spellStart"/>
      <w:r w:rsidRPr="00F031D7">
        <w:rPr>
          <w:rFonts w:ascii="Arial" w:hAnsi="Arial" w:cs="Arial"/>
          <w:sz w:val="22"/>
          <w:szCs w:val="22"/>
        </w:rPr>
        <w:t>SDoH</w:t>
      </w:r>
      <w:r>
        <w:rPr>
          <w:rFonts w:ascii="Arial" w:hAnsi="Arial" w:cs="Arial"/>
          <w:sz w:val="22"/>
          <w:szCs w:val="22"/>
        </w:rPr>
        <w:t>s</w:t>
      </w:r>
      <w:proofErr w:type="spellEnd"/>
      <w:r w:rsidRPr="00F031D7">
        <w:rPr>
          <w:rFonts w:ascii="Arial" w:hAnsi="Arial" w:cs="Arial"/>
          <w:sz w:val="22"/>
          <w:szCs w:val="22"/>
        </w:rPr>
        <w:t xml:space="preserve"> and meet the unmet basic needs of the many diverse, vulnerable people it serves. However, to continue this work and </w:t>
      </w:r>
      <w:r>
        <w:rPr>
          <w:rFonts w:ascii="Arial" w:hAnsi="Arial" w:cs="Arial"/>
          <w:sz w:val="22"/>
          <w:szCs w:val="22"/>
        </w:rPr>
        <w:t>further address</w:t>
      </w:r>
      <w:r w:rsidRPr="00F031D7">
        <w:rPr>
          <w:rFonts w:ascii="Arial" w:hAnsi="Arial" w:cs="Arial"/>
          <w:sz w:val="22"/>
          <w:szCs w:val="22"/>
        </w:rPr>
        <w:t xml:space="preserve"> health inequities, the Hospital must ensure that </w:t>
      </w:r>
      <w:r>
        <w:rPr>
          <w:rFonts w:ascii="Arial" w:hAnsi="Arial" w:cs="Arial"/>
          <w:sz w:val="22"/>
          <w:szCs w:val="22"/>
        </w:rPr>
        <w:t xml:space="preserve">an </w:t>
      </w:r>
      <w:r w:rsidRPr="00F031D7">
        <w:rPr>
          <w:rFonts w:ascii="Arial" w:hAnsi="Arial" w:cs="Arial"/>
          <w:sz w:val="22"/>
          <w:szCs w:val="22"/>
        </w:rPr>
        <w:t xml:space="preserve">appropriate infrastructure and resources exist to meet patient demand. The Proposed Project is designed with these goals in mind and will provide members of BMC’s patient panel, including those within identified </w:t>
      </w:r>
      <w:r>
        <w:rPr>
          <w:rFonts w:ascii="Arial" w:hAnsi="Arial" w:cs="Arial"/>
          <w:sz w:val="22"/>
          <w:szCs w:val="22"/>
        </w:rPr>
        <w:t>under-resourced</w:t>
      </w:r>
      <w:r w:rsidRPr="00F031D7">
        <w:rPr>
          <w:rFonts w:ascii="Arial" w:hAnsi="Arial" w:cs="Arial"/>
          <w:sz w:val="22"/>
          <w:szCs w:val="22"/>
        </w:rPr>
        <w:t xml:space="preserve"> populations, with enhanced access to equitable and high-quality health</w:t>
      </w:r>
      <w:r>
        <w:rPr>
          <w:rFonts w:ascii="Arial" w:hAnsi="Arial" w:cs="Arial"/>
          <w:sz w:val="22"/>
          <w:szCs w:val="22"/>
        </w:rPr>
        <w:t xml:space="preserve"> </w:t>
      </w:r>
      <w:r w:rsidRPr="00F031D7">
        <w:rPr>
          <w:rFonts w:ascii="Arial" w:hAnsi="Arial" w:cs="Arial"/>
          <w:sz w:val="22"/>
          <w:szCs w:val="22"/>
        </w:rPr>
        <w:t xml:space="preserve">care services and related </w:t>
      </w:r>
      <w:proofErr w:type="spellStart"/>
      <w:r w:rsidRPr="00F031D7">
        <w:rPr>
          <w:rFonts w:ascii="Arial" w:hAnsi="Arial" w:cs="Arial"/>
          <w:sz w:val="22"/>
          <w:szCs w:val="22"/>
        </w:rPr>
        <w:t>SDoH</w:t>
      </w:r>
      <w:proofErr w:type="spellEnd"/>
      <w:r w:rsidRPr="00F031D7">
        <w:rPr>
          <w:rFonts w:ascii="Arial" w:hAnsi="Arial" w:cs="Arial"/>
          <w:sz w:val="22"/>
          <w:szCs w:val="22"/>
        </w:rPr>
        <w:t xml:space="preserve"> programs at BMC. </w:t>
      </w:r>
    </w:p>
    <w:p w14:paraId="68AEC67C" w14:textId="77777777" w:rsidR="007252F9" w:rsidRPr="00F031D7" w:rsidRDefault="007252F9" w:rsidP="007252F9">
      <w:pPr>
        <w:jc w:val="both"/>
        <w:rPr>
          <w:rFonts w:ascii="Arial" w:hAnsi="Arial" w:cs="Arial"/>
          <w:sz w:val="22"/>
          <w:szCs w:val="22"/>
        </w:rPr>
      </w:pPr>
    </w:p>
    <w:p w14:paraId="14016040" w14:textId="77777777" w:rsidR="007252F9" w:rsidRPr="00F031D7" w:rsidRDefault="007252F9" w:rsidP="007252F9">
      <w:pPr>
        <w:jc w:val="both"/>
        <w:rPr>
          <w:rFonts w:ascii="Arial" w:hAnsi="Arial" w:cs="Arial"/>
          <w:sz w:val="22"/>
          <w:szCs w:val="22"/>
        </w:rPr>
      </w:pPr>
      <w:r w:rsidRPr="00F031D7">
        <w:rPr>
          <w:rFonts w:ascii="Arial" w:hAnsi="Arial" w:cs="Arial"/>
          <w:sz w:val="22"/>
          <w:szCs w:val="22"/>
        </w:rPr>
        <w:t xml:space="preserve">Finally, the Proposed Project </w:t>
      </w:r>
      <w:r w:rsidRPr="006A3141">
        <w:rPr>
          <w:rFonts w:ascii="Arial" w:hAnsi="Arial" w:cs="Arial"/>
          <w:sz w:val="22"/>
          <w:szCs w:val="22"/>
        </w:rPr>
        <w:t>will compete on the basis of price, total medical expenses</w:t>
      </w:r>
      <w:r w:rsidRPr="00F031D7">
        <w:rPr>
          <w:rFonts w:ascii="Arial" w:hAnsi="Arial" w:cs="Arial"/>
          <w:sz w:val="22"/>
          <w:szCs w:val="22"/>
        </w:rPr>
        <w:t xml:space="preserve"> (“TME”)</w:t>
      </w:r>
      <w:r w:rsidRPr="006A3141">
        <w:rPr>
          <w:rFonts w:ascii="Arial" w:hAnsi="Arial" w:cs="Arial"/>
          <w:sz w:val="22"/>
          <w:szCs w:val="22"/>
        </w:rPr>
        <w:t>, provider costs, and other recognized measures of health</w:t>
      </w:r>
      <w:r>
        <w:rPr>
          <w:rFonts w:ascii="Arial" w:hAnsi="Arial" w:cs="Arial"/>
          <w:sz w:val="22"/>
          <w:szCs w:val="22"/>
        </w:rPr>
        <w:t xml:space="preserve"> </w:t>
      </w:r>
      <w:r w:rsidRPr="006A3141">
        <w:rPr>
          <w:rFonts w:ascii="Arial" w:hAnsi="Arial" w:cs="Arial"/>
          <w:sz w:val="22"/>
          <w:szCs w:val="22"/>
        </w:rPr>
        <w:t>care spending</w:t>
      </w:r>
      <w:r w:rsidRPr="00F031D7">
        <w:rPr>
          <w:rFonts w:ascii="Arial" w:hAnsi="Arial" w:cs="Arial"/>
          <w:sz w:val="22"/>
          <w:szCs w:val="22"/>
        </w:rPr>
        <w:t xml:space="preserve">, and </w:t>
      </w:r>
      <w:r w:rsidRPr="006A3141">
        <w:rPr>
          <w:rFonts w:ascii="Arial" w:hAnsi="Arial" w:cs="Arial"/>
          <w:sz w:val="22"/>
          <w:szCs w:val="22"/>
        </w:rPr>
        <w:t>will meaningfully contribute to Massachusetts' goals for cost containment</w:t>
      </w:r>
      <w:r w:rsidRPr="00F031D7">
        <w:rPr>
          <w:rFonts w:ascii="Arial" w:hAnsi="Arial" w:cs="Arial"/>
          <w:sz w:val="22"/>
          <w:szCs w:val="22"/>
        </w:rPr>
        <w:t xml:space="preserve"> by ensuring timely and equitable access to inpatient services</w:t>
      </w:r>
      <w:r>
        <w:rPr>
          <w:rFonts w:ascii="Arial" w:hAnsi="Arial" w:cs="Arial"/>
          <w:sz w:val="22"/>
          <w:szCs w:val="22"/>
        </w:rPr>
        <w:t>.</w:t>
      </w:r>
      <w:r w:rsidRPr="00F031D7">
        <w:rPr>
          <w:rFonts w:ascii="Arial" w:hAnsi="Arial" w:cs="Arial"/>
          <w:sz w:val="22"/>
          <w:szCs w:val="22"/>
        </w:rPr>
        <w:t xml:space="preserve"> </w:t>
      </w:r>
      <w:r w:rsidRPr="00AE6AC0">
        <w:rPr>
          <w:rFonts w:ascii="Arial" w:hAnsi="Arial" w:cs="Arial"/>
          <w:sz w:val="22"/>
          <w:szCs w:val="22"/>
        </w:rPr>
        <w:t xml:space="preserve">Through the expansion of inpatient </w:t>
      </w:r>
      <w:r>
        <w:rPr>
          <w:rFonts w:ascii="Arial" w:hAnsi="Arial" w:cs="Arial"/>
          <w:sz w:val="22"/>
          <w:szCs w:val="22"/>
        </w:rPr>
        <w:t xml:space="preserve">bed </w:t>
      </w:r>
      <w:r w:rsidRPr="00AE6AC0">
        <w:rPr>
          <w:rFonts w:ascii="Arial" w:hAnsi="Arial" w:cs="Arial"/>
          <w:sz w:val="22"/>
          <w:szCs w:val="22"/>
        </w:rPr>
        <w:t xml:space="preserve">and surgical capacity, BMC will reduce overcrowding in its ED as well as create operational efficiencies throughout the </w:t>
      </w:r>
      <w:r>
        <w:rPr>
          <w:rFonts w:ascii="Arial" w:hAnsi="Arial" w:cs="Arial"/>
          <w:sz w:val="22"/>
          <w:szCs w:val="22"/>
        </w:rPr>
        <w:t>H</w:t>
      </w:r>
      <w:r w:rsidRPr="00AE6AC0">
        <w:rPr>
          <w:rFonts w:ascii="Arial" w:hAnsi="Arial" w:cs="Arial"/>
          <w:sz w:val="22"/>
          <w:szCs w:val="22"/>
        </w:rPr>
        <w:t>ospital. There are positive financial and clinical impacts associated with providing timely access to care and moving patients from the resource-intensive ED to the inpatient setting.</w:t>
      </w:r>
      <w:r>
        <w:rPr>
          <w:rFonts w:ascii="Arial" w:hAnsi="Arial" w:cs="Arial"/>
          <w:sz w:val="22"/>
          <w:szCs w:val="22"/>
        </w:rPr>
        <w:t xml:space="preserve"> Moreover, the Proposed Project will allow BMC to expand upon efforts to address the social drivers of health, ultimately leading to cost reductions. Finally, the Proposed Project meets the Commonwealth’s goals for cost containment through the provision </w:t>
      </w:r>
      <w:r w:rsidRPr="00BB0369">
        <w:rPr>
          <w:rFonts w:ascii="Arial" w:hAnsi="Arial" w:cs="Arial"/>
          <w:sz w:val="22"/>
          <w:szCs w:val="22"/>
        </w:rPr>
        <w:t>of timely care in an appropriate setting</w:t>
      </w:r>
      <w:r>
        <w:rPr>
          <w:rFonts w:ascii="Arial" w:hAnsi="Arial" w:cs="Arial"/>
          <w:sz w:val="22"/>
          <w:szCs w:val="22"/>
        </w:rPr>
        <w:t xml:space="preserve">, which </w:t>
      </w:r>
      <w:r w:rsidRPr="00BB0369">
        <w:rPr>
          <w:rFonts w:ascii="Arial" w:hAnsi="Arial" w:cs="Arial"/>
          <w:sz w:val="22"/>
          <w:szCs w:val="22"/>
        </w:rPr>
        <w:t>has proven to reduce mortality and morbidity for chronic conditions and</w:t>
      </w:r>
      <w:r>
        <w:rPr>
          <w:rFonts w:ascii="Arial" w:hAnsi="Arial" w:cs="Arial"/>
          <w:sz w:val="22"/>
          <w:szCs w:val="22"/>
        </w:rPr>
        <w:t xml:space="preserve"> </w:t>
      </w:r>
      <w:r w:rsidRPr="00BB0369">
        <w:rPr>
          <w:rFonts w:ascii="Arial" w:hAnsi="Arial" w:cs="Arial"/>
          <w:sz w:val="22"/>
          <w:szCs w:val="22"/>
        </w:rPr>
        <w:t xml:space="preserve">translates to better patient clinical </w:t>
      </w:r>
      <w:r>
        <w:rPr>
          <w:rFonts w:ascii="Arial" w:hAnsi="Arial" w:cs="Arial"/>
          <w:sz w:val="22"/>
          <w:szCs w:val="22"/>
        </w:rPr>
        <w:t xml:space="preserve">quality </w:t>
      </w:r>
      <w:r w:rsidRPr="00BB0369">
        <w:rPr>
          <w:rFonts w:ascii="Arial" w:hAnsi="Arial" w:cs="Arial"/>
          <w:sz w:val="22"/>
          <w:szCs w:val="22"/>
        </w:rPr>
        <w:t>outcomes and reduced costs</w:t>
      </w:r>
      <w:r>
        <w:rPr>
          <w:rFonts w:ascii="Arial" w:hAnsi="Arial" w:cs="Arial"/>
          <w:sz w:val="22"/>
          <w:szCs w:val="22"/>
        </w:rPr>
        <w:t xml:space="preserve">. </w:t>
      </w:r>
    </w:p>
    <w:p w14:paraId="13D6404F" w14:textId="77777777" w:rsidR="007252F9" w:rsidRPr="00F031D7" w:rsidRDefault="007252F9" w:rsidP="007252F9">
      <w:pPr>
        <w:jc w:val="both"/>
        <w:rPr>
          <w:rFonts w:ascii="Arial" w:hAnsi="Arial" w:cs="Arial"/>
          <w:sz w:val="22"/>
          <w:szCs w:val="22"/>
        </w:rPr>
      </w:pPr>
    </w:p>
    <w:p w14:paraId="1D6DCE00" w14:textId="77777777" w:rsidR="007252F9" w:rsidRDefault="007252F9" w:rsidP="007252F9">
      <w:pPr>
        <w:jc w:val="both"/>
        <w:rPr>
          <w:rFonts w:ascii="Arial" w:hAnsi="Arial" w:cs="Arial"/>
          <w:b/>
          <w:bCs/>
          <w:sz w:val="22"/>
          <w:szCs w:val="22"/>
        </w:rPr>
      </w:pPr>
      <w:r w:rsidRPr="00F031D7">
        <w:rPr>
          <w:rFonts w:ascii="Arial" w:hAnsi="Arial" w:cs="Arial"/>
          <w:sz w:val="22"/>
          <w:szCs w:val="22"/>
        </w:rPr>
        <w:t xml:space="preserve">In consideration of these factors, the Applicant </w:t>
      </w:r>
      <w:r w:rsidRPr="002039BE">
        <w:rPr>
          <w:rFonts w:ascii="Arial" w:hAnsi="Arial" w:cs="Arial"/>
          <w:sz w:val="22"/>
          <w:szCs w:val="22"/>
        </w:rPr>
        <w:t xml:space="preserve">believes the Proposed Project meets the factors of review for </w:t>
      </w:r>
      <w:proofErr w:type="spellStart"/>
      <w:r w:rsidRPr="00F031D7">
        <w:rPr>
          <w:rFonts w:ascii="Arial" w:hAnsi="Arial" w:cs="Arial"/>
          <w:sz w:val="22"/>
          <w:szCs w:val="22"/>
        </w:rPr>
        <w:t>DoN</w:t>
      </w:r>
      <w:proofErr w:type="spellEnd"/>
      <w:r w:rsidRPr="002039BE">
        <w:rPr>
          <w:rFonts w:ascii="Arial" w:hAnsi="Arial" w:cs="Arial"/>
          <w:sz w:val="22"/>
          <w:szCs w:val="22"/>
        </w:rPr>
        <w:t xml:space="preserve"> approval. </w:t>
      </w:r>
    </w:p>
    <w:p w14:paraId="23F7EF72" w14:textId="77777777" w:rsidR="00082F02" w:rsidRDefault="00082F02" w:rsidP="00163C52">
      <w:pPr>
        <w:jc w:val="center"/>
        <w:rPr>
          <w:rFonts w:ascii="Arial" w:hAnsi="Arial" w:cs="Arial"/>
          <w:b/>
          <w:bCs/>
          <w:sz w:val="22"/>
          <w:szCs w:val="22"/>
        </w:rPr>
        <w:sectPr w:rsidR="00082F02" w:rsidSect="0017749B">
          <w:footerReference w:type="default" r:id="rId19"/>
          <w:pgSz w:w="12240" w:h="15840"/>
          <w:pgMar w:top="1440" w:right="1440" w:bottom="1440" w:left="1440" w:header="720" w:footer="720" w:gutter="0"/>
          <w:pgNumType w:start="1"/>
          <w:cols w:space="720"/>
          <w:docGrid w:linePitch="360"/>
        </w:sectPr>
      </w:pPr>
    </w:p>
    <w:p w14:paraId="0AB8FCA0" w14:textId="6D903A8D" w:rsidR="00BF26A8" w:rsidRPr="004E2920" w:rsidRDefault="00BF26A8" w:rsidP="00BF26A8">
      <w:pPr>
        <w:jc w:val="center"/>
        <w:rPr>
          <w:w w:val="105"/>
          <w:sz w:val="25"/>
          <w:u w:val="single"/>
        </w:rPr>
      </w:pPr>
      <w:r w:rsidRPr="004E2920">
        <w:rPr>
          <w:w w:val="105"/>
          <w:sz w:val="25"/>
          <w:u w:val="single"/>
        </w:rPr>
        <w:t>APPENDIX 2B:</w:t>
      </w:r>
    </w:p>
    <w:p w14:paraId="5123130E" w14:textId="77777777" w:rsidR="00BF26A8" w:rsidRPr="004E2920" w:rsidRDefault="00BF26A8" w:rsidP="00BF26A8">
      <w:pPr>
        <w:jc w:val="center"/>
        <w:rPr>
          <w:w w:val="105"/>
          <w:sz w:val="25"/>
          <w:u w:val="single"/>
        </w:rPr>
      </w:pPr>
    </w:p>
    <w:p w14:paraId="37A49AE5" w14:textId="75C04E7E" w:rsidR="00522894" w:rsidRPr="004E2920" w:rsidRDefault="00BF26A8" w:rsidP="00BF26A8">
      <w:pPr>
        <w:jc w:val="center"/>
        <w:rPr>
          <w:rFonts w:ascii="Arial" w:hAnsi="Arial" w:cs="Arial"/>
          <w:b/>
          <w:bCs/>
          <w:sz w:val="22"/>
          <w:szCs w:val="22"/>
          <w:u w:val="single"/>
        </w:rPr>
      </w:pPr>
      <w:r w:rsidRPr="004E2920">
        <w:rPr>
          <w:w w:val="105"/>
          <w:sz w:val="25"/>
          <w:u w:val="single"/>
        </w:rPr>
        <w:t>DON NARRATIVE - PROPOSED PROJECT FACTORS</w:t>
      </w:r>
    </w:p>
    <w:p w14:paraId="27E8B9B0" w14:textId="66D1AB69" w:rsidR="00A40B5F" w:rsidRDefault="00A40B5F" w:rsidP="00163C52">
      <w:pPr>
        <w:jc w:val="center"/>
        <w:rPr>
          <w:rFonts w:ascii="Arial" w:hAnsi="Arial" w:cs="Arial"/>
          <w:b/>
          <w:bCs/>
          <w:sz w:val="22"/>
          <w:szCs w:val="22"/>
        </w:rPr>
        <w:sectPr w:rsidR="00A40B5F" w:rsidSect="0017749B">
          <w:footerReference w:type="default" r:id="rId20"/>
          <w:pgSz w:w="12240" w:h="15840"/>
          <w:pgMar w:top="1440" w:right="1440" w:bottom="1440" w:left="1440" w:header="720" w:footer="720" w:gutter="0"/>
          <w:pgNumType w:start="1"/>
          <w:cols w:space="720"/>
          <w:docGrid w:linePitch="360"/>
        </w:sectPr>
      </w:pPr>
    </w:p>
    <w:p w14:paraId="384A6585" w14:textId="62A7E337" w:rsidR="009F76F1" w:rsidRPr="00E35639" w:rsidRDefault="009F76F1" w:rsidP="009F76F1">
      <w:pPr>
        <w:jc w:val="both"/>
        <w:rPr>
          <w:rFonts w:ascii="Arial" w:hAnsi="Arial" w:cs="Arial"/>
          <w:b/>
          <w:bCs/>
          <w:sz w:val="22"/>
          <w:szCs w:val="22"/>
        </w:rPr>
      </w:pPr>
      <w:r w:rsidRPr="00E35639">
        <w:rPr>
          <w:rFonts w:ascii="Arial" w:hAnsi="Arial" w:cs="Arial"/>
          <w:b/>
          <w:bCs/>
          <w:sz w:val="22"/>
          <w:szCs w:val="22"/>
        </w:rPr>
        <w:t xml:space="preserve">Factor 1: Applicant Patient Panel Need, Public Health Values and Operational Objectives </w:t>
      </w:r>
    </w:p>
    <w:p w14:paraId="19256514" w14:textId="77777777" w:rsidR="009F76F1" w:rsidRDefault="009F76F1" w:rsidP="009F76F1">
      <w:pPr>
        <w:pStyle w:val="NormalWeb"/>
        <w:spacing w:before="0" w:beforeAutospacing="0" w:after="0" w:afterAutospacing="0"/>
        <w:jc w:val="both"/>
        <w:rPr>
          <w:rFonts w:ascii="Arial" w:hAnsi="Arial" w:cs="Arial"/>
          <w:sz w:val="22"/>
          <w:szCs w:val="22"/>
        </w:rPr>
      </w:pPr>
    </w:p>
    <w:p w14:paraId="4AA367DD" w14:textId="77777777" w:rsidR="009F76F1" w:rsidRPr="00B47668" w:rsidRDefault="009F76F1" w:rsidP="00B16CAF">
      <w:pPr>
        <w:pStyle w:val="NormalWeb"/>
        <w:spacing w:before="0" w:beforeAutospacing="0" w:after="0" w:afterAutospacing="0"/>
        <w:ind w:left="1080" w:hanging="1080"/>
        <w:jc w:val="both"/>
        <w:rPr>
          <w:rFonts w:ascii="Arial" w:hAnsi="Arial" w:cs="Arial"/>
          <w:b/>
          <w:bCs/>
          <w:sz w:val="22"/>
          <w:szCs w:val="22"/>
          <w:u w:val="single"/>
        </w:rPr>
      </w:pPr>
      <w:r w:rsidRPr="00E35639">
        <w:rPr>
          <w:rFonts w:ascii="Arial" w:hAnsi="Arial" w:cs="Arial"/>
          <w:b/>
          <w:bCs/>
          <w:sz w:val="22"/>
          <w:szCs w:val="22"/>
        </w:rPr>
        <w:t>F1.a.i</w:t>
      </w:r>
      <w:r>
        <w:rPr>
          <w:rFonts w:ascii="Arial" w:hAnsi="Arial" w:cs="Arial"/>
          <w:b/>
          <w:bCs/>
          <w:sz w:val="22"/>
          <w:szCs w:val="22"/>
        </w:rPr>
        <w:tab/>
      </w:r>
      <w:r w:rsidRPr="00E35639">
        <w:rPr>
          <w:rFonts w:ascii="Arial" w:hAnsi="Arial" w:cs="Arial"/>
          <w:b/>
          <w:bCs/>
          <w:sz w:val="22"/>
          <w:szCs w:val="22"/>
          <w:u w:val="single"/>
        </w:rPr>
        <w:t>Patient Panel</w:t>
      </w:r>
      <w:r w:rsidRPr="00E3629A">
        <w:rPr>
          <w:rFonts w:ascii="Arial" w:hAnsi="Arial" w:cs="Arial"/>
          <w:b/>
          <w:bCs/>
          <w:sz w:val="22"/>
          <w:szCs w:val="22"/>
        </w:rPr>
        <w:t>:</w:t>
      </w:r>
    </w:p>
    <w:p w14:paraId="79D45A94" w14:textId="77777777" w:rsidR="009F76F1" w:rsidRPr="00E35639" w:rsidRDefault="009F76F1" w:rsidP="00B16CAF">
      <w:pPr>
        <w:pStyle w:val="NormalWeb"/>
        <w:spacing w:before="0" w:beforeAutospacing="0" w:after="0" w:afterAutospacing="0"/>
        <w:ind w:left="1080"/>
        <w:jc w:val="both"/>
        <w:rPr>
          <w:rFonts w:ascii="Arial" w:hAnsi="Arial" w:cs="Arial"/>
          <w:sz w:val="22"/>
          <w:szCs w:val="22"/>
        </w:rPr>
      </w:pPr>
      <w:r w:rsidRPr="00E35639">
        <w:rPr>
          <w:rFonts w:ascii="Arial" w:hAnsi="Arial" w:cs="Arial"/>
          <w:b/>
          <w:bCs/>
          <w:sz w:val="22"/>
          <w:szCs w:val="22"/>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r w:rsidRPr="00E35639">
        <w:rPr>
          <w:rFonts w:ascii="Arial" w:hAnsi="Arial" w:cs="Arial"/>
          <w:sz w:val="22"/>
          <w:szCs w:val="22"/>
        </w:rPr>
        <w:t xml:space="preserve"> </w:t>
      </w:r>
    </w:p>
    <w:p w14:paraId="62A3E30A" w14:textId="77777777" w:rsidR="009F76F1" w:rsidRDefault="009F76F1" w:rsidP="009F76F1">
      <w:pPr>
        <w:pStyle w:val="NormalWeb"/>
        <w:spacing w:before="0" w:beforeAutospacing="0" w:after="0" w:afterAutospacing="0"/>
        <w:jc w:val="both"/>
        <w:rPr>
          <w:rFonts w:ascii="Arial" w:hAnsi="Arial" w:cs="Arial"/>
          <w:sz w:val="22"/>
          <w:szCs w:val="22"/>
        </w:rPr>
      </w:pPr>
    </w:p>
    <w:p w14:paraId="4449D977" w14:textId="3BDC1BAF" w:rsidR="009F76F1" w:rsidRPr="00B53310" w:rsidRDefault="009F76F1" w:rsidP="009F76F1">
      <w:pPr>
        <w:pStyle w:val="NormalWeb"/>
        <w:numPr>
          <w:ilvl w:val="0"/>
          <w:numId w:val="1"/>
        </w:numPr>
        <w:spacing w:before="0" w:beforeAutospacing="0" w:after="0" w:afterAutospacing="0"/>
        <w:ind w:left="360"/>
        <w:jc w:val="both"/>
        <w:rPr>
          <w:rFonts w:ascii="Arial" w:hAnsi="Arial" w:cs="Arial"/>
          <w:smallCaps/>
          <w:sz w:val="22"/>
          <w:szCs w:val="22"/>
          <w:u w:val="single"/>
        </w:rPr>
      </w:pPr>
      <w:r w:rsidRPr="00B53310">
        <w:rPr>
          <w:rFonts w:ascii="Arial" w:hAnsi="Arial" w:cs="Arial"/>
          <w:smallCaps/>
          <w:sz w:val="22"/>
          <w:szCs w:val="22"/>
          <w:u w:val="single"/>
        </w:rPr>
        <w:t>Overview of Patient Panel Selection</w:t>
      </w:r>
    </w:p>
    <w:p w14:paraId="63B74C64" w14:textId="55DD8E8C" w:rsidR="00C55085" w:rsidRDefault="00C55085" w:rsidP="00C55085">
      <w:pPr>
        <w:pStyle w:val="NormalWeb"/>
        <w:spacing w:before="0" w:beforeAutospacing="0" w:after="0" w:afterAutospacing="0"/>
        <w:jc w:val="both"/>
        <w:rPr>
          <w:rFonts w:ascii="Arial" w:hAnsi="Arial" w:cs="Arial"/>
          <w:sz w:val="22"/>
          <w:szCs w:val="22"/>
          <w:u w:val="single"/>
        </w:rPr>
      </w:pPr>
    </w:p>
    <w:p w14:paraId="6EF81BD1" w14:textId="4D95C5D6" w:rsidR="00B16CAF" w:rsidRDefault="00B16CAF" w:rsidP="009F76F1">
      <w:pPr>
        <w:jc w:val="both"/>
        <w:rPr>
          <w:rFonts w:ascii="Arial" w:hAnsi="Arial" w:cs="Arial"/>
          <w:sz w:val="22"/>
          <w:szCs w:val="22"/>
        </w:rPr>
      </w:pPr>
      <w:r>
        <w:rPr>
          <w:rFonts w:ascii="Arial" w:hAnsi="Arial" w:cs="Arial"/>
          <w:sz w:val="22"/>
          <w:szCs w:val="22"/>
        </w:rPr>
        <w:t>As noted above</w:t>
      </w:r>
      <w:r w:rsidR="0011254C">
        <w:rPr>
          <w:rFonts w:ascii="Arial" w:hAnsi="Arial" w:cs="Arial"/>
          <w:sz w:val="22"/>
          <w:szCs w:val="22"/>
        </w:rPr>
        <w:t xml:space="preserve"> in the Project Description</w:t>
      </w:r>
      <w:r>
        <w:rPr>
          <w:rFonts w:ascii="Arial" w:hAnsi="Arial" w:cs="Arial"/>
          <w:sz w:val="22"/>
          <w:szCs w:val="22"/>
        </w:rPr>
        <w:t xml:space="preserve">, </w:t>
      </w:r>
      <w:r w:rsidR="009F76F1" w:rsidRPr="006C1CBF">
        <w:rPr>
          <w:rFonts w:ascii="Arial" w:hAnsi="Arial" w:cs="Arial"/>
          <w:sz w:val="22"/>
          <w:szCs w:val="22"/>
        </w:rPr>
        <w:t xml:space="preserve">BMC Health System is a </w:t>
      </w:r>
      <w:r w:rsidR="007F0EC1" w:rsidRPr="006C1CBF">
        <w:rPr>
          <w:rFonts w:ascii="Arial" w:hAnsi="Arial" w:cs="Arial"/>
          <w:sz w:val="22"/>
          <w:szCs w:val="22"/>
        </w:rPr>
        <w:t xml:space="preserve">Massachusetts </w:t>
      </w:r>
      <w:r w:rsidR="009F76F1" w:rsidRPr="006C1CBF">
        <w:rPr>
          <w:rFonts w:ascii="Arial" w:hAnsi="Arial" w:cs="Arial"/>
          <w:sz w:val="22"/>
          <w:szCs w:val="22"/>
        </w:rPr>
        <w:t>no</w:t>
      </w:r>
      <w:r w:rsidR="007F0EC1" w:rsidRPr="006C1CBF">
        <w:rPr>
          <w:rFonts w:ascii="Arial" w:hAnsi="Arial" w:cs="Arial"/>
          <w:sz w:val="22"/>
          <w:szCs w:val="22"/>
        </w:rPr>
        <w:t>n-</w:t>
      </w:r>
      <w:r w:rsidR="009F76F1" w:rsidRPr="006C1CBF">
        <w:rPr>
          <w:rFonts w:ascii="Arial" w:hAnsi="Arial" w:cs="Arial"/>
          <w:sz w:val="22"/>
          <w:szCs w:val="22"/>
        </w:rPr>
        <w:t xml:space="preserve">profit </w:t>
      </w:r>
      <w:r w:rsidR="00BE4A05" w:rsidRPr="006C1CBF">
        <w:rPr>
          <w:rFonts w:ascii="Arial" w:hAnsi="Arial" w:cs="Arial"/>
          <w:sz w:val="22"/>
          <w:szCs w:val="22"/>
        </w:rPr>
        <w:t>integrated health</w:t>
      </w:r>
      <w:r w:rsidR="00CF77C3">
        <w:rPr>
          <w:rFonts w:ascii="Arial" w:hAnsi="Arial" w:cs="Arial"/>
          <w:sz w:val="22"/>
          <w:szCs w:val="22"/>
        </w:rPr>
        <w:t xml:space="preserve"> </w:t>
      </w:r>
      <w:r w:rsidR="00BE4A05" w:rsidRPr="006C1CBF">
        <w:rPr>
          <w:rFonts w:ascii="Arial" w:hAnsi="Arial" w:cs="Arial"/>
          <w:sz w:val="22"/>
          <w:szCs w:val="22"/>
        </w:rPr>
        <w:t xml:space="preserve">care system whose mission is providing exceptional care without exception. </w:t>
      </w:r>
      <w:r w:rsidR="00CA2DE2" w:rsidRPr="006C1CBF">
        <w:rPr>
          <w:rFonts w:ascii="Arial" w:hAnsi="Arial" w:cs="Arial"/>
          <w:sz w:val="22"/>
          <w:szCs w:val="22"/>
        </w:rPr>
        <w:t xml:space="preserve">BMC Health System is currently comprised of four </w:t>
      </w:r>
      <w:r w:rsidR="00064B86" w:rsidRPr="006C1CBF">
        <w:rPr>
          <w:rFonts w:ascii="Arial" w:hAnsi="Arial" w:cs="Arial"/>
          <w:sz w:val="22"/>
          <w:szCs w:val="22"/>
        </w:rPr>
        <w:t>corporate affiliates that provide a variety of services</w:t>
      </w:r>
      <w:r w:rsidR="00C81E83" w:rsidRPr="006C1CBF">
        <w:rPr>
          <w:rFonts w:ascii="Arial" w:hAnsi="Arial" w:cs="Arial"/>
          <w:sz w:val="22"/>
          <w:szCs w:val="22"/>
        </w:rPr>
        <w:t xml:space="preserve">, </w:t>
      </w:r>
      <w:r w:rsidR="00064B86" w:rsidRPr="006C1CBF">
        <w:rPr>
          <w:rFonts w:ascii="Arial" w:hAnsi="Arial" w:cs="Arial"/>
          <w:sz w:val="22"/>
          <w:szCs w:val="22"/>
        </w:rPr>
        <w:t xml:space="preserve">for which </w:t>
      </w:r>
      <w:r w:rsidR="00C81E83" w:rsidRPr="006C1CBF">
        <w:rPr>
          <w:rFonts w:ascii="Arial" w:hAnsi="Arial" w:cs="Arial"/>
          <w:sz w:val="22"/>
          <w:szCs w:val="22"/>
        </w:rPr>
        <w:t xml:space="preserve">BMC Health System </w:t>
      </w:r>
      <w:r w:rsidR="00461758" w:rsidRPr="006C1CBF">
        <w:rPr>
          <w:rFonts w:ascii="Arial" w:hAnsi="Arial" w:cs="Arial"/>
          <w:sz w:val="22"/>
          <w:szCs w:val="22"/>
        </w:rPr>
        <w:t>oversees operation</w:t>
      </w:r>
      <w:r w:rsidR="00BE3F26" w:rsidRPr="006C1CBF">
        <w:rPr>
          <w:rFonts w:ascii="Arial" w:hAnsi="Arial" w:cs="Arial"/>
          <w:sz w:val="22"/>
          <w:szCs w:val="22"/>
        </w:rPr>
        <w:t>s</w:t>
      </w:r>
      <w:r w:rsidR="00461758" w:rsidRPr="006C1CBF">
        <w:rPr>
          <w:rFonts w:ascii="Arial" w:hAnsi="Arial" w:cs="Arial"/>
          <w:sz w:val="22"/>
          <w:szCs w:val="22"/>
        </w:rPr>
        <w:t xml:space="preserve"> and </w:t>
      </w:r>
      <w:r w:rsidR="00064B86" w:rsidRPr="006C1CBF">
        <w:rPr>
          <w:rFonts w:ascii="Arial" w:hAnsi="Arial" w:cs="Arial"/>
          <w:sz w:val="22"/>
          <w:szCs w:val="22"/>
        </w:rPr>
        <w:t>provides governance</w:t>
      </w:r>
      <w:r w:rsidR="0011254C">
        <w:rPr>
          <w:rFonts w:ascii="Arial" w:hAnsi="Arial" w:cs="Arial"/>
          <w:sz w:val="22"/>
          <w:szCs w:val="22"/>
        </w:rPr>
        <w:t xml:space="preserve"> and</w:t>
      </w:r>
      <w:r w:rsidR="00064B86" w:rsidRPr="006C1CBF">
        <w:rPr>
          <w:rFonts w:ascii="Arial" w:hAnsi="Arial" w:cs="Arial"/>
          <w:sz w:val="22"/>
          <w:szCs w:val="22"/>
        </w:rPr>
        <w:t xml:space="preserve"> long-term strategic planning </w:t>
      </w:r>
      <w:r w:rsidR="0011254C">
        <w:rPr>
          <w:rFonts w:ascii="Arial" w:hAnsi="Arial" w:cs="Arial"/>
          <w:sz w:val="22"/>
          <w:szCs w:val="22"/>
        </w:rPr>
        <w:t>as well as</w:t>
      </w:r>
      <w:r w:rsidR="00064B86" w:rsidRPr="006C1CBF">
        <w:rPr>
          <w:rFonts w:ascii="Arial" w:hAnsi="Arial" w:cs="Arial"/>
          <w:sz w:val="22"/>
          <w:szCs w:val="22"/>
        </w:rPr>
        <w:t xml:space="preserve"> budgetary </w:t>
      </w:r>
      <w:r w:rsidR="009F5BD5" w:rsidRPr="006C1CBF">
        <w:rPr>
          <w:rFonts w:ascii="Arial" w:hAnsi="Arial" w:cs="Arial"/>
          <w:sz w:val="22"/>
          <w:szCs w:val="22"/>
        </w:rPr>
        <w:t xml:space="preserve">and </w:t>
      </w:r>
      <w:r w:rsidR="00547D90" w:rsidRPr="006C1CBF">
        <w:rPr>
          <w:rFonts w:ascii="Arial" w:hAnsi="Arial" w:cs="Arial"/>
          <w:sz w:val="22"/>
          <w:szCs w:val="22"/>
        </w:rPr>
        <w:t xml:space="preserve">financial </w:t>
      </w:r>
      <w:r w:rsidR="00064B86" w:rsidRPr="006C1CBF">
        <w:rPr>
          <w:rFonts w:ascii="Arial" w:hAnsi="Arial" w:cs="Arial"/>
          <w:sz w:val="22"/>
          <w:szCs w:val="22"/>
        </w:rPr>
        <w:t>assistance</w:t>
      </w:r>
      <w:r w:rsidR="009F76F1" w:rsidRPr="006C1CBF">
        <w:rPr>
          <w:rFonts w:ascii="Arial" w:hAnsi="Arial" w:cs="Arial"/>
          <w:sz w:val="22"/>
          <w:szCs w:val="22"/>
        </w:rPr>
        <w:t>.</w:t>
      </w:r>
      <w:r w:rsidR="00FB167B">
        <w:rPr>
          <w:rFonts w:ascii="ZWAdobeF" w:hAnsi="ZWAdobeF" w:cs="ZWAdobeF"/>
          <w:sz w:val="2"/>
          <w:szCs w:val="2"/>
        </w:rPr>
        <w:t>0F</w:t>
      </w:r>
      <w:r w:rsidR="009F76F1" w:rsidRPr="006C1CBF">
        <w:rPr>
          <w:rStyle w:val="FootnoteReference"/>
          <w:rFonts w:ascii="Arial" w:hAnsi="Arial" w:cs="Arial"/>
          <w:sz w:val="22"/>
          <w:szCs w:val="22"/>
        </w:rPr>
        <w:footnoteReference w:id="1"/>
      </w:r>
      <w:r w:rsidR="00686618" w:rsidRPr="006C1CBF">
        <w:rPr>
          <w:rFonts w:ascii="Arial" w:hAnsi="Arial" w:cs="Arial"/>
          <w:sz w:val="22"/>
          <w:szCs w:val="22"/>
        </w:rPr>
        <w:t xml:space="preserve"> </w:t>
      </w:r>
      <w:r w:rsidR="00C55085" w:rsidRPr="006C1CBF">
        <w:rPr>
          <w:rFonts w:ascii="Arial" w:hAnsi="Arial" w:cs="Arial"/>
          <w:sz w:val="22"/>
          <w:szCs w:val="22"/>
        </w:rPr>
        <w:t>Of these four entities, Boston Medical Center Corporation</w:t>
      </w:r>
      <w:r w:rsidR="002563DE">
        <w:rPr>
          <w:rFonts w:ascii="Arial" w:hAnsi="Arial" w:cs="Arial"/>
          <w:sz w:val="22"/>
          <w:szCs w:val="22"/>
        </w:rPr>
        <w:t>, the owner and operator of BMC,</w:t>
      </w:r>
      <w:r w:rsidR="00133522">
        <w:rPr>
          <w:rFonts w:ascii="Arial" w:hAnsi="Arial" w:cs="Arial"/>
          <w:sz w:val="22"/>
          <w:szCs w:val="22"/>
        </w:rPr>
        <w:t xml:space="preserve"> </w:t>
      </w:r>
      <w:r w:rsidR="00C55085" w:rsidRPr="006C1CBF">
        <w:rPr>
          <w:rFonts w:ascii="Arial" w:hAnsi="Arial" w:cs="Arial"/>
          <w:sz w:val="22"/>
          <w:szCs w:val="22"/>
        </w:rPr>
        <w:t xml:space="preserve">is the </w:t>
      </w:r>
      <w:r w:rsidR="00D444CD" w:rsidRPr="006C1CBF">
        <w:rPr>
          <w:rFonts w:ascii="Arial" w:hAnsi="Arial" w:cs="Arial"/>
          <w:sz w:val="22"/>
          <w:szCs w:val="22"/>
        </w:rPr>
        <w:t>Applicant’s sole corporate</w:t>
      </w:r>
      <w:r w:rsidR="00C55085" w:rsidRPr="006C1CBF">
        <w:rPr>
          <w:rFonts w:ascii="Arial" w:hAnsi="Arial" w:cs="Arial"/>
          <w:sz w:val="22"/>
          <w:szCs w:val="22"/>
        </w:rPr>
        <w:t xml:space="preserve"> affiliate involved in the </w:t>
      </w:r>
      <w:r w:rsidR="00AA4A61" w:rsidRPr="006C1CBF">
        <w:rPr>
          <w:rFonts w:ascii="Arial" w:hAnsi="Arial" w:cs="Arial"/>
          <w:sz w:val="22"/>
          <w:szCs w:val="22"/>
        </w:rPr>
        <w:t xml:space="preserve">direct </w:t>
      </w:r>
      <w:r w:rsidR="00C55085" w:rsidRPr="006C1CBF">
        <w:rPr>
          <w:rFonts w:ascii="Arial" w:hAnsi="Arial" w:cs="Arial"/>
          <w:sz w:val="22"/>
          <w:szCs w:val="22"/>
        </w:rPr>
        <w:t xml:space="preserve">provision of patient care services. Accordingly, the Applicant relies upon </w:t>
      </w:r>
      <w:r w:rsidR="00AD42AC">
        <w:rPr>
          <w:rFonts w:ascii="Arial" w:hAnsi="Arial" w:cs="Arial"/>
          <w:sz w:val="22"/>
          <w:szCs w:val="22"/>
        </w:rPr>
        <w:t>BMC</w:t>
      </w:r>
      <w:r w:rsidR="00C55085" w:rsidRPr="006C1CBF">
        <w:rPr>
          <w:rFonts w:ascii="Arial" w:hAnsi="Arial" w:cs="Arial"/>
          <w:sz w:val="22"/>
          <w:szCs w:val="22"/>
        </w:rPr>
        <w:t xml:space="preserve">’s patient panel for </w:t>
      </w:r>
      <w:r w:rsidR="00DE3F5B">
        <w:rPr>
          <w:rFonts w:ascii="Arial" w:hAnsi="Arial" w:cs="Arial"/>
          <w:sz w:val="22"/>
          <w:szCs w:val="22"/>
        </w:rPr>
        <w:t>purposes of this</w:t>
      </w:r>
      <w:r w:rsidR="00C55085" w:rsidRPr="006C1CBF">
        <w:rPr>
          <w:rFonts w:ascii="Arial" w:hAnsi="Arial" w:cs="Arial"/>
          <w:sz w:val="22"/>
          <w:szCs w:val="22"/>
        </w:rPr>
        <w:t xml:space="preserve"> Applicatio</w:t>
      </w:r>
      <w:r w:rsidR="00D067C4" w:rsidRPr="006C1CBF">
        <w:rPr>
          <w:rFonts w:ascii="Arial" w:hAnsi="Arial" w:cs="Arial"/>
          <w:sz w:val="22"/>
          <w:szCs w:val="22"/>
        </w:rPr>
        <w:t>n</w:t>
      </w:r>
      <w:r w:rsidR="0087503C">
        <w:rPr>
          <w:rFonts w:ascii="Arial" w:hAnsi="Arial" w:cs="Arial"/>
          <w:sz w:val="22"/>
          <w:szCs w:val="22"/>
        </w:rPr>
        <w:t xml:space="preserve"> to determine the need for the Proposed Project</w:t>
      </w:r>
      <w:r w:rsidR="00D067C4" w:rsidRPr="006C1CBF">
        <w:rPr>
          <w:rFonts w:ascii="Arial" w:hAnsi="Arial" w:cs="Arial"/>
          <w:sz w:val="22"/>
          <w:szCs w:val="22"/>
        </w:rPr>
        <w:t>.</w:t>
      </w:r>
    </w:p>
    <w:p w14:paraId="66916117" w14:textId="77777777" w:rsidR="00C74445" w:rsidRDefault="00C74445" w:rsidP="009F76F1">
      <w:pPr>
        <w:jc w:val="both"/>
        <w:rPr>
          <w:rFonts w:ascii="Arial" w:hAnsi="Arial" w:cs="Arial"/>
          <w:sz w:val="22"/>
          <w:szCs w:val="22"/>
        </w:rPr>
      </w:pPr>
    </w:p>
    <w:p w14:paraId="4DA2DD15" w14:textId="6F7A2254" w:rsidR="00C74445" w:rsidRPr="00B53310" w:rsidRDefault="004E5F4C" w:rsidP="00C74445">
      <w:pPr>
        <w:pStyle w:val="NormalWeb"/>
        <w:numPr>
          <w:ilvl w:val="0"/>
          <w:numId w:val="1"/>
        </w:numPr>
        <w:spacing w:before="0" w:beforeAutospacing="0" w:after="0" w:afterAutospacing="0"/>
        <w:ind w:left="360"/>
        <w:jc w:val="both"/>
        <w:rPr>
          <w:rFonts w:ascii="Arial" w:hAnsi="Arial" w:cs="Arial"/>
          <w:smallCaps/>
          <w:sz w:val="22"/>
          <w:szCs w:val="22"/>
          <w:u w:val="single"/>
        </w:rPr>
      </w:pPr>
      <w:r w:rsidRPr="00B53310">
        <w:rPr>
          <w:rFonts w:ascii="Arial" w:hAnsi="Arial" w:cs="Arial"/>
          <w:smallCaps/>
          <w:sz w:val="22"/>
          <w:szCs w:val="22"/>
          <w:u w:val="single"/>
        </w:rPr>
        <w:t xml:space="preserve">Overview of </w:t>
      </w:r>
      <w:r w:rsidR="00AD42AC" w:rsidRPr="00B53310">
        <w:rPr>
          <w:rFonts w:ascii="Arial" w:hAnsi="Arial" w:cs="Arial"/>
          <w:smallCaps/>
          <w:sz w:val="22"/>
          <w:szCs w:val="22"/>
          <w:u w:val="single"/>
        </w:rPr>
        <w:t>BMC’s</w:t>
      </w:r>
      <w:r w:rsidR="00C74445" w:rsidRPr="00B53310">
        <w:rPr>
          <w:rFonts w:ascii="Arial" w:hAnsi="Arial" w:cs="Arial"/>
          <w:smallCaps/>
          <w:sz w:val="22"/>
          <w:szCs w:val="22"/>
          <w:u w:val="single"/>
        </w:rPr>
        <w:t xml:space="preserve"> Patient Panel </w:t>
      </w:r>
    </w:p>
    <w:p w14:paraId="75E2B77D" w14:textId="77777777" w:rsidR="00C55085" w:rsidRDefault="00C55085" w:rsidP="009F76F1">
      <w:pPr>
        <w:jc w:val="both"/>
        <w:rPr>
          <w:rFonts w:ascii="Arial" w:hAnsi="Arial" w:cs="Arial"/>
          <w:sz w:val="22"/>
          <w:szCs w:val="22"/>
        </w:rPr>
      </w:pPr>
    </w:p>
    <w:p w14:paraId="3EE27F0D" w14:textId="0E652A0E" w:rsidR="00AD42AC" w:rsidRDefault="00F832F9" w:rsidP="00AD42AC">
      <w:pPr>
        <w:jc w:val="both"/>
        <w:rPr>
          <w:rFonts w:ascii="Arial" w:hAnsi="Arial" w:cs="Arial"/>
          <w:sz w:val="22"/>
          <w:szCs w:val="22"/>
        </w:rPr>
      </w:pPr>
      <w:r>
        <w:rPr>
          <w:rFonts w:ascii="Arial" w:hAnsi="Arial" w:cs="Arial"/>
          <w:sz w:val="22"/>
          <w:szCs w:val="22"/>
        </w:rPr>
        <w:t>D</w:t>
      </w:r>
      <w:r w:rsidR="00333D77">
        <w:rPr>
          <w:rFonts w:ascii="Arial" w:hAnsi="Arial" w:cs="Arial"/>
          <w:sz w:val="22"/>
          <w:szCs w:val="22"/>
        </w:rPr>
        <w:t>iscussed in detail in the Project Description,</w:t>
      </w:r>
      <w:r w:rsidR="00AD42AC">
        <w:rPr>
          <w:rFonts w:ascii="Arial" w:hAnsi="Arial" w:cs="Arial"/>
          <w:sz w:val="22"/>
          <w:szCs w:val="22"/>
        </w:rPr>
        <w:t xml:space="preserve"> BMC is </w:t>
      </w:r>
      <w:r w:rsidR="00CB376C" w:rsidRPr="00D0611A">
        <w:rPr>
          <w:rFonts w:ascii="Arial" w:hAnsi="Arial" w:cs="Arial"/>
          <w:sz w:val="22"/>
          <w:szCs w:val="22"/>
        </w:rPr>
        <w:t xml:space="preserve">a private, non-profit, 514-bed, urban academic medical center </w:t>
      </w:r>
      <w:r>
        <w:rPr>
          <w:rFonts w:ascii="Arial" w:hAnsi="Arial" w:cs="Arial"/>
          <w:sz w:val="22"/>
          <w:szCs w:val="22"/>
        </w:rPr>
        <w:t xml:space="preserve">that </w:t>
      </w:r>
      <w:r w:rsidR="00AD42AC" w:rsidRPr="00D0611A">
        <w:rPr>
          <w:rFonts w:ascii="Arial" w:hAnsi="Arial" w:cs="Arial"/>
          <w:sz w:val="22"/>
          <w:szCs w:val="22"/>
        </w:rPr>
        <w:t>emphasizes community-based, accessible care</w:t>
      </w:r>
      <w:r w:rsidR="00C14937">
        <w:rPr>
          <w:rFonts w:ascii="Arial" w:hAnsi="Arial" w:cs="Arial"/>
          <w:sz w:val="22"/>
          <w:szCs w:val="22"/>
        </w:rPr>
        <w:t xml:space="preserve">. Located </w:t>
      </w:r>
      <w:r w:rsidR="00C14937" w:rsidRPr="00D0611A">
        <w:rPr>
          <w:rFonts w:ascii="Arial" w:hAnsi="Arial" w:cs="Arial"/>
          <w:sz w:val="22"/>
          <w:szCs w:val="22"/>
        </w:rPr>
        <w:t>in Boston’s historic South End neighborhood</w:t>
      </w:r>
      <w:r w:rsidR="00C14937">
        <w:rPr>
          <w:rFonts w:ascii="Arial" w:hAnsi="Arial" w:cs="Arial"/>
          <w:sz w:val="22"/>
          <w:szCs w:val="22"/>
        </w:rPr>
        <w:t xml:space="preserve">, the </w:t>
      </w:r>
      <w:r w:rsidR="00AD42AC" w:rsidRPr="00D0611A">
        <w:rPr>
          <w:rFonts w:ascii="Arial" w:hAnsi="Arial" w:cs="Arial"/>
          <w:sz w:val="22"/>
          <w:szCs w:val="22"/>
        </w:rPr>
        <w:t xml:space="preserve">Hospital provides a full spectrum of pediatric and adult care services from primary to family medicine to advanced specialty care, </w:t>
      </w:r>
      <w:r w:rsidR="00C705B9">
        <w:rPr>
          <w:rFonts w:ascii="Arial" w:hAnsi="Arial" w:cs="Arial"/>
          <w:sz w:val="22"/>
          <w:szCs w:val="22"/>
        </w:rPr>
        <w:t xml:space="preserve">and </w:t>
      </w:r>
      <w:r w:rsidR="00C14937">
        <w:rPr>
          <w:rFonts w:ascii="Arial" w:hAnsi="Arial" w:cs="Arial"/>
          <w:sz w:val="22"/>
          <w:szCs w:val="22"/>
        </w:rPr>
        <w:t xml:space="preserve">is </w:t>
      </w:r>
      <w:r w:rsidR="00C14937" w:rsidRPr="00D0611A">
        <w:rPr>
          <w:rFonts w:ascii="Arial" w:hAnsi="Arial" w:cs="Arial"/>
          <w:sz w:val="22"/>
          <w:szCs w:val="22"/>
        </w:rPr>
        <w:t xml:space="preserve">the largest safety net hospital </w:t>
      </w:r>
      <w:r w:rsidR="00C705B9">
        <w:rPr>
          <w:rFonts w:ascii="Arial" w:hAnsi="Arial" w:cs="Arial"/>
          <w:sz w:val="22"/>
          <w:szCs w:val="22"/>
        </w:rPr>
        <w:t>and</w:t>
      </w:r>
      <w:r w:rsidR="00AD42AC" w:rsidRPr="00D0611A">
        <w:rPr>
          <w:rFonts w:ascii="Arial" w:hAnsi="Arial" w:cs="Arial"/>
          <w:sz w:val="22"/>
          <w:szCs w:val="22"/>
        </w:rPr>
        <w:t xml:space="preserve"> the busiest trauma center in New England.</w:t>
      </w:r>
    </w:p>
    <w:p w14:paraId="3FC8ECE6" w14:textId="77777777" w:rsidR="00485707" w:rsidRDefault="00485707" w:rsidP="006B7379">
      <w:pPr>
        <w:jc w:val="both"/>
        <w:rPr>
          <w:rFonts w:ascii="Arial" w:hAnsi="Arial" w:cs="Arial"/>
          <w:sz w:val="22"/>
          <w:szCs w:val="22"/>
        </w:rPr>
      </w:pPr>
    </w:p>
    <w:p w14:paraId="77F249AE" w14:textId="05D3904B" w:rsidR="008F6129" w:rsidRDefault="006B7379" w:rsidP="008F6129">
      <w:pPr>
        <w:jc w:val="both"/>
        <w:rPr>
          <w:rFonts w:ascii="Arial" w:hAnsi="Arial" w:cs="Arial"/>
          <w:sz w:val="22"/>
          <w:szCs w:val="22"/>
        </w:rPr>
      </w:pPr>
      <w:r w:rsidRPr="00015E81">
        <w:rPr>
          <w:rFonts w:ascii="Arial" w:hAnsi="Arial" w:cs="Arial"/>
          <w:sz w:val="22"/>
          <w:szCs w:val="22"/>
        </w:rPr>
        <w:t xml:space="preserve">In addition to its main hospital campus, BMC </w:t>
      </w:r>
      <w:r w:rsidR="00C14937">
        <w:rPr>
          <w:rFonts w:ascii="Arial" w:hAnsi="Arial" w:cs="Arial"/>
          <w:sz w:val="22"/>
          <w:szCs w:val="22"/>
        </w:rPr>
        <w:t xml:space="preserve">also </w:t>
      </w:r>
      <w:r w:rsidRPr="00015E81">
        <w:rPr>
          <w:rFonts w:ascii="Arial" w:hAnsi="Arial" w:cs="Arial"/>
          <w:sz w:val="22"/>
          <w:szCs w:val="22"/>
        </w:rPr>
        <w:t>offers services to patients through various hospital satellite</w:t>
      </w:r>
      <w:r w:rsidR="00F5471F" w:rsidRPr="00015E81">
        <w:rPr>
          <w:rFonts w:ascii="Arial" w:hAnsi="Arial" w:cs="Arial"/>
          <w:sz w:val="22"/>
          <w:szCs w:val="22"/>
        </w:rPr>
        <w:t>s,</w:t>
      </w:r>
      <w:r w:rsidRPr="00015E81">
        <w:rPr>
          <w:rFonts w:ascii="Arial" w:hAnsi="Arial" w:cs="Arial"/>
          <w:sz w:val="22"/>
          <w:szCs w:val="22"/>
        </w:rPr>
        <w:t xml:space="preserve"> school-based health center</w:t>
      </w:r>
      <w:r w:rsidR="00F5471F" w:rsidRPr="00015E81">
        <w:rPr>
          <w:rFonts w:ascii="Arial" w:hAnsi="Arial" w:cs="Arial"/>
          <w:sz w:val="22"/>
          <w:szCs w:val="22"/>
        </w:rPr>
        <w:t>s, and physician group location</w:t>
      </w:r>
      <w:r w:rsidR="00485707" w:rsidRPr="00015E81">
        <w:rPr>
          <w:rFonts w:ascii="Arial" w:hAnsi="Arial" w:cs="Arial"/>
          <w:sz w:val="22"/>
          <w:szCs w:val="22"/>
        </w:rPr>
        <w:t>s</w:t>
      </w:r>
      <w:r w:rsidR="009D6A08" w:rsidRPr="00015E81">
        <w:rPr>
          <w:rFonts w:ascii="Arial" w:hAnsi="Arial" w:cs="Arial"/>
          <w:sz w:val="22"/>
          <w:szCs w:val="22"/>
        </w:rPr>
        <w:t xml:space="preserve">. </w:t>
      </w:r>
      <w:r w:rsidR="00E4589B" w:rsidRPr="00015E81">
        <w:rPr>
          <w:rFonts w:ascii="Arial" w:hAnsi="Arial" w:cs="Arial"/>
          <w:sz w:val="22"/>
          <w:szCs w:val="22"/>
        </w:rPr>
        <w:t>With regard to its physician groups</w:t>
      </w:r>
      <w:r w:rsidR="009D6A08" w:rsidRPr="00015E81">
        <w:rPr>
          <w:rFonts w:ascii="Arial" w:hAnsi="Arial" w:cs="Arial"/>
          <w:sz w:val="22"/>
          <w:szCs w:val="22"/>
        </w:rPr>
        <w:t>, BMC operates Boston University Affiliated Physicians, Inc. (“BUAP”), a non-profit corporation that employs physicians in Boston to provide health</w:t>
      </w:r>
      <w:r w:rsidR="00CF77C3">
        <w:rPr>
          <w:rFonts w:ascii="Arial" w:hAnsi="Arial" w:cs="Arial"/>
          <w:sz w:val="22"/>
          <w:szCs w:val="22"/>
        </w:rPr>
        <w:t xml:space="preserve"> </w:t>
      </w:r>
      <w:r w:rsidR="009D6A08" w:rsidRPr="00015E81">
        <w:rPr>
          <w:rFonts w:ascii="Arial" w:hAnsi="Arial" w:cs="Arial"/>
          <w:sz w:val="22"/>
          <w:szCs w:val="22"/>
        </w:rPr>
        <w:t>care services, perform medical and clinical research, and provide health and medical education programs</w:t>
      </w:r>
      <w:r w:rsidR="001C3BC7">
        <w:rPr>
          <w:rFonts w:ascii="Arial" w:hAnsi="Arial" w:cs="Arial"/>
          <w:sz w:val="22"/>
          <w:szCs w:val="22"/>
        </w:rPr>
        <w:t xml:space="preserve">. </w:t>
      </w:r>
      <w:r w:rsidR="00E65E42">
        <w:rPr>
          <w:rFonts w:ascii="Arial" w:hAnsi="Arial" w:cs="Arial"/>
          <w:sz w:val="22"/>
          <w:szCs w:val="22"/>
        </w:rPr>
        <w:t>Additionally</w:t>
      </w:r>
      <w:r w:rsidR="001C3BC7">
        <w:rPr>
          <w:rFonts w:ascii="Arial" w:hAnsi="Arial" w:cs="Arial"/>
          <w:sz w:val="22"/>
          <w:szCs w:val="22"/>
        </w:rPr>
        <w:t>,</w:t>
      </w:r>
      <w:r w:rsidR="00E65E42">
        <w:rPr>
          <w:rFonts w:ascii="Arial" w:hAnsi="Arial" w:cs="Arial"/>
          <w:sz w:val="22"/>
          <w:szCs w:val="22"/>
        </w:rPr>
        <w:t xml:space="preserve"> BMC operates Faculty Practice Foundation, Inc., d/b/a Boston </w:t>
      </w:r>
      <w:r w:rsidR="009D6A08" w:rsidRPr="00015E81">
        <w:rPr>
          <w:rFonts w:ascii="Arial" w:hAnsi="Arial" w:cs="Arial"/>
          <w:sz w:val="22"/>
          <w:szCs w:val="22"/>
        </w:rPr>
        <w:t>University Medical Group (“BUMG”),</w:t>
      </w:r>
      <w:r w:rsidR="00FB167B">
        <w:rPr>
          <w:rFonts w:ascii="ZWAdobeF" w:hAnsi="ZWAdobeF" w:cs="ZWAdobeF"/>
          <w:sz w:val="2"/>
          <w:szCs w:val="2"/>
        </w:rPr>
        <w:t>1F</w:t>
      </w:r>
      <w:r w:rsidR="009D6A08" w:rsidRPr="00015E81">
        <w:rPr>
          <w:rStyle w:val="FootnoteReference"/>
          <w:rFonts w:ascii="Arial" w:hAnsi="Arial" w:cs="Arial"/>
          <w:sz w:val="22"/>
          <w:szCs w:val="22"/>
        </w:rPr>
        <w:footnoteReference w:id="2"/>
      </w:r>
      <w:r w:rsidR="009D6A08" w:rsidRPr="00015E81">
        <w:rPr>
          <w:rFonts w:ascii="Arial" w:hAnsi="Arial" w:cs="Arial"/>
          <w:sz w:val="22"/>
          <w:szCs w:val="22"/>
        </w:rPr>
        <w:t xml:space="preserve"> a non-profit integrated multi-specialty academic group practice that represents over </w:t>
      </w:r>
      <w:r w:rsidR="008F043A">
        <w:rPr>
          <w:rFonts w:ascii="Arial" w:hAnsi="Arial" w:cs="Arial"/>
          <w:sz w:val="22"/>
          <w:szCs w:val="22"/>
        </w:rPr>
        <w:t>88</w:t>
      </w:r>
      <w:r w:rsidR="009D6A08" w:rsidRPr="00015E81">
        <w:rPr>
          <w:rFonts w:ascii="Arial" w:hAnsi="Arial" w:cs="Arial"/>
          <w:sz w:val="22"/>
          <w:szCs w:val="22"/>
        </w:rPr>
        <w:t xml:space="preserve">0 physicians, non-physician clinicians, educators, </w:t>
      </w:r>
      <w:r w:rsidR="009D6A08" w:rsidRPr="00C211D7">
        <w:rPr>
          <w:rFonts w:ascii="Arial" w:hAnsi="Arial" w:cs="Arial"/>
          <w:sz w:val="22"/>
          <w:szCs w:val="22"/>
        </w:rPr>
        <w:t>and researchers across 18 clinical departments at BMC and coordinates the delivery of managed care services by its physician organizations known as faculty practice plans (“FPPs”).</w:t>
      </w:r>
      <w:r w:rsidR="00C211D7" w:rsidRPr="00C211D7">
        <w:rPr>
          <w:rFonts w:ascii="Arial" w:hAnsi="Arial" w:cs="Arial"/>
          <w:sz w:val="22"/>
          <w:szCs w:val="22"/>
        </w:rPr>
        <w:t xml:space="preserve"> </w:t>
      </w:r>
      <w:r w:rsidR="009D6A08" w:rsidRPr="00C211D7">
        <w:rPr>
          <w:rFonts w:ascii="Arial" w:hAnsi="Arial" w:cs="Arial"/>
          <w:sz w:val="22"/>
          <w:szCs w:val="22"/>
        </w:rPr>
        <w:t xml:space="preserve">BMC </w:t>
      </w:r>
      <w:r w:rsidR="00D0611A" w:rsidRPr="00C211D7">
        <w:rPr>
          <w:rFonts w:ascii="Arial" w:hAnsi="Arial" w:cs="Arial"/>
          <w:sz w:val="22"/>
          <w:szCs w:val="22"/>
        </w:rPr>
        <w:t xml:space="preserve">also </w:t>
      </w:r>
      <w:r w:rsidRPr="00C211D7">
        <w:rPr>
          <w:rFonts w:ascii="Arial" w:hAnsi="Arial" w:cs="Arial"/>
          <w:sz w:val="22"/>
          <w:szCs w:val="22"/>
        </w:rPr>
        <w:t xml:space="preserve">partners with various community health centers </w:t>
      </w:r>
      <w:r w:rsidR="007609CA">
        <w:rPr>
          <w:rFonts w:ascii="Arial" w:hAnsi="Arial" w:cs="Arial"/>
          <w:sz w:val="22"/>
          <w:szCs w:val="22"/>
        </w:rPr>
        <w:t xml:space="preserve">(“CHCs”) </w:t>
      </w:r>
      <w:r w:rsidRPr="00C211D7">
        <w:rPr>
          <w:rFonts w:ascii="Arial" w:hAnsi="Arial" w:cs="Arial"/>
          <w:sz w:val="22"/>
          <w:szCs w:val="22"/>
        </w:rPr>
        <w:t>to meet patients’ health</w:t>
      </w:r>
      <w:r w:rsidR="00CF77C3">
        <w:rPr>
          <w:rFonts w:ascii="Arial" w:hAnsi="Arial" w:cs="Arial"/>
          <w:sz w:val="22"/>
          <w:szCs w:val="22"/>
        </w:rPr>
        <w:t xml:space="preserve"> </w:t>
      </w:r>
      <w:r w:rsidRPr="00C211D7">
        <w:rPr>
          <w:rFonts w:ascii="Arial" w:hAnsi="Arial" w:cs="Arial"/>
          <w:sz w:val="22"/>
          <w:szCs w:val="22"/>
        </w:rPr>
        <w:t>care needs in the communities where they live</w:t>
      </w:r>
      <w:r w:rsidR="005342C2">
        <w:rPr>
          <w:rFonts w:ascii="Arial" w:hAnsi="Arial" w:cs="Arial"/>
          <w:sz w:val="22"/>
          <w:szCs w:val="22"/>
        </w:rPr>
        <w:t xml:space="preserve">, and participates with such </w:t>
      </w:r>
      <w:r w:rsidR="007609CA">
        <w:rPr>
          <w:rFonts w:ascii="Arial" w:hAnsi="Arial" w:cs="Arial"/>
          <w:sz w:val="22"/>
          <w:szCs w:val="22"/>
        </w:rPr>
        <w:t>CHC</w:t>
      </w:r>
      <w:r w:rsidR="009C3173">
        <w:rPr>
          <w:rFonts w:ascii="Arial" w:hAnsi="Arial" w:cs="Arial"/>
          <w:sz w:val="22"/>
          <w:szCs w:val="22"/>
        </w:rPr>
        <w:t>s</w:t>
      </w:r>
      <w:r w:rsidR="005342C2">
        <w:rPr>
          <w:rFonts w:ascii="Arial" w:hAnsi="Arial" w:cs="Arial"/>
          <w:sz w:val="22"/>
          <w:szCs w:val="22"/>
        </w:rPr>
        <w:t xml:space="preserve"> and </w:t>
      </w:r>
      <w:r w:rsidR="00F36025">
        <w:rPr>
          <w:rFonts w:ascii="Arial" w:hAnsi="Arial" w:cs="Arial"/>
          <w:sz w:val="22"/>
          <w:szCs w:val="22"/>
        </w:rPr>
        <w:t>other provider</w:t>
      </w:r>
      <w:r w:rsidR="008F6129">
        <w:rPr>
          <w:rFonts w:ascii="Arial" w:hAnsi="Arial" w:cs="Arial"/>
          <w:sz w:val="22"/>
          <w:szCs w:val="22"/>
        </w:rPr>
        <w:t xml:space="preserve"> organizations</w:t>
      </w:r>
      <w:r w:rsidR="005342C2">
        <w:rPr>
          <w:rFonts w:ascii="Arial" w:hAnsi="Arial" w:cs="Arial"/>
          <w:sz w:val="22"/>
          <w:szCs w:val="22"/>
        </w:rPr>
        <w:t xml:space="preserve"> as part of the Boston Accountable Care Organization (“BACO”)</w:t>
      </w:r>
      <w:r w:rsidRPr="00C211D7">
        <w:rPr>
          <w:rFonts w:ascii="Arial" w:hAnsi="Arial" w:cs="Arial"/>
          <w:sz w:val="22"/>
          <w:szCs w:val="22"/>
        </w:rPr>
        <w:t>.</w:t>
      </w:r>
      <w:r w:rsidR="00D0611A" w:rsidRPr="00C211D7">
        <w:rPr>
          <w:rFonts w:ascii="Arial" w:hAnsi="Arial" w:cs="Arial"/>
          <w:sz w:val="22"/>
          <w:szCs w:val="22"/>
        </w:rPr>
        <w:t xml:space="preserve"> </w:t>
      </w:r>
      <w:r w:rsidR="00485707" w:rsidRPr="00C211D7">
        <w:rPr>
          <w:rFonts w:ascii="Arial" w:hAnsi="Arial" w:cs="Arial"/>
          <w:sz w:val="22"/>
          <w:szCs w:val="22"/>
        </w:rPr>
        <w:t xml:space="preserve">Together with its </w:t>
      </w:r>
      <w:r w:rsidR="00C211D7" w:rsidRPr="00C211D7">
        <w:rPr>
          <w:rFonts w:ascii="Arial" w:hAnsi="Arial" w:cs="Arial"/>
          <w:sz w:val="22"/>
          <w:szCs w:val="22"/>
        </w:rPr>
        <w:t>affiliates</w:t>
      </w:r>
      <w:r w:rsidR="00485707" w:rsidRPr="00C211D7">
        <w:rPr>
          <w:rFonts w:ascii="Arial" w:hAnsi="Arial" w:cs="Arial"/>
          <w:sz w:val="22"/>
          <w:szCs w:val="22"/>
        </w:rPr>
        <w:t xml:space="preserve"> and </w:t>
      </w:r>
      <w:r w:rsidR="007609CA">
        <w:rPr>
          <w:rFonts w:ascii="Arial" w:hAnsi="Arial" w:cs="Arial"/>
          <w:sz w:val="22"/>
          <w:szCs w:val="22"/>
        </w:rPr>
        <w:t>CHC</w:t>
      </w:r>
      <w:r w:rsidR="00485707" w:rsidRPr="00C211D7">
        <w:rPr>
          <w:rFonts w:ascii="Arial" w:hAnsi="Arial" w:cs="Arial"/>
          <w:sz w:val="22"/>
          <w:szCs w:val="22"/>
        </w:rPr>
        <w:t xml:space="preserve"> partners, BMC provides an integrated system of health</w:t>
      </w:r>
      <w:r w:rsidR="00CF77C3">
        <w:rPr>
          <w:rFonts w:ascii="Arial" w:hAnsi="Arial" w:cs="Arial"/>
          <w:sz w:val="22"/>
          <w:szCs w:val="22"/>
        </w:rPr>
        <w:t xml:space="preserve"> </w:t>
      </w:r>
      <w:r w:rsidR="00485707" w:rsidRPr="00C211D7">
        <w:rPr>
          <w:rFonts w:ascii="Arial" w:hAnsi="Arial" w:cs="Arial"/>
          <w:sz w:val="22"/>
          <w:szCs w:val="22"/>
        </w:rPr>
        <w:t xml:space="preserve">care delivery to ensure that vulnerable and underserved populations in the Boston metropolitan area have access to </w:t>
      </w:r>
      <w:r w:rsidR="008F6129">
        <w:rPr>
          <w:rFonts w:ascii="Arial" w:hAnsi="Arial" w:cs="Arial"/>
          <w:sz w:val="22"/>
          <w:szCs w:val="22"/>
        </w:rPr>
        <w:t xml:space="preserve">coordinated, </w:t>
      </w:r>
      <w:r w:rsidR="00485707" w:rsidRPr="00C211D7">
        <w:rPr>
          <w:rFonts w:ascii="Arial" w:hAnsi="Arial" w:cs="Arial"/>
          <w:sz w:val="22"/>
          <w:szCs w:val="22"/>
        </w:rPr>
        <w:t>high-quality</w:t>
      </w:r>
      <w:r w:rsidR="008F6129">
        <w:rPr>
          <w:rFonts w:ascii="Arial" w:hAnsi="Arial" w:cs="Arial"/>
          <w:sz w:val="22"/>
          <w:szCs w:val="22"/>
        </w:rPr>
        <w:t xml:space="preserve">, </w:t>
      </w:r>
      <w:r w:rsidR="007C4352">
        <w:rPr>
          <w:rFonts w:ascii="Arial" w:hAnsi="Arial" w:cs="Arial"/>
          <w:sz w:val="22"/>
          <w:szCs w:val="22"/>
        </w:rPr>
        <w:t xml:space="preserve">and </w:t>
      </w:r>
      <w:r w:rsidR="008F6129">
        <w:rPr>
          <w:rFonts w:ascii="Arial" w:hAnsi="Arial" w:cs="Arial"/>
          <w:sz w:val="22"/>
          <w:szCs w:val="22"/>
        </w:rPr>
        <w:t xml:space="preserve">cost-effective </w:t>
      </w:r>
      <w:r w:rsidR="00485707" w:rsidRPr="00C211D7">
        <w:rPr>
          <w:rFonts w:ascii="Arial" w:hAnsi="Arial" w:cs="Arial"/>
          <w:sz w:val="22"/>
          <w:szCs w:val="22"/>
        </w:rPr>
        <w:t>primary, specialty, and tertiary car</w:t>
      </w:r>
      <w:r w:rsidR="005342C2">
        <w:rPr>
          <w:rFonts w:ascii="Arial" w:hAnsi="Arial" w:cs="Arial"/>
          <w:sz w:val="22"/>
          <w:szCs w:val="22"/>
        </w:rPr>
        <w:t>e that meets individual patients’ needs and preferences</w:t>
      </w:r>
      <w:r w:rsidR="00485707" w:rsidRPr="00C211D7">
        <w:rPr>
          <w:rFonts w:ascii="Arial" w:hAnsi="Arial" w:cs="Arial"/>
          <w:sz w:val="22"/>
          <w:szCs w:val="22"/>
        </w:rPr>
        <w:t>.</w:t>
      </w:r>
    </w:p>
    <w:p w14:paraId="48B6F276" w14:textId="3B83EEC5" w:rsidR="008F6129" w:rsidRDefault="008F6129" w:rsidP="00E6464C">
      <w:pPr>
        <w:pStyle w:val="NormalWeb"/>
        <w:spacing w:before="0" w:beforeAutospacing="0" w:after="0" w:afterAutospacing="0"/>
        <w:jc w:val="both"/>
        <w:rPr>
          <w:rFonts w:ascii="Arial" w:hAnsi="Arial" w:cs="Arial"/>
          <w:sz w:val="22"/>
          <w:szCs w:val="22"/>
        </w:rPr>
      </w:pPr>
    </w:p>
    <w:p w14:paraId="4F6BD7F4" w14:textId="5D56D4AF" w:rsidR="004E5F4C" w:rsidRPr="00B53310" w:rsidRDefault="004E5F4C" w:rsidP="004E5F4C">
      <w:pPr>
        <w:pStyle w:val="NormalWeb"/>
        <w:numPr>
          <w:ilvl w:val="0"/>
          <w:numId w:val="1"/>
        </w:numPr>
        <w:spacing w:before="0" w:beforeAutospacing="0" w:after="0" w:afterAutospacing="0"/>
        <w:ind w:left="360"/>
        <w:jc w:val="both"/>
        <w:rPr>
          <w:rFonts w:ascii="Arial" w:hAnsi="Arial" w:cs="Arial"/>
          <w:smallCaps/>
          <w:sz w:val="22"/>
          <w:szCs w:val="22"/>
          <w:u w:val="single"/>
        </w:rPr>
      </w:pPr>
      <w:r w:rsidRPr="00B53310">
        <w:rPr>
          <w:rFonts w:ascii="Arial" w:hAnsi="Arial" w:cs="Arial"/>
          <w:smallCaps/>
          <w:sz w:val="22"/>
          <w:szCs w:val="22"/>
          <w:u w:val="single"/>
        </w:rPr>
        <w:t>Patient Panel Data</w:t>
      </w:r>
    </w:p>
    <w:p w14:paraId="672A22A7" w14:textId="77777777" w:rsidR="004E5F4C" w:rsidRPr="004E5F4C" w:rsidRDefault="004E5F4C" w:rsidP="004E5F4C">
      <w:pPr>
        <w:pStyle w:val="NormalWeb"/>
        <w:spacing w:before="0" w:beforeAutospacing="0" w:after="0" w:afterAutospacing="0"/>
        <w:ind w:left="360"/>
        <w:jc w:val="both"/>
        <w:rPr>
          <w:rFonts w:ascii="Arial" w:hAnsi="Arial" w:cs="Arial"/>
          <w:sz w:val="22"/>
          <w:szCs w:val="22"/>
          <w:u w:val="single"/>
        </w:rPr>
      </w:pPr>
    </w:p>
    <w:p w14:paraId="1EB1AFCB" w14:textId="20532FCA" w:rsidR="004E5F4C" w:rsidRPr="00ED172C" w:rsidRDefault="004E5F4C" w:rsidP="00B53310">
      <w:pPr>
        <w:pStyle w:val="NormalWeb"/>
        <w:numPr>
          <w:ilvl w:val="2"/>
          <w:numId w:val="4"/>
        </w:numPr>
        <w:spacing w:before="0" w:beforeAutospacing="0" w:after="0" w:afterAutospacing="0"/>
        <w:ind w:left="720"/>
        <w:jc w:val="both"/>
        <w:rPr>
          <w:rFonts w:ascii="Arial" w:hAnsi="Arial" w:cs="Arial"/>
          <w:sz w:val="22"/>
          <w:szCs w:val="22"/>
          <w:u w:val="single"/>
        </w:rPr>
      </w:pPr>
      <w:r w:rsidRPr="00ED172C">
        <w:rPr>
          <w:rFonts w:ascii="Arial" w:hAnsi="Arial" w:cs="Arial"/>
          <w:sz w:val="22"/>
          <w:szCs w:val="22"/>
          <w:u w:val="single"/>
        </w:rPr>
        <w:t>BMC’s Overall Patient Panel</w:t>
      </w:r>
      <w:r w:rsidR="00FB167B">
        <w:rPr>
          <w:rFonts w:ascii="ZWAdobeF" w:hAnsi="ZWAdobeF" w:cs="ZWAdobeF"/>
          <w:sz w:val="2"/>
          <w:szCs w:val="2"/>
        </w:rPr>
        <w:t>2F</w:t>
      </w:r>
      <w:r w:rsidR="007B24DE" w:rsidRPr="00DB7E66">
        <w:rPr>
          <w:rStyle w:val="FootnoteReference"/>
          <w:rFonts w:ascii="Arial" w:hAnsi="Arial" w:cs="Arial"/>
          <w:sz w:val="22"/>
          <w:szCs w:val="22"/>
        </w:rPr>
        <w:footnoteReference w:id="3"/>
      </w:r>
    </w:p>
    <w:p w14:paraId="10823CB4" w14:textId="77777777" w:rsidR="004E5F4C" w:rsidRPr="007F4BDF" w:rsidRDefault="004E5F4C" w:rsidP="004E5F4C">
      <w:pPr>
        <w:pStyle w:val="NormalWeb"/>
        <w:spacing w:before="0" w:beforeAutospacing="0" w:after="0" w:afterAutospacing="0"/>
        <w:ind w:left="360"/>
        <w:jc w:val="both"/>
        <w:rPr>
          <w:rFonts w:ascii="Arial" w:hAnsi="Arial" w:cs="Arial"/>
          <w:sz w:val="22"/>
          <w:szCs w:val="22"/>
        </w:rPr>
      </w:pPr>
    </w:p>
    <w:p w14:paraId="3547F21D" w14:textId="325D281C" w:rsidR="00B03A5B" w:rsidRDefault="001227D8" w:rsidP="00A1010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As outlined in Table </w:t>
      </w:r>
      <w:r w:rsidR="00020AF7">
        <w:rPr>
          <w:rFonts w:ascii="Arial" w:hAnsi="Arial" w:cs="Arial"/>
          <w:sz w:val="22"/>
          <w:szCs w:val="22"/>
        </w:rPr>
        <w:t>1</w:t>
      </w:r>
      <w:r>
        <w:rPr>
          <w:rFonts w:ascii="Arial" w:hAnsi="Arial" w:cs="Arial"/>
          <w:sz w:val="22"/>
          <w:szCs w:val="22"/>
        </w:rPr>
        <w:t>, u</w:t>
      </w:r>
      <w:r w:rsidR="00CD3CE8" w:rsidRPr="007F4BDF">
        <w:rPr>
          <w:rFonts w:ascii="Arial" w:hAnsi="Arial" w:cs="Arial"/>
          <w:sz w:val="22"/>
          <w:szCs w:val="22"/>
        </w:rPr>
        <w:t>tilization data for the 36-month period covering FY19</w:t>
      </w:r>
      <w:r w:rsidR="007F4BDF">
        <w:rPr>
          <w:rFonts w:ascii="Arial" w:hAnsi="Arial" w:cs="Arial"/>
          <w:sz w:val="22"/>
          <w:szCs w:val="22"/>
        </w:rPr>
        <w:t xml:space="preserve"> through FY</w:t>
      </w:r>
      <w:r w:rsidR="00CD3CE8" w:rsidRPr="007F4BDF">
        <w:rPr>
          <w:rFonts w:ascii="Arial" w:hAnsi="Arial" w:cs="Arial"/>
          <w:sz w:val="22"/>
          <w:szCs w:val="22"/>
        </w:rPr>
        <w:t xml:space="preserve">21 and preliminary data </w:t>
      </w:r>
      <w:r w:rsidR="007F4BDF" w:rsidRPr="007F4BDF">
        <w:rPr>
          <w:rFonts w:ascii="Arial" w:hAnsi="Arial" w:cs="Arial"/>
          <w:sz w:val="22"/>
          <w:szCs w:val="22"/>
        </w:rPr>
        <w:t>for FY22</w:t>
      </w:r>
      <w:r w:rsidR="00C211D7">
        <w:rPr>
          <w:rFonts w:ascii="Arial" w:hAnsi="Arial" w:cs="Arial"/>
          <w:sz w:val="22"/>
          <w:szCs w:val="22"/>
        </w:rPr>
        <w:t xml:space="preserve"> demonstrate that BMC serves a large and diverse</w:t>
      </w:r>
      <w:r w:rsidR="00C211D7" w:rsidRPr="007F4BDF">
        <w:rPr>
          <w:rFonts w:ascii="Arial" w:hAnsi="Arial" w:cs="Arial"/>
          <w:sz w:val="22"/>
          <w:szCs w:val="22"/>
        </w:rPr>
        <w:t xml:space="preserve"> patient panel</w:t>
      </w:r>
      <w:r w:rsidR="00C211D7">
        <w:rPr>
          <w:rFonts w:ascii="Arial" w:hAnsi="Arial" w:cs="Arial"/>
          <w:sz w:val="22"/>
          <w:szCs w:val="22"/>
        </w:rPr>
        <w:t>.</w:t>
      </w:r>
      <w:r>
        <w:rPr>
          <w:rFonts w:ascii="Arial" w:hAnsi="Arial" w:cs="Arial"/>
          <w:sz w:val="22"/>
          <w:szCs w:val="22"/>
        </w:rPr>
        <w:t xml:space="preserve"> </w:t>
      </w:r>
      <w:r w:rsidR="001E74E6">
        <w:rPr>
          <w:rFonts w:ascii="Arial" w:hAnsi="Arial" w:cs="Arial"/>
          <w:sz w:val="22"/>
          <w:szCs w:val="22"/>
        </w:rPr>
        <w:t xml:space="preserve">Despite decreasing slightly in FY20 during the height of the COVID-19 pandemic, </w:t>
      </w:r>
      <w:r w:rsidR="00DB4471">
        <w:rPr>
          <w:rFonts w:ascii="Arial" w:hAnsi="Arial" w:cs="Arial"/>
          <w:sz w:val="22"/>
          <w:szCs w:val="22"/>
        </w:rPr>
        <w:t xml:space="preserve">BMC’s </w:t>
      </w:r>
      <w:r w:rsidR="00C84063">
        <w:rPr>
          <w:rFonts w:ascii="Arial" w:hAnsi="Arial" w:cs="Arial"/>
          <w:sz w:val="22"/>
          <w:szCs w:val="22"/>
        </w:rPr>
        <w:t>patient panel</w:t>
      </w:r>
      <w:r w:rsidR="00DB4471">
        <w:rPr>
          <w:rFonts w:ascii="Arial" w:hAnsi="Arial" w:cs="Arial"/>
          <w:sz w:val="22"/>
          <w:szCs w:val="22"/>
        </w:rPr>
        <w:t xml:space="preserve"> increased overall between FY19 and FY21</w:t>
      </w:r>
      <w:r w:rsidR="00A1010D">
        <w:rPr>
          <w:rFonts w:ascii="Arial" w:hAnsi="Arial" w:cs="Arial"/>
          <w:sz w:val="22"/>
          <w:szCs w:val="22"/>
        </w:rPr>
        <w:t xml:space="preserve">, from 228,138 patients and </w:t>
      </w:r>
      <w:r w:rsidR="000E4732">
        <w:rPr>
          <w:rFonts w:ascii="Arial" w:hAnsi="Arial" w:cs="Arial"/>
          <w:sz w:val="22"/>
          <w:szCs w:val="22"/>
        </w:rPr>
        <w:t>1,073,269</w:t>
      </w:r>
      <w:r w:rsidR="00A1010D">
        <w:rPr>
          <w:rFonts w:ascii="Arial" w:hAnsi="Arial" w:cs="Arial"/>
          <w:sz w:val="22"/>
          <w:szCs w:val="22"/>
        </w:rPr>
        <w:t xml:space="preserve"> encounters in FY19 to 299,258 patients and </w:t>
      </w:r>
      <w:r w:rsidR="000E4732">
        <w:rPr>
          <w:rFonts w:ascii="Arial" w:hAnsi="Arial" w:cs="Arial"/>
          <w:sz w:val="22"/>
          <w:szCs w:val="22"/>
        </w:rPr>
        <w:t xml:space="preserve">1,378,548 </w:t>
      </w:r>
      <w:r w:rsidR="004D2E94">
        <w:rPr>
          <w:rFonts w:ascii="Arial" w:hAnsi="Arial" w:cs="Arial"/>
          <w:sz w:val="22"/>
          <w:szCs w:val="22"/>
        </w:rPr>
        <w:t>encounters</w:t>
      </w:r>
      <w:r w:rsidR="00A1010D">
        <w:rPr>
          <w:rFonts w:ascii="Arial" w:hAnsi="Arial" w:cs="Arial"/>
          <w:sz w:val="22"/>
          <w:szCs w:val="22"/>
        </w:rPr>
        <w:t xml:space="preserve"> in FY2021</w:t>
      </w:r>
      <w:r w:rsidR="00A1010D" w:rsidRPr="00322D37">
        <w:rPr>
          <w:rFonts w:ascii="Arial" w:hAnsi="Arial" w:cs="Arial"/>
          <w:sz w:val="22"/>
          <w:szCs w:val="22"/>
        </w:rPr>
        <w:t>.</w:t>
      </w:r>
      <w:r w:rsidR="00F44445" w:rsidRPr="00322D37">
        <w:rPr>
          <w:rFonts w:ascii="Arial" w:hAnsi="Arial" w:cs="Arial"/>
          <w:sz w:val="22"/>
          <w:szCs w:val="22"/>
        </w:rPr>
        <w:t xml:space="preserve"> Significantly, the Applicant notes that the Hospital experienced increases in its patient panel over this time period even after accounting for utilization attributed solely to COVID-19 testing and vaccinations</w:t>
      </w:r>
      <w:r w:rsidR="0094066E" w:rsidRPr="00322D37">
        <w:rPr>
          <w:rFonts w:ascii="Arial" w:hAnsi="Arial" w:cs="Arial"/>
          <w:sz w:val="22"/>
          <w:szCs w:val="22"/>
        </w:rPr>
        <w:t>.</w:t>
      </w:r>
      <w:r w:rsidR="00FB167B">
        <w:rPr>
          <w:rFonts w:ascii="ZWAdobeF" w:hAnsi="ZWAdobeF" w:cs="ZWAdobeF"/>
          <w:sz w:val="2"/>
          <w:szCs w:val="2"/>
        </w:rPr>
        <w:t>3F</w:t>
      </w:r>
      <w:r w:rsidR="0094066E" w:rsidRPr="00322D37">
        <w:rPr>
          <w:rStyle w:val="FootnoteReference"/>
          <w:rFonts w:ascii="Arial" w:hAnsi="Arial" w:cs="Arial"/>
          <w:sz w:val="22"/>
          <w:szCs w:val="22"/>
        </w:rPr>
        <w:footnoteReference w:id="4"/>
      </w:r>
      <w:r w:rsidR="00DB4471">
        <w:rPr>
          <w:rFonts w:ascii="Arial" w:hAnsi="Arial" w:cs="Arial"/>
          <w:sz w:val="22"/>
          <w:szCs w:val="22"/>
        </w:rPr>
        <w:t xml:space="preserve"> </w:t>
      </w:r>
      <w:r w:rsidR="00DB16FE">
        <w:rPr>
          <w:rFonts w:ascii="Arial" w:hAnsi="Arial" w:cs="Arial"/>
          <w:sz w:val="22"/>
          <w:szCs w:val="22"/>
        </w:rPr>
        <w:t xml:space="preserve"> </w:t>
      </w:r>
    </w:p>
    <w:p w14:paraId="7EE4C0EE" w14:textId="77777777" w:rsidR="00B03A5B" w:rsidRDefault="00B03A5B" w:rsidP="00727C10">
      <w:pPr>
        <w:pStyle w:val="NormalWeb"/>
        <w:spacing w:before="0" w:beforeAutospacing="0" w:after="0" w:afterAutospacing="0"/>
        <w:jc w:val="both"/>
        <w:rPr>
          <w:rFonts w:ascii="Arial" w:hAnsi="Arial" w:cs="Arial"/>
          <w:sz w:val="22"/>
          <w:szCs w:val="22"/>
        </w:rPr>
      </w:pPr>
    </w:p>
    <w:p w14:paraId="2CB01005" w14:textId="7AC4DC4C" w:rsidR="007B24DE" w:rsidRDefault="00C0094E" w:rsidP="007F4BDF">
      <w:pPr>
        <w:pStyle w:val="NormalWeb"/>
        <w:spacing w:before="0" w:beforeAutospacing="0" w:after="0" w:afterAutospacing="0"/>
        <w:jc w:val="both"/>
        <w:rPr>
          <w:rFonts w:ascii="ArialMT" w:hAnsi="ArialMT"/>
          <w:sz w:val="22"/>
          <w:szCs w:val="22"/>
        </w:rPr>
      </w:pPr>
      <w:r>
        <w:rPr>
          <w:rFonts w:ascii="ArialMT" w:hAnsi="ArialMT"/>
          <w:sz w:val="22"/>
          <w:szCs w:val="22"/>
        </w:rPr>
        <w:t>Wit</w:t>
      </w:r>
      <w:r w:rsidR="00362443">
        <w:rPr>
          <w:rFonts w:ascii="ArialMT" w:hAnsi="ArialMT"/>
          <w:sz w:val="22"/>
          <w:szCs w:val="22"/>
        </w:rPr>
        <w:t>h</w:t>
      </w:r>
      <w:r>
        <w:rPr>
          <w:rFonts w:ascii="ArialMT" w:hAnsi="ArialMT"/>
          <w:sz w:val="22"/>
          <w:szCs w:val="22"/>
        </w:rPr>
        <w:t xml:space="preserve"> regard to</w:t>
      </w:r>
      <w:r w:rsidR="00EB3E20">
        <w:rPr>
          <w:rFonts w:ascii="ArialMT" w:hAnsi="ArialMT"/>
          <w:sz w:val="22"/>
          <w:szCs w:val="22"/>
        </w:rPr>
        <w:t xml:space="preserve"> gender, </w:t>
      </w:r>
      <w:r w:rsidR="00C86D87">
        <w:rPr>
          <w:rFonts w:ascii="ArialMT" w:hAnsi="ArialMT"/>
          <w:sz w:val="22"/>
          <w:szCs w:val="22"/>
        </w:rPr>
        <w:t xml:space="preserve">BMC’s patient </w:t>
      </w:r>
      <w:r w:rsidR="009A20AA">
        <w:rPr>
          <w:rFonts w:ascii="ArialMT" w:hAnsi="ArialMT"/>
          <w:sz w:val="22"/>
          <w:szCs w:val="22"/>
        </w:rPr>
        <w:t>panel</w:t>
      </w:r>
      <w:r w:rsidR="00C86D87">
        <w:rPr>
          <w:rFonts w:ascii="ArialMT" w:hAnsi="ArialMT"/>
          <w:sz w:val="22"/>
          <w:szCs w:val="22"/>
        </w:rPr>
        <w:t xml:space="preserve"> consists of approximately 55.1% females and </w:t>
      </w:r>
      <w:r w:rsidR="00B03A5B">
        <w:rPr>
          <w:rFonts w:ascii="ArialMT" w:hAnsi="ArialMT"/>
          <w:sz w:val="22"/>
          <w:szCs w:val="22"/>
        </w:rPr>
        <w:t xml:space="preserve">44.8% </w:t>
      </w:r>
      <w:r w:rsidR="009A20AA">
        <w:rPr>
          <w:rFonts w:ascii="ArialMT" w:hAnsi="ArialMT"/>
          <w:sz w:val="22"/>
          <w:szCs w:val="22"/>
        </w:rPr>
        <w:t xml:space="preserve">males </w:t>
      </w:r>
      <w:r w:rsidR="00C86D87">
        <w:rPr>
          <w:rFonts w:ascii="ArialMT" w:hAnsi="ArialMT"/>
          <w:sz w:val="22"/>
          <w:szCs w:val="22"/>
        </w:rPr>
        <w:t>based on FY21 data, with gender unknown for less than 0.01% of the patient population.</w:t>
      </w:r>
      <w:r w:rsidR="009A20AA">
        <w:rPr>
          <w:rFonts w:ascii="ArialMT" w:hAnsi="ArialMT"/>
          <w:sz w:val="22"/>
          <w:szCs w:val="22"/>
        </w:rPr>
        <w:t xml:space="preserve"> </w:t>
      </w:r>
      <w:r w:rsidR="00362443">
        <w:rPr>
          <w:rFonts w:ascii="ArialMT" w:hAnsi="ArialMT"/>
          <w:sz w:val="22"/>
          <w:szCs w:val="22"/>
        </w:rPr>
        <w:t>In terms of age,</w:t>
      </w:r>
      <w:r w:rsidR="00EB3E20">
        <w:rPr>
          <w:rFonts w:ascii="ArialMT" w:hAnsi="ArialMT"/>
          <w:sz w:val="22"/>
          <w:szCs w:val="22"/>
        </w:rPr>
        <w:t xml:space="preserve"> </w:t>
      </w:r>
      <w:r w:rsidR="007C4352">
        <w:rPr>
          <w:rFonts w:ascii="ArialMT" w:hAnsi="ArialMT"/>
          <w:sz w:val="22"/>
          <w:szCs w:val="22"/>
        </w:rPr>
        <w:t>t</w:t>
      </w:r>
      <w:r w:rsidR="009A20AA">
        <w:rPr>
          <w:rFonts w:ascii="ArialMT" w:hAnsi="ArialMT"/>
          <w:sz w:val="22"/>
          <w:szCs w:val="22"/>
        </w:rPr>
        <w:t xml:space="preserve">he majority of BMC’s patient panel is between the ages of 18-64 (73.8% in FY21). </w:t>
      </w:r>
      <w:r w:rsidR="004F35C3">
        <w:rPr>
          <w:rFonts w:ascii="ArialMT" w:hAnsi="ArialMT"/>
          <w:sz w:val="22"/>
          <w:szCs w:val="22"/>
        </w:rPr>
        <w:t xml:space="preserve">However, </w:t>
      </w:r>
      <w:r w:rsidR="006408BF">
        <w:rPr>
          <w:rFonts w:ascii="ArialMT" w:hAnsi="ArialMT"/>
          <w:sz w:val="22"/>
          <w:szCs w:val="22"/>
        </w:rPr>
        <w:t xml:space="preserve">there are also a substantial number of patients that are 0-17 years of age (11.9% in FY21) and </w:t>
      </w:r>
      <w:r w:rsidR="009A20AA">
        <w:rPr>
          <w:rFonts w:ascii="ArialMT" w:hAnsi="ArialMT"/>
          <w:sz w:val="22"/>
          <w:szCs w:val="22"/>
        </w:rPr>
        <w:t xml:space="preserve">65+ </w:t>
      </w:r>
      <w:r w:rsidR="006408BF">
        <w:rPr>
          <w:rFonts w:ascii="ArialMT" w:hAnsi="ArialMT"/>
          <w:sz w:val="22"/>
          <w:szCs w:val="22"/>
        </w:rPr>
        <w:t xml:space="preserve">(14.2% in FY21). </w:t>
      </w:r>
      <w:r w:rsidR="00362443">
        <w:rPr>
          <w:rFonts w:ascii="ArialMT" w:hAnsi="ArialMT"/>
          <w:sz w:val="22"/>
          <w:szCs w:val="22"/>
        </w:rPr>
        <w:t xml:space="preserve">Race/ethnicity </w:t>
      </w:r>
      <w:r w:rsidR="0036431F">
        <w:rPr>
          <w:rFonts w:ascii="ArialMT" w:hAnsi="ArialMT"/>
          <w:sz w:val="22"/>
          <w:szCs w:val="22"/>
        </w:rPr>
        <w:t xml:space="preserve">data </w:t>
      </w:r>
      <w:r w:rsidR="00362443">
        <w:rPr>
          <w:rFonts w:ascii="ArialMT" w:hAnsi="ArialMT"/>
          <w:sz w:val="22"/>
          <w:szCs w:val="22"/>
        </w:rPr>
        <w:t xml:space="preserve">as self-reported by BMC patients </w:t>
      </w:r>
      <w:r w:rsidR="002034E7">
        <w:rPr>
          <w:rFonts w:ascii="ArialMT" w:hAnsi="ArialMT"/>
          <w:sz w:val="22"/>
          <w:szCs w:val="22"/>
        </w:rPr>
        <w:t xml:space="preserve">indicate that BMC’s panel is comprised of a mix of races. Specifically, </w:t>
      </w:r>
      <w:r w:rsidR="00362443">
        <w:rPr>
          <w:rFonts w:ascii="ArialMT" w:hAnsi="ArialMT"/>
          <w:sz w:val="22"/>
          <w:szCs w:val="22"/>
        </w:rPr>
        <w:t>in FY21, the predominant races served by BMC were White/Caucasian (30.8%) and Black/African American</w:t>
      </w:r>
      <w:r w:rsidR="0036431F">
        <w:rPr>
          <w:rFonts w:ascii="ArialMT" w:hAnsi="ArialMT"/>
          <w:sz w:val="22"/>
          <w:szCs w:val="22"/>
        </w:rPr>
        <w:t xml:space="preserve"> (29.3%)</w:t>
      </w:r>
      <w:r w:rsidR="00362443">
        <w:rPr>
          <w:rFonts w:ascii="ArialMT" w:hAnsi="ArialMT"/>
          <w:sz w:val="22"/>
          <w:szCs w:val="22"/>
        </w:rPr>
        <w:t xml:space="preserve">. Additionally, patients self-identified as Hispanic/Latino (12%), </w:t>
      </w:r>
      <w:r w:rsidR="00F216C5">
        <w:rPr>
          <w:rFonts w:ascii="ArialMT" w:hAnsi="ArialMT"/>
          <w:sz w:val="22"/>
          <w:szCs w:val="22"/>
        </w:rPr>
        <w:t>Asian (5.6%), American Indian/Alaska Native (0.3%), Native Hawaiian/Pacific Islander (</w:t>
      </w:r>
      <w:r w:rsidR="0036431F">
        <w:rPr>
          <w:rFonts w:ascii="ArialMT" w:hAnsi="ArialMT"/>
          <w:sz w:val="22"/>
          <w:szCs w:val="22"/>
        </w:rPr>
        <w:t>0.2</w:t>
      </w:r>
      <w:r w:rsidR="00F216C5">
        <w:rPr>
          <w:rFonts w:ascii="ArialMT" w:hAnsi="ArialMT"/>
          <w:sz w:val="22"/>
          <w:szCs w:val="22"/>
        </w:rPr>
        <w:t>%)</w:t>
      </w:r>
      <w:r w:rsidR="0036431F">
        <w:rPr>
          <w:rFonts w:ascii="ArialMT" w:hAnsi="ArialMT"/>
          <w:sz w:val="22"/>
          <w:szCs w:val="22"/>
        </w:rPr>
        <w:t>, and Other (21.8%).</w:t>
      </w:r>
      <w:r w:rsidR="00740CDC">
        <w:rPr>
          <w:rFonts w:ascii="ArialMT" w:hAnsi="ArialMT"/>
          <w:sz w:val="22"/>
          <w:szCs w:val="22"/>
        </w:rPr>
        <w:t xml:space="preserve"> Finally, geographic origin demographics show that BMC patients mainly reside in the Boston/Greater Boston area, with nearly 60% </w:t>
      </w:r>
      <w:r w:rsidR="00C479B7">
        <w:rPr>
          <w:rFonts w:ascii="ArialMT" w:hAnsi="ArialMT"/>
          <w:sz w:val="22"/>
          <w:szCs w:val="22"/>
        </w:rPr>
        <w:t xml:space="preserve">of patients </w:t>
      </w:r>
      <w:r w:rsidR="00740CDC">
        <w:rPr>
          <w:rFonts w:ascii="ArialMT" w:hAnsi="ArialMT"/>
          <w:sz w:val="22"/>
          <w:szCs w:val="22"/>
        </w:rPr>
        <w:t xml:space="preserve">residing in the following 10 communities: </w:t>
      </w:r>
      <w:r w:rsidR="00740CDC" w:rsidRPr="00740CDC">
        <w:rPr>
          <w:rFonts w:ascii="ArialMT" w:hAnsi="ArialMT"/>
          <w:sz w:val="22"/>
          <w:szCs w:val="22"/>
        </w:rPr>
        <w:t>Dorchester</w:t>
      </w:r>
      <w:r w:rsidR="00740CDC">
        <w:rPr>
          <w:rFonts w:ascii="ArialMT" w:hAnsi="ArialMT"/>
          <w:sz w:val="22"/>
          <w:szCs w:val="22"/>
        </w:rPr>
        <w:t xml:space="preserve">, </w:t>
      </w:r>
      <w:r w:rsidR="00740CDC" w:rsidRPr="00740CDC">
        <w:rPr>
          <w:rFonts w:ascii="ArialMT" w:hAnsi="ArialMT"/>
          <w:sz w:val="22"/>
          <w:szCs w:val="22"/>
        </w:rPr>
        <w:t>Boston</w:t>
      </w:r>
      <w:r w:rsidR="00740CDC">
        <w:rPr>
          <w:rFonts w:ascii="ArialMT" w:hAnsi="ArialMT"/>
          <w:sz w:val="22"/>
          <w:szCs w:val="22"/>
        </w:rPr>
        <w:t xml:space="preserve">, </w:t>
      </w:r>
      <w:r w:rsidR="00740CDC" w:rsidRPr="00740CDC">
        <w:rPr>
          <w:rFonts w:ascii="ArialMT" w:hAnsi="ArialMT"/>
          <w:sz w:val="22"/>
          <w:szCs w:val="22"/>
        </w:rPr>
        <w:t>Roxbury</w:t>
      </w:r>
      <w:r w:rsidR="00740CDC">
        <w:rPr>
          <w:rFonts w:ascii="ArialMT" w:hAnsi="ArialMT"/>
          <w:sz w:val="22"/>
          <w:szCs w:val="22"/>
        </w:rPr>
        <w:t xml:space="preserve">, </w:t>
      </w:r>
      <w:r w:rsidR="00740CDC" w:rsidRPr="00740CDC">
        <w:rPr>
          <w:rFonts w:ascii="ArialMT" w:hAnsi="ArialMT"/>
          <w:sz w:val="22"/>
          <w:szCs w:val="22"/>
        </w:rPr>
        <w:t>Brockton</w:t>
      </w:r>
      <w:r w:rsidR="00740CDC">
        <w:rPr>
          <w:rFonts w:ascii="ArialMT" w:hAnsi="ArialMT"/>
          <w:sz w:val="22"/>
          <w:szCs w:val="22"/>
        </w:rPr>
        <w:t xml:space="preserve">, </w:t>
      </w:r>
      <w:r w:rsidR="00740CDC" w:rsidRPr="00740CDC">
        <w:rPr>
          <w:rFonts w:ascii="ArialMT" w:hAnsi="ArialMT"/>
          <w:sz w:val="22"/>
          <w:szCs w:val="22"/>
        </w:rPr>
        <w:t>Mattapan</w:t>
      </w:r>
      <w:r w:rsidR="00740CDC">
        <w:rPr>
          <w:rFonts w:ascii="ArialMT" w:hAnsi="ArialMT"/>
          <w:sz w:val="22"/>
          <w:szCs w:val="22"/>
        </w:rPr>
        <w:t xml:space="preserve">, </w:t>
      </w:r>
      <w:r w:rsidR="00740CDC" w:rsidRPr="00740CDC">
        <w:rPr>
          <w:rFonts w:ascii="ArialMT" w:hAnsi="ArialMT"/>
          <w:sz w:val="22"/>
          <w:szCs w:val="22"/>
        </w:rPr>
        <w:t>Hyde Park</w:t>
      </w:r>
      <w:r w:rsidR="00740CDC">
        <w:rPr>
          <w:rFonts w:ascii="ArialMT" w:hAnsi="ArialMT"/>
          <w:sz w:val="22"/>
          <w:szCs w:val="22"/>
        </w:rPr>
        <w:t xml:space="preserve">, </w:t>
      </w:r>
      <w:r w:rsidR="00740CDC" w:rsidRPr="00740CDC">
        <w:rPr>
          <w:rFonts w:ascii="ArialMT" w:hAnsi="ArialMT"/>
          <w:sz w:val="22"/>
          <w:szCs w:val="22"/>
        </w:rPr>
        <w:t>Revere</w:t>
      </w:r>
      <w:r w:rsidR="00740CDC">
        <w:rPr>
          <w:rFonts w:ascii="ArialMT" w:hAnsi="ArialMT"/>
          <w:sz w:val="22"/>
          <w:szCs w:val="22"/>
        </w:rPr>
        <w:t xml:space="preserve">, </w:t>
      </w:r>
      <w:r w:rsidR="00740CDC" w:rsidRPr="00740CDC">
        <w:rPr>
          <w:rFonts w:ascii="ArialMT" w:hAnsi="ArialMT"/>
          <w:sz w:val="22"/>
          <w:szCs w:val="22"/>
        </w:rPr>
        <w:t>Quincy</w:t>
      </w:r>
      <w:r w:rsidR="00740CDC">
        <w:rPr>
          <w:rFonts w:ascii="ArialMT" w:hAnsi="ArialMT"/>
          <w:sz w:val="22"/>
          <w:szCs w:val="22"/>
        </w:rPr>
        <w:t xml:space="preserve">, </w:t>
      </w:r>
      <w:r w:rsidR="00740CDC" w:rsidRPr="00740CDC">
        <w:rPr>
          <w:rFonts w:ascii="ArialMT" w:hAnsi="ArialMT"/>
          <w:sz w:val="22"/>
          <w:szCs w:val="22"/>
        </w:rPr>
        <w:t>Chelsea</w:t>
      </w:r>
      <w:r w:rsidR="00740CDC">
        <w:rPr>
          <w:rFonts w:ascii="ArialMT" w:hAnsi="ArialMT"/>
          <w:sz w:val="22"/>
          <w:szCs w:val="22"/>
        </w:rPr>
        <w:t>, and Lynn.</w:t>
      </w:r>
    </w:p>
    <w:p w14:paraId="4D275FBA" w14:textId="261DFEE7" w:rsidR="00CC2F37" w:rsidRPr="007B24DE" w:rsidRDefault="00C45406" w:rsidP="007F4BDF">
      <w:pPr>
        <w:pStyle w:val="NormalWeb"/>
        <w:spacing w:before="0" w:beforeAutospacing="0" w:after="0" w:afterAutospacing="0"/>
        <w:jc w:val="both"/>
        <w:rPr>
          <w:rFonts w:ascii="ArialMT" w:hAnsi="ArialMT"/>
          <w:sz w:val="22"/>
          <w:szCs w:val="22"/>
        </w:rPr>
      </w:pPr>
      <w:r w:rsidRPr="00C45406">
        <w:rPr>
          <w:rFonts w:ascii="Arial Narrow" w:hAnsi="Arial Narrow" w:cs="Arial"/>
          <w:b/>
          <w:bCs/>
          <w:sz w:val="22"/>
          <w:szCs w:val="22"/>
        </w:rPr>
        <w:t>Table 1: BMC Patient Panel Demographics</w:t>
      </w:r>
    </w:p>
    <w:tbl>
      <w:tblPr>
        <w:tblStyle w:val="TableGrid"/>
        <w:tblW w:w="9355" w:type="dxa"/>
        <w:jc w:val="center"/>
        <w:tblLayout w:type="fixed"/>
        <w:tblLook w:val="04A0" w:firstRow="1" w:lastRow="0" w:firstColumn="1" w:lastColumn="0" w:noHBand="0" w:noVBand="1"/>
      </w:tblPr>
      <w:tblGrid>
        <w:gridCol w:w="2775"/>
        <w:gridCol w:w="6"/>
        <w:gridCol w:w="935"/>
        <w:gridCol w:w="49"/>
        <w:gridCol w:w="684"/>
        <w:gridCol w:w="36"/>
        <w:gridCol w:w="810"/>
        <w:gridCol w:w="31"/>
        <w:gridCol w:w="738"/>
        <w:gridCol w:w="41"/>
        <w:gridCol w:w="900"/>
        <w:gridCol w:w="8"/>
        <w:gridCol w:w="712"/>
        <w:gridCol w:w="22"/>
        <w:gridCol w:w="878"/>
        <w:gridCol w:w="730"/>
      </w:tblGrid>
      <w:tr w:rsidR="00AF4E48" w:rsidRPr="00727C10" w14:paraId="2BC8F316" w14:textId="77777777" w:rsidTr="00B65B3B">
        <w:trPr>
          <w:cantSplit/>
          <w:trHeight w:val="20"/>
          <w:tblHeader/>
          <w:jc w:val="center"/>
        </w:trPr>
        <w:tc>
          <w:tcPr>
            <w:tcW w:w="2781" w:type="dxa"/>
            <w:gridSpan w:val="2"/>
            <w:vMerge w:val="restart"/>
            <w:tcBorders>
              <w:top w:val="single" w:sz="12" w:space="0" w:color="auto"/>
              <w:left w:val="single" w:sz="12" w:space="0" w:color="auto"/>
            </w:tcBorders>
            <w:shd w:val="clear" w:color="auto" w:fill="8DA9DB"/>
            <w:vAlign w:val="center"/>
          </w:tcPr>
          <w:p w14:paraId="74EE3FEE" w14:textId="0401CC1F" w:rsidR="00AF4E48" w:rsidRPr="00727C10" w:rsidRDefault="00AF4E48" w:rsidP="00AF4E48">
            <w:pPr>
              <w:rPr>
                <w:rFonts w:ascii="Arial Narrow" w:hAnsi="Arial Narrow" w:cs="Arial"/>
                <w:sz w:val="22"/>
                <w:szCs w:val="22"/>
              </w:rPr>
            </w:pPr>
            <w:r w:rsidRPr="00727C10">
              <w:rPr>
                <w:rFonts w:ascii="Arial Narrow" w:hAnsi="Arial Narrow" w:cs="Arial"/>
                <w:b/>
                <w:bCs/>
                <w:sz w:val="22"/>
                <w:szCs w:val="22"/>
              </w:rPr>
              <w:t>Demographic</w:t>
            </w:r>
          </w:p>
        </w:tc>
        <w:tc>
          <w:tcPr>
            <w:tcW w:w="1668" w:type="dxa"/>
            <w:gridSpan w:val="3"/>
            <w:shd w:val="clear" w:color="auto" w:fill="8DA9DB"/>
            <w:vAlign w:val="center"/>
          </w:tcPr>
          <w:p w14:paraId="69F02116" w14:textId="203A5A6C"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FY19</w:t>
            </w:r>
          </w:p>
        </w:tc>
        <w:tc>
          <w:tcPr>
            <w:tcW w:w="1615" w:type="dxa"/>
            <w:gridSpan w:val="4"/>
            <w:shd w:val="clear" w:color="auto" w:fill="8DA9DB"/>
            <w:vAlign w:val="center"/>
          </w:tcPr>
          <w:p w14:paraId="6D09F90B" w14:textId="7B81F33D"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FY20</w:t>
            </w:r>
          </w:p>
        </w:tc>
        <w:tc>
          <w:tcPr>
            <w:tcW w:w="1683" w:type="dxa"/>
            <w:gridSpan w:val="5"/>
            <w:shd w:val="clear" w:color="auto" w:fill="8DA9DB"/>
            <w:vAlign w:val="center"/>
          </w:tcPr>
          <w:p w14:paraId="5D1600E0" w14:textId="58DEEBF6"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FY21</w:t>
            </w:r>
          </w:p>
        </w:tc>
        <w:tc>
          <w:tcPr>
            <w:tcW w:w="1608" w:type="dxa"/>
            <w:gridSpan w:val="2"/>
            <w:tcBorders>
              <w:right w:val="single" w:sz="12" w:space="0" w:color="auto"/>
            </w:tcBorders>
            <w:shd w:val="clear" w:color="auto" w:fill="8DA9DB"/>
            <w:vAlign w:val="center"/>
          </w:tcPr>
          <w:p w14:paraId="3613AC62" w14:textId="3AD877D7" w:rsidR="00AF4E48" w:rsidRPr="00727C10" w:rsidRDefault="00AF4E48" w:rsidP="00056483">
            <w:pPr>
              <w:jc w:val="center"/>
              <w:rPr>
                <w:rFonts w:ascii="Arial Narrow" w:hAnsi="Arial Narrow" w:cs="Arial"/>
                <w:b/>
                <w:bCs/>
                <w:sz w:val="22"/>
                <w:szCs w:val="22"/>
              </w:rPr>
            </w:pPr>
            <w:r>
              <w:rPr>
                <w:rFonts w:ascii="Arial Narrow" w:hAnsi="Arial Narrow" w:cs="Arial"/>
                <w:b/>
                <w:bCs/>
                <w:sz w:val="22"/>
                <w:szCs w:val="22"/>
              </w:rPr>
              <w:t xml:space="preserve">FY22 </w:t>
            </w:r>
            <w:r w:rsidRPr="00727C10">
              <w:rPr>
                <w:rFonts w:ascii="Arial Narrow" w:hAnsi="Arial Narrow" w:cs="Arial"/>
                <w:b/>
                <w:bCs/>
                <w:sz w:val="22"/>
                <w:szCs w:val="22"/>
              </w:rPr>
              <w:t>YTD</w:t>
            </w:r>
            <w:r w:rsidR="00FB167B">
              <w:rPr>
                <w:rFonts w:ascii="ZWAdobeF" w:hAnsi="ZWAdobeF" w:cs="ZWAdobeF"/>
                <w:bCs/>
                <w:sz w:val="2"/>
                <w:szCs w:val="2"/>
              </w:rPr>
              <w:t>4F</w:t>
            </w:r>
            <w:r w:rsidRPr="00727C10">
              <w:rPr>
                <w:rStyle w:val="FootnoteReference"/>
                <w:rFonts w:ascii="Arial Narrow" w:hAnsi="Arial Narrow" w:cs="Arial"/>
                <w:b/>
                <w:bCs/>
                <w:sz w:val="22"/>
                <w:szCs w:val="22"/>
              </w:rPr>
              <w:footnoteReference w:id="5"/>
            </w:r>
          </w:p>
        </w:tc>
      </w:tr>
      <w:tr w:rsidR="00AF4E48" w:rsidRPr="00727C10" w14:paraId="12F15E20" w14:textId="77777777" w:rsidTr="00B65B3B">
        <w:trPr>
          <w:cantSplit/>
          <w:trHeight w:val="20"/>
          <w:tblHeader/>
          <w:jc w:val="center"/>
        </w:trPr>
        <w:tc>
          <w:tcPr>
            <w:tcW w:w="2781" w:type="dxa"/>
            <w:gridSpan w:val="2"/>
            <w:vMerge/>
            <w:tcBorders>
              <w:left w:val="single" w:sz="12" w:space="0" w:color="auto"/>
            </w:tcBorders>
            <w:shd w:val="clear" w:color="auto" w:fill="8DA9DB"/>
          </w:tcPr>
          <w:p w14:paraId="3F8C2CEB" w14:textId="77777777" w:rsidR="00AF4E48" w:rsidRPr="00727C10" w:rsidRDefault="00AF4E48" w:rsidP="00EB3E20">
            <w:pPr>
              <w:rPr>
                <w:rFonts w:ascii="Arial Narrow" w:hAnsi="Arial Narrow" w:cs="Arial"/>
                <w:sz w:val="22"/>
                <w:szCs w:val="22"/>
              </w:rPr>
            </w:pPr>
          </w:p>
        </w:tc>
        <w:tc>
          <w:tcPr>
            <w:tcW w:w="935" w:type="dxa"/>
            <w:shd w:val="clear" w:color="auto" w:fill="8DA9DB"/>
            <w:vAlign w:val="center"/>
          </w:tcPr>
          <w:p w14:paraId="7FA40C4F"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Count</w:t>
            </w:r>
          </w:p>
        </w:tc>
        <w:tc>
          <w:tcPr>
            <w:tcW w:w="733" w:type="dxa"/>
            <w:gridSpan w:val="2"/>
            <w:shd w:val="clear" w:color="auto" w:fill="8DA9DB"/>
            <w:vAlign w:val="center"/>
          </w:tcPr>
          <w:p w14:paraId="537923D7"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w:t>
            </w:r>
          </w:p>
        </w:tc>
        <w:tc>
          <w:tcPr>
            <w:tcW w:w="877" w:type="dxa"/>
            <w:gridSpan w:val="3"/>
            <w:shd w:val="clear" w:color="auto" w:fill="8DA9DB"/>
            <w:vAlign w:val="center"/>
          </w:tcPr>
          <w:p w14:paraId="6960D3BB"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Count</w:t>
            </w:r>
          </w:p>
        </w:tc>
        <w:tc>
          <w:tcPr>
            <w:tcW w:w="738" w:type="dxa"/>
            <w:shd w:val="clear" w:color="auto" w:fill="8DA9DB"/>
            <w:vAlign w:val="center"/>
          </w:tcPr>
          <w:p w14:paraId="42A7AAF7"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w:t>
            </w:r>
          </w:p>
        </w:tc>
        <w:tc>
          <w:tcPr>
            <w:tcW w:w="949" w:type="dxa"/>
            <w:gridSpan w:val="3"/>
            <w:shd w:val="clear" w:color="auto" w:fill="8DA9DB"/>
            <w:vAlign w:val="center"/>
          </w:tcPr>
          <w:p w14:paraId="35568D23"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Count</w:t>
            </w:r>
          </w:p>
        </w:tc>
        <w:tc>
          <w:tcPr>
            <w:tcW w:w="734" w:type="dxa"/>
            <w:gridSpan w:val="2"/>
            <w:shd w:val="clear" w:color="auto" w:fill="8DA9DB"/>
            <w:vAlign w:val="center"/>
          </w:tcPr>
          <w:p w14:paraId="54715586"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w:t>
            </w:r>
          </w:p>
        </w:tc>
        <w:tc>
          <w:tcPr>
            <w:tcW w:w="878" w:type="dxa"/>
            <w:shd w:val="clear" w:color="auto" w:fill="8DA9DB"/>
            <w:vAlign w:val="center"/>
          </w:tcPr>
          <w:p w14:paraId="1AEADF68"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Count</w:t>
            </w:r>
          </w:p>
        </w:tc>
        <w:tc>
          <w:tcPr>
            <w:tcW w:w="730" w:type="dxa"/>
            <w:tcBorders>
              <w:right w:val="single" w:sz="12" w:space="0" w:color="auto"/>
            </w:tcBorders>
            <w:shd w:val="clear" w:color="auto" w:fill="8DA9DB"/>
            <w:vAlign w:val="center"/>
          </w:tcPr>
          <w:p w14:paraId="3F895792" w14:textId="77777777" w:rsidR="00AF4E48" w:rsidRPr="00727C10" w:rsidRDefault="00AF4E48" w:rsidP="00056483">
            <w:pPr>
              <w:jc w:val="center"/>
              <w:rPr>
                <w:rFonts w:ascii="Arial Narrow" w:hAnsi="Arial Narrow" w:cs="Arial"/>
                <w:b/>
                <w:bCs/>
                <w:sz w:val="22"/>
                <w:szCs w:val="22"/>
              </w:rPr>
            </w:pPr>
            <w:r w:rsidRPr="00727C10">
              <w:rPr>
                <w:rFonts w:ascii="Arial Narrow" w:hAnsi="Arial Narrow" w:cs="Arial"/>
                <w:b/>
                <w:bCs/>
                <w:sz w:val="22"/>
                <w:szCs w:val="22"/>
              </w:rPr>
              <w:t>%</w:t>
            </w:r>
          </w:p>
        </w:tc>
      </w:tr>
      <w:tr w:rsidR="00BE616C" w:rsidRPr="00727C10" w14:paraId="2B3298B5" w14:textId="77777777" w:rsidTr="00B65B3B">
        <w:trPr>
          <w:cantSplit/>
          <w:trHeight w:val="20"/>
          <w:jc w:val="center"/>
        </w:trPr>
        <w:tc>
          <w:tcPr>
            <w:tcW w:w="2781" w:type="dxa"/>
            <w:gridSpan w:val="2"/>
            <w:tcBorders>
              <w:left w:val="single" w:sz="12" w:space="0" w:color="auto"/>
            </w:tcBorders>
            <w:shd w:val="clear" w:color="auto" w:fill="BFBFBF"/>
            <w:vAlign w:val="center"/>
          </w:tcPr>
          <w:p w14:paraId="50B49C2F" w14:textId="00E7C09A" w:rsidR="00727C10" w:rsidRPr="00727C10" w:rsidRDefault="00727C10" w:rsidP="00056483">
            <w:pPr>
              <w:rPr>
                <w:rFonts w:ascii="Arial Narrow" w:hAnsi="Arial Narrow" w:cs="Arial"/>
                <w:b/>
                <w:bCs/>
                <w:sz w:val="22"/>
                <w:szCs w:val="22"/>
              </w:rPr>
            </w:pPr>
            <w:r w:rsidRPr="00727C10">
              <w:rPr>
                <w:rFonts w:ascii="Arial Narrow" w:hAnsi="Arial Narrow" w:cs="Arial"/>
                <w:b/>
                <w:bCs/>
                <w:sz w:val="22"/>
                <w:szCs w:val="22"/>
              </w:rPr>
              <w:t>BMC Total Unique Patients</w:t>
            </w:r>
          </w:p>
        </w:tc>
        <w:tc>
          <w:tcPr>
            <w:tcW w:w="935" w:type="dxa"/>
            <w:shd w:val="clear" w:color="auto" w:fill="BFBFBF"/>
            <w:vAlign w:val="center"/>
          </w:tcPr>
          <w:p w14:paraId="3BD89782" w14:textId="77777777" w:rsidR="00727C10" w:rsidRPr="00727C10" w:rsidRDefault="00727C10" w:rsidP="00056483">
            <w:pPr>
              <w:jc w:val="right"/>
              <w:rPr>
                <w:rFonts w:ascii="Arial Narrow" w:hAnsi="Arial Narrow" w:cs="Arial"/>
                <w:b/>
                <w:bCs/>
                <w:sz w:val="22"/>
                <w:szCs w:val="22"/>
              </w:rPr>
            </w:pPr>
            <w:r w:rsidRPr="00727C10">
              <w:rPr>
                <w:rFonts w:ascii="Arial Narrow" w:hAnsi="Arial Narrow" w:cs="Arial"/>
                <w:b/>
                <w:bCs/>
                <w:sz w:val="22"/>
                <w:szCs w:val="22"/>
              </w:rPr>
              <w:t>228,138</w:t>
            </w:r>
          </w:p>
        </w:tc>
        <w:tc>
          <w:tcPr>
            <w:tcW w:w="733" w:type="dxa"/>
            <w:gridSpan w:val="2"/>
            <w:shd w:val="clear" w:color="auto" w:fill="BFBFBF"/>
            <w:vAlign w:val="center"/>
          </w:tcPr>
          <w:p w14:paraId="7F39274C" w14:textId="77777777" w:rsidR="00727C10" w:rsidRPr="00727C10" w:rsidRDefault="00727C10" w:rsidP="00056483">
            <w:pPr>
              <w:jc w:val="right"/>
              <w:rPr>
                <w:rFonts w:ascii="Arial Narrow" w:hAnsi="Arial Narrow" w:cs="Arial"/>
                <w:b/>
                <w:bCs/>
                <w:sz w:val="22"/>
                <w:szCs w:val="22"/>
              </w:rPr>
            </w:pPr>
          </w:p>
        </w:tc>
        <w:tc>
          <w:tcPr>
            <w:tcW w:w="877" w:type="dxa"/>
            <w:gridSpan w:val="3"/>
            <w:shd w:val="clear" w:color="auto" w:fill="BFBFBF"/>
            <w:vAlign w:val="center"/>
          </w:tcPr>
          <w:p w14:paraId="4EA57CFA" w14:textId="77777777" w:rsidR="00727C10" w:rsidRPr="00727C10" w:rsidRDefault="00727C10" w:rsidP="00056483">
            <w:pPr>
              <w:ind w:left="-180"/>
              <w:jc w:val="right"/>
              <w:rPr>
                <w:rFonts w:ascii="Arial Narrow" w:hAnsi="Arial Narrow" w:cs="Arial"/>
                <w:b/>
                <w:bCs/>
                <w:sz w:val="22"/>
                <w:szCs w:val="22"/>
              </w:rPr>
            </w:pPr>
            <w:r w:rsidRPr="00727C10">
              <w:rPr>
                <w:rFonts w:ascii="Arial Narrow" w:hAnsi="Arial Narrow" w:cs="Arial"/>
                <w:b/>
                <w:bCs/>
                <w:sz w:val="22"/>
                <w:szCs w:val="22"/>
              </w:rPr>
              <w:t>207,237</w:t>
            </w:r>
          </w:p>
        </w:tc>
        <w:tc>
          <w:tcPr>
            <w:tcW w:w="738" w:type="dxa"/>
            <w:shd w:val="clear" w:color="auto" w:fill="BFBFBF"/>
            <w:vAlign w:val="center"/>
          </w:tcPr>
          <w:p w14:paraId="3DB87217" w14:textId="77777777" w:rsidR="00727C10" w:rsidRPr="00727C10" w:rsidRDefault="00727C10" w:rsidP="00056483">
            <w:pPr>
              <w:jc w:val="right"/>
              <w:rPr>
                <w:rFonts w:ascii="Arial Narrow" w:hAnsi="Arial Narrow" w:cs="Arial"/>
                <w:b/>
                <w:bCs/>
                <w:sz w:val="22"/>
                <w:szCs w:val="22"/>
              </w:rPr>
            </w:pPr>
          </w:p>
        </w:tc>
        <w:tc>
          <w:tcPr>
            <w:tcW w:w="949" w:type="dxa"/>
            <w:gridSpan w:val="3"/>
            <w:shd w:val="clear" w:color="auto" w:fill="BFBFBF"/>
            <w:vAlign w:val="center"/>
          </w:tcPr>
          <w:p w14:paraId="67FDAC14" w14:textId="77777777" w:rsidR="00727C10" w:rsidRPr="00727C10" w:rsidRDefault="00727C10" w:rsidP="00056483">
            <w:pPr>
              <w:jc w:val="right"/>
              <w:rPr>
                <w:rFonts w:ascii="Arial Narrow" w:hAnsi="Arial Narrow" w:cs="Arial"/>
                <w:b/>
                <w:bCs/>
                <w:sz w:val="22"/>
                <w:szCs w:val="22"/>
              </w:rPr>
            </w:pPr>
            <w:r w:rsidRPr="00727C10">
              <w:rPr>
                <w:rFonts w:ascii="Arial Narrow" w:hAnsi="Arial Narrow" w:cs="Arial"/>
                <w:b/>
                <w:bCs/>
                <w:sz w:val="22"/>
                <w:szCs w:val="22"/>
              </w:rPr>
              <w:t>299,258</w:t>
            </w:r>
          </w:p>
        </w:tc>
        <w:tc>
          <w:tcPr>
            <w:tcW w:w="734" w:type="dxa"/>
            <w:gridSpan w:val="2"/>
            <w:shd w:val="clear" w:color="auto" w:fill="BFBFBF"/>
            <w:vAlign w:val="center"/>
          </w:tcPr>
          <w:p w14:paraId="09BF5F4C" w14:textId="77777777" w:rsidR="00727C10" w:rsidRPr="00727C10" w:rsidRDefault="00727C10" w:rsidP="00056483">
            <w:pPr>
              <w:jc w:val="right"/>
              <w:rPr>
                <w:rFonts w:ascii="Arial Narrow" w:hAnsi="Arial Narrow" w:cs="Arial"/>
                <w:b/>
                <w:bCs/>
                <w:sz w:val="22"/>
                <w:szCs w:val="22"/>
              </w:rPr>
            </w:pPr>
          </w:p>
        </w:tc>
        <w:tc>
          <w:tcPr>
            <w:tcW w:w="878" w:type="dxa"/>
            <w:shd w:val="clear" w:color="auto" w:fill="BFBFBF"/>
            <w:vAlign w:val="center"/>
          </w:tcPr>
          <w:p w14:paraId="0DB7ACE5" w14:textId="77777777" w:rsidR="00727C10" w:rsidRPr="00727C10" w:rsidRDefault="00727C10" w:rsidP="00056483">
            <w:pPr>
              <w:jc w:val="right"/>
              <w:rPr>
                <w:rFonts w:ascii="Arial Narrow" w:hAnsi="Arial Narrow" w:cs="Arial"/>
                <w:b/>
                <w:bCs/>
                <w:sz w:val="22"/>
                <w:szCs w:val="22"/>
              </w:rPr>
            </w:pPr>
            <w:r w:rsidRPr="00727C10">
              <w:rPr>
                <w:rFonts w:ascii="Arial Narrow" w:hAnsi="Arial Narrow" w:cs="Arial"/>
                <w:b/>
                <w:bCs/>
                <w:sz w:val="22"/>
                <w:szCs w:val="22"/>
              </w:rPr>
              <w:t>105,725</w:t>
            </w:r>
          </w:p>
        </w:tc>
        <w:tc>
          <w:tcPr>
            <w:tcW w:w="730" w:type="dxa"/>
            <w:tcBorders>
              <w:right w:val="single" w:sz="12" w:space="0" w:color="auto"/>
            </w:tcBorders>
            <w:shd w:val="clear" w:color="auto" w:fill="BFBFBF"/>
            <w:vAlign w:val="center"/>
          </w:tcPr>
          <w:p w14:paraId="5A708F34" w14:textId="77777777" w:rsidR="00727C10" w:rsidRPr="00727C10" w:rsidRDefault="00727C10" w:rsidP="00056483">
            <w:pPr>
              <w:jc w:val="right"/>
              <w:rPr>
                <w:rFonts w:ascii="Arial Narrow" w:hAnsi="Arial Narrow" w:cs="Arial"/>
                <w:b/>
                <w:bCs/>
                <w:sz w:val="22"/>
                <w:szCs w:val="22"/>
              </w:rPr>
            </w:pPr>
          </w:p>
        </w:tc>
      </w:tr>
      <w:tr w:rsidR="009A559C" w:rsidRPr="00727C10" w14:paraId="0FAB1E48" w14:textId="77777777" w:rsidTr="00B65B3B">
        <w:trPr>
          <w:cantSplit/>
          <w:trHeight w:val="20"/>
          <w:jc w:val="center"/>
        </w:trPr>
        <w:tc>
          <w:tcPr>
            <w:tcW w:w="2775" w:type="dxa"/>
            <w:tcBorders>
              <w:left w:val="single" w:sz="12" w:space="0" w:color="auto"/>
              <w:right w:val="single" w:sz="12" w:space="0" w:color="auto"/>
            </w:tcBorders>
            <w:shd w:val="clear" w:color="auto" w:fill="D9E2F3" w:themeFill="accent1" w:themeFillTint="33"/>
            <w:vAlign w:val="center"/>
          </w:tcPr>
          <w:p w14:paraId="36323B98" w14:textId="77777777" w:rsidR="009A559C" w:rsidRPr="00727C10" w:rsidRDefault="009A559C" w:rsidP="00056483">
            <w:pPr>
              <w:rPr>
                <w:rFonts w:ascii="Arial Narrow" w:hAnsi="Arial Narrow" w:cs="Arial"/>
                <w:b/>
                <w:bCs/>
                <w:sz w:val="22"/>
                <w:szCs w:val="22"/>
              </w:rPr>
            </w:pPr>
            <w:r w:rsidRPr="00727C10">
              <w:rPr>
                <w:rFonts w:ascii="Arial Narrow" w:hAnsi="Arial Narrow" w:cs="Arial"/>
                <w:b/>
                <w:bCs/>
                <w:sz w:val="22"/>
                <w:szCs w:val="22"/>
              </w:rPr>
              <w:t>Gender</w:t>
            </w:r>
          </w:p>
        </w:tc>
        <w:tc>
          <w:tcPr>
            <w:tcW w:w="990" w:type="dxa"/>
            <w:gridSpan w:val="3"/>
            <w:tcBorders>
              <w:left w:val="single" w:sz="12" w:space="0" w:color="auto"/>
              <w:right w:val="single" w:sz="12" w:space="0" w:color="auto"/>
            </w:tcBorders>
            <w:shd w:val="clear" w:color="auto" w:fill="D9E2F3" w:themeFill="accent1" w:themeFillTint="33"/>
            <w:vAlign w:val="center"/>
          </w:tcPr>
          <w:p w14:paraId="402504E5" w14:textId="77777777" w:rsidR="009A559C" w:rsidRPr="00727C10" w:rsidRDefault="009A559C" w:rsidP="00056483">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67399463" w14:textId="77777777" w:rsidR="009A559C" w:rsidRPr="00727C10" w:rsidRDefault="009A559C" w:rsidP="00056483">
            <w:pPr>
              <w:rPr>
                <w:rFonts w:ascii="Arial Narrow" w:hAnsi="Arial Narrow" w:cs="Arial"/>
                <w:b/>
                <w:bCs/>
                <w:sz w:val="22"/>
                <w:szCs w:val="22"/>
              </w:rPr>
            </w:pPr>
          </w:p>
        </w:tc>
        <w:tc>
          <w:tcPr>
            <w:tcW w:w="810" w:type="dxa"/>
            <w:tcBorders>
              <w:left w:val="single" w:sz="12" w:space="0" w:color="auto"/>
              <w:right w:val="single" w:sz="12" w:space="0" w:color="auto"/>
            </w:tcBorders>
            <w:shd w:val="clear" w:color="auto" w:fill="D9E2F3" w:themeFill="accent1" w:themeFillTint="33"/>
            <w:vAlign w:val="center"/>
          </w:tcPr>
          <w:p w14:paraId="26FE99F2" w14:textId="77777777" w:rsidR="009A559C" w:rsidRPr="00727C10" w:rsidRDefault="009A559C" w:rsidP="00056483">
            <w:pPr>
              <w:rPr>
                <w:rFonts w:ascii="Arial Narrow" w:hAnsi="Arial Narrow" w:cs="Arial"/>
                <w:b/>
                <w:bCs/>
                <w:sz w:val="22"/>
                <w:szCs w:val="22"/>
              </w:rPr>
            </w:pPr>
          </w:p>
        </w:tc>
        <w:tc>
          <w:tcPr>
            <w:tcW w:w="810" w:type="dxa"/>
            <w:gridSpan w:val="3"/>
            <w:tcBorders>
              <w:left w:val="single" w:sz="12" w:space="0" w:color="auto"/>
              <w:right w:val="single" w:sz="12" w:space="0" w:color="auto"/>
            </w:tcBorders>
            <w:shd w:val="clear" w:color="auto" w:fill="D9E2F3" w:themeFill="accent1" w:themeFillTint="33"/>
            <w:vAlign w:val="center"/>
          </w:tcPr>
          <w:p w14:paraId="106495AF" w14:textId="77777777" w:rsidR="009A559C" w:rsidRPr="00727C10" w:rsidRDefault="009A559C" w:rsidP="00056483">
            <w:pPr>
              <w:rPr>
                <w:rFonts w:ascii="Arial Narrow" w:hAnsi="Arial Narrow" w:cs="Arial"/>
                <w:b/>
                <w:bCs/>
                <w:sz w:val="22"/>
                <w:szCs w:val="22"/>
              </w:rPr>
            </w:pPr>
          </w:p>
        </w:tc>
        <w:tc>
          <w:tcPr>
            <w:tcW w:w="900" w:type="dxa"/>
            <w:tcBorders>
              <w:left w:val="single" w:sz="12" w:space="0" w:color="auto"/>
              <w:right w:val="single" w:sz="12" w:space="0" w:color="auto"/>
            </w:tcBorders>
            <w:shd w:val="clear" w:color="auto" w:fill="D9E2F3" w:themeFill="accent1" w:themeFillTint="33"/>
            <w:vAlign w:val="center"/>
          </w:tcPr>
          <w:p w14:paraId="7DCF19F6" w14:textId="77777777" w:rsidR="009A559C" w:rsidRPr="00727C10" w:rsidRDefault="009A559C" w:rsidP="00056483">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0D23E5D6" w14:textId="77777777" w:rsidR="009A559C" w:rsidRPr="00727C10" w:rsidRDefault="009A559C" w:rsidP="00056483">
            <w:pPr>
              <w:rPr>
                <w:rFonts w:ascii="Arial Narrow" w:hAnsi="Arial Narrow" w:cs="Arial"/>
                <w:b/>
                <w:bCs/>
                <w:sz w:val="22"/>
                <w:szCs w:val="22"/>
              </w:rPr>
            </w:pPr>
          </w:p>
        </w:tc>
        <w:tc>
          <w:tcPr>
            <w:tcW w:w="900" w:type="dxa"/>
            <w:gridSpan w:val="2"/>
            <w:tcBorders>
              <w:left w:val="single" w:sz="12" w:space="0" w:color="auto"/>
              <w:right w:val="single" w:sz="12" w:space="0" w:color="auto"/>
            </w:tcBorders>
            <w:shd w:val="clear" w:color="auto" w:fill="D9E2F3" w:themeFill="accent1" w:themeFillTint="33"/>
            <w:vAlign w:val="center"/>
          </w:tcPr>
          <w:p w14:paraId="3534F2C6" w14:textId="77777777" w:rsidR="009A559C" w:rsidRPr="00727C10" w:rsidRDefault="009A559C" w:rsidP="00056483">
            <w:pPr>
              <w:rPr>
                <w:rFonts w:ascii="Arial Narrow" w:hAnsi="Arial Narrow" w:cs="Arial"/>
                <w:b/>
                <w:bCs/>
                <w:sz w:val="22"/>
                <w:szCs w:val="22"/>
              </w:rPr>
            </w:pPr>
          </w:p>
        </w:tc>
        <w:tc>
          <w:tcPr>
            <w:tcW w:w="730" w:type="dxa"/>
            <w:tcBorders>
              <w:left w:val="single" w:sz="12" w:space="0" w:color="auto"/>
              <w:right w:val="single" w:sz="12" w:space="0" w:color="auto"/>
            </w:tcBorders>
            <w:shd w:val="clear" w:color="auto" w:fill="D9E2F3" w:themeFill="accent1" w:themeFillTint="33"/>
            <w:vAlign w:val="center"/>
          </w:tcPr>
          <w:p w14:paraId="4F1910EC" w14:textId="13F196C8" w:rsidR="009A559C" w:rsidRPr="00727C10" w:rsidRDefault="009A559C" w:rsidP="00056483">
            <w:pPr>
              <w:rPr>
                <w:rFonts w:ascii="Arial Narrow" w:hAnsi="Arial Narrow" w:cs="Arial"/>
                <w:b/>
                <w:bCs/>
                <w:sz w:val="22"/>
                <w:szCs w:val="22"/>
              </w:rPr>
            </w:pPr>
          </w:p>
        </w:tc>
      </w:tr>
      <w:tr w:rsidR="00BE616C" w:rsidRPr="00727C10" w14:paraId="171D0826" w14:textId="77777777" w:rsidTr="00B65B3B">
        <w:trPr>
          <w:cantSplit/>
          <w:trHeight w:val="20"/>
          <w:jc w:val="center"/>
        </w:trPr>
        <w:tc>
          <w:tcPr>
            <w:tcW w:w="2781" w:type="dxa"/>
            <w:gridSpan w:val="2"/>
            <w:tcBorders>
              <w:left w:val="single" w:sz="12" w:space="0" w:color="auto"/>
            </w:tcBorders>
            <w:vAlign w:val="center"/>
          </w:tcPr>
          <w:p w14:paraId="32B55CE4" w14:textId="77777777" w:rsidR="00727C10" w:rsidRPr="00727C10" w:rsidRDefault="00727C10" w:rsidP="00056483">
            <w:pPr>
              <w:rPr>
                <w:rFonts w:ascii="Arial Narrow" w:hAnsi="Arial Narrow" w:cs="Arial"/>
                <w:sz w:val="22"/>
                <w:szCs w:val="22"/>
              </w:rPr>
            </w:pPr>
            <w:r w:rsidRPr="00727C10">
              <w:rPr>
                <w:rFonts w:ascii="Arial Narrow" w:hAnsi="Arial Narrow" w:cs="Arial"/>
                <w:sz w:val="22"/>
                <w:szCs w:val="22"/>
              </w:rPr>
              <w:t>Female</w:t>
            </w:r>
          </w:p>
        </w:tc>
        <w:tc>
          <w:tcPr>
            <w:tcW w:w="935" w:type="dxa"/>
            <w:vAlign w:val="center"/>
          </w:tcPr>
          <w:p w14:paraId="72B95B29"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127,698 </w:t>
            </w:r>
          </w:p>
        </w:tc>
        <w:tc>
          <w:tcPr>
            <w:tcW w:w="733" w:type="dxa"/>
            <w:gridSpan w:val="2"/>
            <w:vAlign w:val="center"/>
          </w:tcPr>
          <w:p w14:paraId="4BEB26E9"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56.0%</w:t>
            </w:r>
          </w:p>
        </w:tc>
        <w:tc>
          <w:tcPr>
            <w:tcW w:w="877" w:type="dxa"/>
            <w:gridSpan w:val="3"/>
            <w:vAlign w:val="center"/>
          </w:tcPr>
          <w:p w14:paraId="17408B98"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115,932 </w:t>
            </w:r>
          </w:p>
        </w:tc>
        <w:tc>
          <w:tcPr>
            <w:tcW w:w="738" w:type="dxa"/>
            <w:vAlign w:val="center"/>
          </w:tcPr>
          <w:p w14:paraId="2237FC9E"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55.9%</w:t>
            </w:r>
          </w:p>
        </w:tc>
        <w:tc>
          <w:tcPr>
            <w:tcW w:w="949" w:type="dxa"/>
            <w:gridSpan w:val="3"/>
            <w:vAlign w:val="center"/>
          </w:tcPr>
          <w:p w14:paraId="58E30E4A"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164,952 </w:t>
            </w:r>
          </w:p>
        </w:tc>
        <w:tc>
          <w:tcPr>
            <w:tcW w:w="734" w:type="dxa"/>
            <w:gridSpan w:val="2"/>
            <w:vAlign w:val="center"/>
          </w:tcPr>
          <w:p w14:paraId="19A8255F"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55.1%</w:t>
            </w:r>
          </w:p>
        </w:tc>
        <w:tc>
          <w:tcPr>
            <w:tcW w:w="878" w:type="dxa"/>
            <w:vAlign w:val="center"/>
          </w:tcPr>
          <w:p w14:paraId="62AE63FC"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85,796 </w:t>
            </w:r>
          </w:p>
        </w:tc>
        <w:tc>
          <w:tcPr>
            <w:tcW w:w="730" w:type="dxa"/>
            <w:tcBorders>
              <w:right w:val="single" w:sz="12" w:space="0" w:color="auto"/>
            </w:tcBorders>
            <w:vAlign w:val="center"/>
          </w:tcPr>
          <w:p w14:paraId="573E9668"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56.9%</w:t>
            </w:r>
          </w:p>
        </w:tc>
      </w:tr>
      <w:tr w:rsidR="00BE616C" w:rsidRPr="00727C10" w14:paraId="76472D3B" w14:textId="77777777" w:rsidTr="00B65B3B">
        <w:trPr>
          <w:cantSplit/>
          <w:trHeight w:val="20"/>
          <w:jc w:val="center"/>
        </w:trPr>
        <w:tc>
          <w:tcPr>
            <w:tcW w:w="2781" w:type="dxa"/>
            <w:gridSpan w:val="2"/>
            <w:tcBorders>
              <w:left w:val="single" w:sz="12" w:space="0" w:color="auto"/>
            </w:tcBorders>
            <w:vAlign w:val="center"/>
          </w:tcPr>
          <w:p w14:paraId="4FCE50A7" w14:textId="77777777" w:rsidR="00727C10" w:rsidRPr="00727C10" w:rsidRDefault="00727C10" w:rsidP="00056483">
            <w:pPr>
              <w:rPr>
                <w:rFonts w:ascii="Arial Narrow" w:hAnsi="Arial Narrow" w:cs="Arial"/>
                <w:sz w:val="22"/>
                <w:szCs w:val="22"/>
              </w:rPr>
            </w:pPr>
            <w:r w:rsidRPr="00727C10">
              <w:rPr>
                <w:rFonts w:ascii="Arial Narrow" w:hAnsi="Arial Narrow" w:cs="Arial"/>
                <w:sz w:val="22"/>
                <w:szCs w:val="22"/>
              </w:rPr>
              <w:t>Male</w:t>
            </w:r>
          </w:p>
        </w:tc>
        <w:tc>
          <w:tcPr>
            <w:tcW w:w="935" w:type="dxa"/>
            <w:vAlign w:val="center"/>
          </w:tcPr>
          <w:p w14:paraId="38F8EF02"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100,297 </w:t>
            </w:r>
          </w:p>
        </w:tc>
        <w:tc>
          <w:tcPr>
            <w:tcW w:w="733" w:type="dxa"/>
            <w:gridSpan w:val="2"/>
            <w:vAlign w:val="center"/>
          </w:tcPr>
          <w:p w14:paraId="40F5FF7C"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44.0%</w:t>
            </w:r>
          </w:p>
        </w:tc>
        <w:tc>
          <w:tcPr>
            <w:tcW w:w="877" w:type="dxa"/>
            <w:gridSpan w:val="3"/>
            <w:vAlign w:val="center"/>
          </w:tcPr>
          <w:p w14:paraId="38571722"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91,146 </w:t>
            </w:r>
          </w:p>
        </w:tc>
        <w:tc>
          <w:tcPr>
            <w:tcW w:w="738" w:type="dxa"/>
            <w:vAlign w:val="center"/>
          </w:tcPr>
          <w:p w14:paraId="001F3A17"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44.0%</w:t>
            </w:r>
          </w:p>
        </w:tc>
        <w:tc>
          <w:tcPr>
            <w:tcW w:w="949" w:type="dxa"/>
            <w:gridSpan w:val="3"/>
            <w:vAlign w:val="center"/>
          </w:tcPr>
          <w:p w14:paraId="49042373"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134,146 </w:t>
            </w:r>
          </w:p>
        </w:tc>
        <w:tc>
          <w:tcPr>
            <w:tcW w:w="734" w:type="dxa"/>
            <w:gridSpan w:val="2"/>
            <w:vAlign w:val="center"/>
          </w:tcPr>
          <w:p w14:paraId="3ED0DB3B"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44.8%</w:t>
            </w:r>
          </w:p>
        </w:tc>
        <w:tc>
          <w:tcPr>
            <w:tcW w:w="878" w:type="dxa"/>
            <w:vAlign w:val="center"/>
          </w:tcPr>
          <w:p w14:paraId="6D77303C"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64,822 </w:t>
            </w:r>
          </w:p>
        </w:tc>
        <w:tc>
          <w:tcPr>
            <w:tcW w:w="730" w:type="dxa"/>
            <w:tcBorders>
              <w:right w:val="single" w:sz="12" w:space="0" w:color="auto"/>
            </w:tcBorders>
            <w:vAlign w:val="center"/>
          </w:tcPr>
          <w:p w14:paraId="10826AC8"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43.0%</w:t>
            </w:r>
          </w:p>
        </w:tc>
      </w:tr>
      <w:tr w:rsidR="00BE616C" w:rsidRPr="00727C10" w14:paraId="7D211C4D" w14:textId="77777777" w:rsidTr="00B65B3B">
        <w:trPr>
          <w:cantSplit/>
          <w:trHeight w:val="20"/>
          <w:jc w:val="center"/>
        </w:trPr>
        <w:tc>
          <w:tcPr>
            <w:tcW w:w="2781" w:type="dxa"/>
            <w:gridSpan w:val="2"/>
            <w:tcBorders>
              <w:left w:val="single" w:sz="12" w:space="0" w:color="auto"/>
            </w:tcBorders>
            <w:vAlign w:val="center"/>
          </w:tcPr>
          <w:p w14:paraId="239F2194" w14:textId="77777777" w:rsidR="00727C10" w:rsidRPr="00727C10" w:rsidRDefault="00727C10" w:rsidP="00056483">
            <w:pPr>
              <w:rPr>
                <w:rFonts w:ascii="Arial Narrow" w:hAnsi="Arial Narrow" w:cs="Arial"/>
                <w:sz w:val="22"/>
                <w:szCs w:val="22"/>
              </w:rPr>
            </w:pPr>
            <w:r w:rsidRPr="00727C10">
              <w:rPr>
                <w:rFonts w:ascii="Arial Narrow" w:hAnsi="Arial Narrow" w:cs="Arial"/>
                <w:sz w:val="22"/>
                <w:szCs w:val="22"/>
              </w:rPr>
              <w:t>Other/Unknown</w:t>
            </w:r>
          </w:p>
        </w:tc>
        <w:tc>
          <w:tcPr>
            <w:tcW w:w="935" w:type="dxa"/>
            <w:vAlign w:val="center"/>
          </w:tcPr>
          <w:p w14:paraId="2AD7E908"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143 </w:t>
            </w:r>
          </w:p>
        </w:tc>
        <w:tc>
          <w:tcPr>
            <w:tcW w:w="733" w:type="dxa"/>
            <w:gridSpan w:val="2"/>
            <w:vAlign w:val="center"/>
          </w:tcPr>
          <w:p w14:paraId="3813AF93"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0.1%</w:t>
            </w:r>
          </w:p>
        </w:tc>
        <w:tc>
          <w:tcPr>
            <w:tcW w:w="877" w:type="dxa"/>
            <w:gridSpan w:val="3"/>
            <w:vAlign w:val="center"/>
          </w:tcPr>
          <w:p w14:paraId="664361CF"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159 </w:t>
            </w:r>
          </w:p>
        </w:tc>
        <w:tc>
          <w:tcPr>
            <w:tcW w:w="738" w:type="dxa"/>
            <w:vAlign w:val="center"/>
          </w:tcPr>
          <w:p w14:paraId="420C2002"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0.1%</w:t>
            </w:r>
          </w:p>
        </w:tc>
        <w:tc>
          <w:tcPr>
            <w:tcW w:w="949" w:type="dxa"/>
            <w:gridSpan w:val="3"/>
            <w:vAlign w:val="center"/>
          </w:tcPr>
          <w:p w14:paraId="6634D673"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160 </w:t>
            </w:r>
          </w:p>
        </w:tc>
        <w:tc>
          <w:tcPr>
            <w:tcW w:w="734" w:type="dxa"/>
            <w:gridSpan w:val="2"/>
            <w:vAlign w:val="center"/>
          </w:tcPr>
          <w:p w14:paraId="1413DEEF"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0.1%</w:t>
            </w:r>
          </w:p>
        </w:tc>
        <w:tc>
          <w:tcPr>
            <w:tcW w:w="878" w:type="dxa"/>
            <w:vAlign w:val="center"/>
          </w:tcPr>
          <w:p w14:paraId="595C328A"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 xml:space="preserve">107 </w:t>
            </w:r>
          </w:p>
        </w:tc>
        <w:tc>
          <w:tcPr>
            <w:tcW w:w="730" w:type="dxa"/>
            <w:tcBorders>
              <w:right w:val="single" w:sz="12" w:space="0" w:color="auto"/>
            </w:tcBorders>
            <w:vAlign w:val="center"/>
          </w:tcPr>
          <w:p w14:paraId="410BCF6B" w14:textId="77777777" w:rsidR="00727C10" w:rsidRPr="00727C10" w:rsidRDefault="00727C10" w:rsidP="00056483">
            <w:pPr>
              <w:jc w:val="right"/>
              <w:rPr>
                <w:rFonts w:ascii="Arial Narrow" w:hAnsi="Arial Narrow" w:cs="Arial"/>
                <w:sz w:val="22"/>
                <w:szCs w:val="22"/>
              </w:rPr>
            </w:pPr>
            <w:r w:rsidRPr="00727C10">
              <w:rPr>
                <w:rFonts w:ascii="Arial Narrow" w:hAnsi="Arial Narrow" w:cs="Arial"/>
                <w:sz w:val="22"/>
                <w:szCs w:val="22"/>
              </w:rPr>
              <w:t>0.1%</w:t>
            </w:r>
          </w:p>
        </w:tc>
      </w:tr>
      <w:tr w:rsidR="00C04089" w:rsidRPr="00727C10" w14:paraId="2AD45D4D" w14:textId="77777777" w:rsidTr="00C04089">
        <w:trPr>
          <w:cantSplit/>
          <w:trHeight w:val="20"/>
          <w:jc w:val="center"/>
        </w:trPr>
        <w:tc>
          <w:tcPr>
            <w:tcW w:w="2775" w:type="dxa"/>
            <w:tcBorders>
              <w:left w:val="single" w:sz="12" w:space="0" w:color="auto"/>
              <w:right w:val="single" w:sz="12" w:space="0" w:color="auto"/>
            </w:tcBorders>
            <w:shd w:val="clear" w:color="auto" w:fill="D9E2F3" w:themeFill="accent1" w:themeFillTint="33"/>
            <w:vAlign w:val="center"/>
          </w:tcPr>
          <w:p w14:paraId="291C1469" w14:textId="77777777" w:rsidR="00C04089" w:rsidRPr="00727C10" w:rsidRDefault="00C04089" w:rsidP="00056483">
            <w:pPr>
              <w:rPr>
                <w:rFonts w:ascii="Arial Narrow" w:hAnsi="Arial Narrow" w:cs="Arial"/>
                <w:b/>
                <w:bCs/>
                <w:sz w:val="22"/>
                <w:szCs w:val="22"/>
              </w:rPr>
            </w:pPr>
            <w:r w:rsidRPr="00727C10">
              <w:rPr>
                <w:rFonts w:ascii="Arial Narrow" w:hAnsi="Arial Narrow" w:cs="Arial"/>
                <w:b/>
                <w:bCs/>
                <w:sz w:val="22"/>
                <w:szCs w:val="22"/>
              </w:rPr>
              <w:t>Age</w:t>
            </w:r>
          </w:p>
        </w:tc>
        <w:tc>
          <w:tcPr>
            <w:tcW w:w="990" w:type="dxa"/>
            <w:gridSpan w:val="3"/>
            <w:tcBorders>
              <w:left w:val="single" w:sz="12" w:space="0" w:color="auto"/>
              <w:right w:val="single" w:sz="12" w:space="0" w:color="auto"/>
            </w:tcBorders>
            <w:shd w:val="clear" w:color="auto" w:fill="D9E2F3" w:themeFill="accent1" w:themeFillTint="33"/>
            <w:vAlign w:val="center"/>
          </w:tcPr>
          <w:p w14:paraId="3547C7DA" w14:textId="77777777" w:rsidR="00C04089" w:rsidRPr="00727C10" w:rsidRDefault="00C04089" w:rsidP="00056483">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1DCAC985" w14:textId="77777777" w:rsidR="00C04089" w:rsidRPr="00727C10" w:rsidRDefault="00C04089" w:rsidP="00056483">
            <w:pPr>
              <w:rPr>
                <w:rFonts w:ascii="Arial Narrow" w:hAnsi="Arial Narrow" w:cs="Arial"/>
                <w:b/>
                <w:bCs/>
                <w:sz w:val="22"/>
                <w:szCs w:val="22"/>
              </w:rPr>
            </w:pPr>
          </w:p>
        </w:tc>
        <w:tc>
          <w:tcPr>
            <w:tcW w:w="810" w:type="dxa"/>
            <w:tcBorders>
              <w:left w:val="single" w:sz="12" w:space="0" w:color="auto"/>
              <w:right w:val="single" w:sz="12" w:space="0" w:color="auto"/>
            </w:tcBorders>
            <w:shd w:val="clear" w:color="auto" w:fill="D9E2F3" w:themeFill="accent1" w:themeFillTint="33"/>
            <w:vAlign w:val="center"/>
          </w:tcPr>
          <w:p w14:paraId="07A1A632" w14:textId="77777777" w:rsidR="00C04089" w:rsidRPr="00727C10" w:rsidRDefault="00C04089" w:rsidP="00056483">
            <w:pPr>
              <w:rPr>
                <w:rFonts w:ascii="Arial Narrow" w:hAnsi="Arial Narrow" w:cs="Arial"/>
                <w:b/>
                <w:bCs/>
                <w:sz w:val="22"/>
                <w:szCs w:val="22"/>
              </w:rPr>
            </w:pPr>
          </w:p>
        </w:tc>
        <w:tc>
          <w:tcPr>
            <w:tcW w:w="810" w:type="dxa"/>
            <w:gridSpan w:val="3"/>
            <w:tcBorders>
              <w:left w:val="single" w:sz="12" w:space="0" w:color="auto"/>
              <w:right w:val="single" w:sz="12" w:space="0" w:color="auto"/>
            </w:tcBorders>
            <w:shd w:val="clear" w:color="auto" w:fill="D9E2F3" w:themeFill="accent1" w:themeFillTint="33"/>
            <w:vAlign w:val="center"/>
          </w:tcPr>
          <w:p w14:paraId="5F718C73" w14:textId="77777777" w:rsidR="00C04089" w:rsidRPr="00727C10" w:rsidRDefault="00C04089" w:rsidP="00056483">
            <w:pPr>
              <w:rPr>
                <w:rFonts w:ascii="Arial Narrow" w:hAnsi="Arial Narrow" w:cs="Arial"/>
                <w:b/>
                <w:bCs/>
                <w:sz w:val="22"/>
                <w:szCs w:val="22"/>
              </w:rPr>
            </w:pPr>
          </w:p>
        </w:tc>
        <w:tc>
          <w:tcPr>
            <w:tcW w:w="900" w:type="dxa"/>
            <w:tcBorders>
              <w:left w:val="single" w:sz="12" w:space="0" w:color="auto"/>
              <w:right w:val="single" w:sz="12" w:space="0" w:color="auto"/>
            </w:tcBorders>
            <w:shd w:val="clear" w:color="auto" w:fill="D9E2F3" w:themeFill="accent1" w:themeFillTint="33"/>
            <w:vAlign w:val="center"/>
          </w:tcPr>
          <w:p w14:paraId="22261223" w14:textId="77777777" w:rsidR="00C04089" w:rsidRPr="00727C10" w:rsidRDefault="00C04089" w:rsidP="00056483">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299293F2" w14:textId="77777777" w:rsidR="00C04089" w:rsidRPr="00727C10" w:rsidRDefault="00C04089" w:rsidP="00056483">
            <w:pPr>
              <w:rPr>
                <w:rFonts w:ascii="Arial Narrow" w:hAnsi="Arial Narrow" w:cs="Arial"/>
                <w:b/>
                <w:bCs/>
                <w:sz w:val="22"/>
                <w:szCs w:val="22"/>
              </w:rPr>
            </w:pPr>
          </w:p>
        </w:tc>
        <w:tc>
          <w:tcPr>
            <w:tcW w:w="900" w:type="dxa"/>
            <w:gridSpan w:val="2"/>
            <w:tcBorders>
              <w:left w:val="single" w:sz="12" w:space="0" w:color="auto"/>
              <w:right w:val="single" w:sz="12" w:space="0" w:color="auto"/>
            </w:tcBorders>
            <w:shd w:val="clear" w:color="auto" w:fill="D9E2F3" w:themeFill="accent1" w:themeFillTint="33"/>
            <w:vAlign w:val="center"/>
          </w:tcPr>
          <w:p w14:paraId="77426C79" w14:textId="77777777" w:rsidR="00C04089" w:rsidRPr="00727C10" w:rsidRDefault="00C04089" w:rsidP="00056483">
            <w:pPr>
              <w:rPr>
                <w:rFonts w:ascii="Arial Narrow" w:hAnsi="Arial Narrow" w:cs="Arial"/>
                <w:b/>
                <w:bCs/>
                <w:sz w:val="22"/>
                <w:szCs w:val="22"/>
              </w:rPr>
            </w:pPr>
          </w:p>
        </w:tc>
        <w:tc>
          <w:tcPr>
            <w:tcW w:w="730" w:type="dxa"/>
            <w:tcBorders>
              <w:left w:val="single" w:sz="12" w:space="0" w:color="auto"/>
              <w:right w:val="single" w:sz="12" w:space="0" w:color="auto"/>
            </w:tcBorders>
            <w:shd w:val="clear" w:color="auto" w:fill="D9E2F3" w:themeFill="accent1" w:themeFillTint="33"/>
            <w:vAlign w:val="center"/>
          </w:tcPr>
          <w:p w14:paraId="7A47AD68" w14:textId="25AAEB92" w:rsidR="00C04089" w:rsidRPr="00727C10" w:rsidRDefault="00C04089" w:rsidP="00056483">
            <w:pPr>
              <w:rPr>
                <w:rFonts w:ascii="Arial Narrow" w:hAnsi="Arial Narrow" w:cs="Arial"/>
                <w:b/>
                <w:bCs/>
                <w:sz w:val="22"/>
                <w:szCs w:val="22"/>
              </w:rPr>
            </w:pPr>
          </w:p>
        </w:tc>
      </w:tr>
      <w:tr w:rsidR="00BE616C" w:rsidRPr="00727C10" w14:paraId="23E49A98" w14:textId="77777777" w:rsidTr="00B65B3B">
        <w:trPr>
          <w:cantSplit/>
          <w:trHeight w:val="20"/>
          <w:jc w:val="center"/>
        </w:trPr>
        <w:tc>
          <w:tcPr>
            <w:tcW w:w="2781" w:type="dxa"/>
            <w:gridSpan w:val="2"/>
            <w:tcBorders>
              <w:left w:val="single" w:sz="12" w:space="0" w:color="auto"/>
            </w:tcBorders>
            <w:vAlign w:val="center"/>
          </w:tcPr>
          <w:p w14:paraId="300C29D1" w14:textId="77777777" w:rsidR="00727C10" w:rsidRPr="00727C10" w:rsidRDefault="00727C10" w:rsidP="00056483">
            <w:pPr>
              <w:rPr>
                <w:rFonts w:ascii="Arial Narrow" w:hAnsi="Arial Narrow" w:cs="Arial"/>
                <w:sz w:val="22"/>
                <w:szCs w:val="22"/>
              </w:rPr>
            </w:pPr>
            <w:r w:rsidRPr="00727C10">
              <w:rPr>
                <w:rFonts w:ascii="Arial Narrow" w:hAnsi="Arial Narrow" w:cs="Arial"/>
                <w:sz w:val="22"/>
                <w:szCs w:val="22"/>
              </w:rPr>
              <w:t>0-17</w:t>
            </w:r>
          </w:p>
        </w:tc>
        <w:tc>
          <w:tcPr>
            <w:tcW w:w="935" w:type="dxa"/>
            <w:vAlign w:val="center"/>
          </w:tcPr>
          <w:p w14:paraId="5DACFE68"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35,174 </w:t>
            </w:r>
          </w:p>
        </w:tc>
        <w:tc>
          <w:tcPr>
            <w:tcW w:w="733" w:type="dxa"/>
            <w:gridSpan w:val="2"/>
            <w:vAlign w:val="center"/>
          </w:tcPr>
          <w:p w14:paraId="50A8C08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15.4%</w:t>
            </w:r>
          </w:p>
        </w:tc>
        <w:tc>
          <w:tcPr>
            <w:tcW w:w="877" w:type="dxa"/>
            <w:gridSpan w:val="3"/>
            <w:vAlign w:val="center"/>
          </w:tcPr>
          <w:p w14:paraId="74F0138D"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30,702 </w:t>
            </w:r>
          </w:p>
        </w:tc>
        <w:tc>
          <w:tcPr>
            <w:tcW w:w="738" w:type="dxa"/>
            <w:vAlign w:val="center"/>
          </w:tcPr>
          <w:p w14:paraId="392AEDC0"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14.8%</w:t>
            </w:r>
          </w:p>
        </w:tc>
        <w:tc>
          <w:tcPr>
            <w:tcW w:w="949" w:type="dxa"/>
            <w:gridSpan w:val="3"/>
            <w:vAlign w:val="center"/>
          </w:tcPr>
          <w:p w14:paraId="3EEFBD63"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35,705 </w:t>
            </w:r>
          </w:p>
        </w:tc>
        <w:tc>
          <w:tcPr>
            <w:tcW w:w="734" w:type="dxa"/>
            <w:gridSpan w:val="2"/>
            <w:vAlign w:val="center"/>
          </w:tcPr>
          <w:p w14:paraId="0E414241"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11.9%</w:t>
            </w:r>
          </w:p>
        </w:tc>
        <w:tc>
          <w:tcPr>
            <w:tcW w:w="878" w:type="dxa"/>
            <w:vAlign w:val="center"/>
          </w:tcPr>
          <w:p w14:paraId="78976F6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19,253 </w:t>
            </w:r>
          </w:p>
        </w:tc>
        <w:tc>
          <w:tcPr>
            <w:tcW w:w="730" w:type="dxa"/>
            <w:tcBorders>
              <w:right w:val="single" w:sz="12" w:space="0" w:color="auto"/>
            </w:tcBorders>
            <w:vAlign w:val="center"/>
          </w:tcPr>
          <w:p w14:paraId="649ADB86"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12.8%</w:t>
            </w:r>
          </w:p>
        </w:tc>
      </w:tr>
      <w:tr w:rsidR="00BE616C" w:rsidRPr="00727C10" w14:paraId="7C4AEBEB" w14:textId="77777777" w:rsidTr="00B65B3B">
        <w:trPr>
          <w:cantSplit/>
          <w:trHeight w:val="20"/>
          <w:jc w:val="center"/>
        </w:trPr>
        <w:tc>
          <w:tcPr>
            <w:tcW w:w="2781" w:type="dxa"/>
            <w:gridSpan w:val="2"/>
            <w:tcBorders>
              <w:left w:val="single" w:sz="12" w:space="0" w:color="auto"/>
            </w:tcBorders>
            <w:vAlign w:val="center"/>
          </w:tcPr>
          <w:p w14:paraId="140B76D0" w14:textId="77777777" w:rsidR="00727C10" w:rsidRPr="00727C10" w:rsidRDefault="00727C10" w:rsidP="00056483">
            <w:pPr>
              <w:rPr>
                <w:rFonts w:ascii="Arial Narrow" w:hAnsi="Arial Narrow" w:cs="Arial"/>
                <w:sz w:val="22"/>
                <w:szCs w:val="22"/>
              </w:rPr>
            </w:pPr>
            <w:r w:rsidRPr="00727C10">
              <w:rPr>
                <w:rFonts w:ascii="Arial Narrow" w:hAnsi="Arial Narrow" w:cs="Arial"/>
                <w:sz w:val="22"/>
                <w:szCs w:val="22"/>
              </w:rPr>
              <w:t>18-64</w:t>
            </w:r>
          </w:p>
        </w:tc>
        <w:tc>
          <w:tcPr>
            <w:tcW w:w="935" w:type="dxa"/>
            <w:vAlign w:val="center"/>
          </w:tcPr>
          <w:p w14:paraId="16D9C8E1"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160,134 </w:t>
            </w:r>
          </w:p>
        </w:tc>
        <w:tc>
          <w:tcPr>
            <w:tcW w:w="733" w:type="dxa"/>
            <w:gridSpan w:val="2"/>
            <w:vAlign w:val="center"/>
          </w:tcPr>
          <w:p w14:paraId="3BFC25D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70.2%</w:t>
            </w:r>
          </w:p>
        </w:tc>
        <w:tc>
          <w:tcPr>
            <w:tcW w:w="877" w:type="dxa"/>
            <w:gridSpan w:val="3"/>
            <w:vAlign w:val="center"/>
          </w:tcPr>
          <w:p w14:paraId="5345B673"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145,970 </w:t>
            </w:r>
          </w:p>
        </w:tc>
        <w:tc>
          <w:tcPr>
            <w:tcW w:w="738" w:type="dxa"/>
            <w:vAlign w:val="center"/>
          </w:tcPr>
          <w:p w14:paraId="34753CD5"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70.4%</w:t>
            </w:r>
          </w:p>
        </w:tc>
        <w:tc>
          <w:tcPr>
            <w:tcW w:w="949" w:type="dxa"/>
            <w:gridSpan w:val="3"/>
            <w:vAlign w:val="center"/>
          </w:tcPr>
          <w:p w14:paraId="10AB962B"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220,976 </w:t>
            </w:r>
          </w:p>
        </w:tc>
        <w:tc>
          <w:tcPr>
            <w:tcW w:w="734" w:type="dxa"/>
            <w:gridSpan w:val="2"/>
            <w:vAlign w:val="center"/>
          </w:tcPr>
          <w:p w14:paraId="21AC9A7B"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73.8%</w:t>
            </w:r>
          </w:p>
        </w:tc>
        <w:tc>
          <w:tcPr>
            <w:tcW w:w="878" w:type="dxa"/>
            <w:vAlign w:val="center"/>
          </w:tcPr>
          <w:p w14:paraId="75AF36A0"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108,033 </w:t>
            </w:r>
          </w:p>
        </w:tc>
        <w:tc>
          <w:tcPr>
            <w:tcW w:w="730" w:type="dxa"/>
            <w:tcBorders>
              <w:right w:val="single" w:sz="12" w:space="0" w:color="auto"/>
            </w:tcBorders>
            <w:vAlign w:val="center"/>
          </w:tcPr>
          <w:p w14:paraId="5DCF7F13"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71.7%</w:t>
            </w:r>
          </w:p>
        </w:tc>
      </w:tr>
      <w:tr w:rsidR="00BE616C" w:rsidRPr="00727C10" w14:paraId="7BADD8F5" w14:textId="77777777" w:rsidTr="00B65B3B">
        <w:trPr>
          <w:cantSplit/>
          <w:trHeight w:val="20"/>
          <w:jc w:val="center"/>
        </w:trPr>
        <w:tc>
          <w:tcPr>
            <w:tcW w:w="2781" w:type="dxa"/>
            <w:gridSpan w:val="2"/>
            <w:tcBorders>
              <w:left w:val="single" w:sz="12" w:space="0" w:color="auto"/>
            </w:tcBorders>
            <w:vAlign w:val="center"/>
          </w:tcPr>
          <w:p w14:paraId="6149856A" w14:textId="77777777" w:rsidR="00727C10" w:rsidRPr="00727C10" w:rsidRDefault="00727C10" w:rsidP="00056483">
            <w:pPr>
              <w:rPr>
                <w:rFonts w:ascii="Arial Narrow" w:hAnsi="Arial Narrow" w:cs="Arial"/>
                <w:sz w:val="22"/>
                <w:szCs w:val="22"/>
              </w:rPr>
            </w:pPr>
            <w:r w:rsidRPr="00727C10">
              <w:rPr>
                <w:rFonts w:ascii="Arial Narrow" w:hAnsi="Arial Narrow" w:cs="Arial"/>
                <w:sz w:val="22"/>
                <w:szCs w:val="22"/>
              </w:rPr>
              <w:t>65+</w:t>
            </w:r>
          </w:p>
        </w:tc>
        <w:tc>
          <w:tcPr>
            <w:tcW w:w="935" w:type="dxa"/>
            <w:vAlign w:val="center"/>
          </w:tcPr>
          <w:p w14:paraId="5C9014D7"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32,799 </w:t>
            </w:r>
          </w:p>
        </w:tc>
        <w:tc>
          <w:tcPr>
            <w:tcW w:w="733" w:type="dxa"/>
            <w:gridSpan w:val="2"/>
            <w:vAlign w:val="center"/>
          </w:tcPr>
          <w:p w14:paraId="1E7C5413"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14.4%</w:t>
            </w:r>
          </w:p>
        </w:tc>
        <w:tc>
          <w:tcPr>
            <w:tcW w:w="877" w:type="dxa"/>
            <w:gridSpan w:val="3"/>
            <w:vAlign w:val="center"/>
          </w:tcPr>
          <w:p w14:paraId="22B219D2"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30,534 </w:t>
            </w:r>
          </w:p>
        </w:tc>
        <w:tc>
          <w:tcPr>
            <w:tcW w:w="738" w:type="dxa"/>
            <w:vAlign w:val="center"/>
          </w:tcPr>
          <w:p w14:paraId="25955A9E"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14.7%</w:t>
            </w:r>
          </w:p>
        </w:tc>
        <w:tc>
          <w:tcPr>
            <w:tcW w:w="949" w:type="dxa"/>
            <w:gridSpan w:val="3"/>
            <w:vAlign w:val="center"/>
          </w:tcPr>
          <w:p w14:paraId="6DC22441"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42,548 </w:t>
            </w:r>
          </w:p>
        </w:tc>
        <w:tc>
          <w:tcPr>
            <w:tcW w:w="734" w:type="dxa"/>
            <w:gridSpan w:val="2"/>
            <w:vAlign w:val="center"/>
          </w:tcPr>
          <w:p w14:paraId="4BF5CF0B"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14.2%</w:t>
            </w:r>
          </w:p>
        </w:tc>
        <w:tc>
          <w:tcPr>
            <w:tcW w:w="878" w:type="dxa"/>
            <w:vAlign w:val="center"/>
          </w:tcPr>
          <w:p w14:paraId="3014B589"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23,420 </w:t>
            </w:r>
          </w:p>
        </w:tc>
        <w:tc>
          <w:tcPr>
            <w:tcW w:w="730" w:type="dxa"/>
            <w:tcBorders>
              <w:right w:val="single" w:sz="12" w:space="0" w:color="auto"/>
            </w:tcBorders>
            <w:vAlign w:val="center"/>
          </w:tcPr>
          <w:p w14:paraId="258508C3"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15.5%</w:t>
            </w:r>
          </w:p>
        </w:tc>
      </w:tr>
      <w:tr w:rsidR="00C04089" w:rsidRPr="00727C10" w14:paraId="798CB2B0" w14:textId="77777777" w:rsidTr="00C04089">
        <w:trPr>
          <w:cantSplit/>
          <w:trHeight w:val="20"/>
          <w:jc w:val="center"/>
        </w:trPr>
        <w:tc>
          <w:tcPr>
            <w:tcW w:w="2775" w:type="dxa"/>
            <w:tcBorders>
              <w:left w:val="single" w:sz="12" w:space="0" w:color="auto"/>
              <w:right w:val="single" w:sz="12" w:space="0" w:color="auto"/>
            </w:tcBorders>
            <w:shd w:val="clear" w:color="auto" w:fill="D9E2F3" w:themeFill="accent1" w:themeFillTint="33"/>
          </w:tcPr>
          <w:p w14:paraId="27839649" w14:textId="77777777" w:rsidR="00C04089" w:rsidRPr="00727C10" w:rsidRDefault="00C04089" w:rsidP="00064F18">
            <w:pPr>
              <w:rPr>
                <w:rFonts w:ascii="Arial Narrow" w:hAnsi="Arial Narrow" w:cs="Arial"/>
                <w:b/>
                <w:bCs/>
                <w:sz w:val="22"/>
                <w:szCs w:val="22"/>
              </w:rPr>
            </w:pPr>
            <w:r w:rsidRPr="00727C10">
              <w:rPr>
                <w:rFonts w:ascii="Arial Narrow" w:hAnsi="Arial Narrow" w:cs="Arial"/>
                <w:b/>
                <w:bCs/>
                <w:sz w:val="22"/>
                <w:szCs w:val="22"/>
              </w:rPr>
              <w:t>Race/Ethnicity</w:t>
            </w:r>
            <w:r>
              <w:rPr>
                <w:rFonts w:ascii="ZWAdobeF" w:hAnsi="ZWAdobeF" w:cs="ZWAdobeF"/>
                <w:bCs/>
                <w:sz w:val="2"/>
                <w:szCs w:val="2"/>
              </w:rPr>
              <w:t>5F</w:t>
            </w:r>
            <w:r w:rsidRPr="00727C10">
              <w:rPr>
                <w:rStyle w:val="FootnoteReference"/>
                <w:rFonts w:ascii="Arial Narrow" w:hAnsi="Arial Narrow" w:cs="Arial"/>
                <w:b/>
                <w:bCs/>
                <w:sz w:val="22"/>
                <w:szCs w:val="22"/>
              </w:rPr>
              <w:footnoteReference w:id="6"/>
            </w:r>
          </w:p>
        </w:tc>
        <w:tc>
          <w:tcPr>
            <w:tcW w:w="990" w:type="dxa"/>
            <w:gridSpan w:val="3"/>
            <w:tcBorders>
              <w:left w:val="single" w:sz="12" w:space="0" w:color="auto"/>
              <w:right w:val="single" w:sz="12" w:space="0" w:color="auto"/>
            </w:tcBorders>
            <w:shd w:val="clear" w:color="auto" w:fill="D9E2F3" w:themeFill="accent1" w:themeFillTint="33"/>
          </w:tcPr>
          <w:p w14:paraId="7E294116" w14:textId="77777777" w:rsidR="00C04089" w:rsidRPr="00727C10" w:rsidRDefault="00C04089" w:rsidP="00064F18">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0FB2EFA4" w14:textId="77777777" w:rsidR="00C04089" w:rsidRPr="00727C10" w:rsidRDefault="00C04089" w:rsidP="00064F18">
            <w:pPr>
              <w:rPr>
                <w:rFonts w:ascii="Arial Narrow" w:hAnsi="Arial Narrow" w:cs="Arial"/>
                <w:b/>
                <w:bCs/>
                <w:sz w:val="22"/>
                <w:szCs w:val="22"/>
              </w:rPr>
            </w:pPr>
          </w:p>
        </w:tc>
        <w:tc>
          <w:tcPr>
            <w:tcW w:w="810" w:type="dxa"/>
            <w:tcBorders>
              <w:left w:val="single" w:sz="12" w:space="0" w:color="auto"/>
              <w:right w:val="single" w:sz="12" w:space="0" w:color="auto"/>
            </w:tcBorders>
            <w:shd w:val="clear" w:color="auto" w:fill="D9E2F3" w:themeFill="accent1" w:themeFillTint="33"/>
          </w:tcPr>
          <w:p w14:paraId="5EA029CA" w14:textId="77777777" w:rsidR="00C04089" w:rsidRPr="00727C10" w:rsidRDefault="00C04089" w:rsidP="00064F18">
            <w:pPr>
              <w:rPr>
                <w:rFonts w:ascii="Arial Narrow" w:hAnsi="Arial Narrow" w:cs="Arial"/>
                <w:b/>
                <w:bCs/>
                <w:sz w:val="22"/>
                <w:szCs w:val="22"/>
              </w:rPr>
            </w:pPr>
          </w:p>
        </w:tc>
        <w:tc>
          <w:tcPr>
            <w:tcW w:w="810" w:type="dxa"/>
            <w:gridSpan w:val="3"/>
            <w:tcBorders>
              <w:left w:val="single" w:sz="12" w:space="0" w:color="auto"/>
              <w:right w:val="single" w:sz="12" w:space="0" w:color="auto"/>
            </w:tcBorders>
            <w:shd w:val="clear" w:color="auto" w:fill="D9E2F3" w:themeFill="accent1" w:themeFillTint="33"/>
          </w:tcPr>
          <w:p w14:paraId="41700199" w14:textId="77777777" w:rsidR="00C04089" w:rsidRPr="00727C10" w:rsidRDefault="00C04089" w:rsidP="00064F18">
            <w:pPr>
              <w:rPr>
                <w:rFonts w:ascii="Arial Narrow" w:hAnsi="Arial Narrow" w:cs="Arial"/>
                <w:b/>
                <w:bCs/>
                <w:sz w:val="22"/>
                <w:szCs w:val="22"/>
              </w:rPr>
            </w:pPr>
          </w:p>
        </w:tc>
        <w:tc>
          <w:tcPr>
            <w:tcW w:w="900" w:type="dxa"/>
            <w:tcBorders>
              <w:left w:val="single" w:sz="12" w:space="0" w:color="auto"/>
              <w:right w:val="single" w:sz="12" w:space="0" w:color="auto"/>
            </w:tcBorders>
            <w:shd w:val="clear" w:color="auto" w:fill="D9E2F3" w:themeFill="accent1" w:themeFillTint="33"/>
          </w:tcPr>
          <w:p w14:paraId="00FA34E9" w14:textId="77777777" w:rsidR="00C04089" w:rsidRPr="00727C10" w:rsidRDefault="00C04089" w:rsidP="00064F18">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19CC7875" w14:textId="77777777" w:rsidR="00C04089" w:rsidRPr="00727C10" w:rsidRDefault="00C04089" w:rsidP="00064F18">
            <w:pPr>
              <w:rPr>
                <w:rFonts w:ascii="Arial Narrow" w:hAnsi="Arial Narrow" w:cs="Arial"/>
                <w:b/>
                <w:bCs/>
                <w:sz w:val="22"/>
                <w:szCs w:val="22"/>
              </w:rPr>
            </w:pPr>
          </w:p>
        </w:tc>
        <w:tc>
          <w:tcPr>
            <w:tcW w:w="900" w:type="dxa"/>
            <w:gridSpan w:val="2"/>
            <w:tcBorders>
              <w:left w:val="single" w:sz="12" w:space="0" w:color="auto"/>
              <w:right w:val="single" w:sz="12" w:space="0" w:color="auto"/>
            </w:tcBorders>
            <w:shd w:val="clear" w:color="auto" w:fill="D9E2F3" w:themeFill="accent1" w:themeFillTint="33"/>
          </w:tcPr>
          <w:p w14:paraId="5435E19E" w14:textId="77777777" w:rsidR="00C04089" w:rsidRPr="00727C10" w:rsidRDefault="00C04089" w:rsidP="00064F18">
            <w:pPr>
              <w:rPr>
                <w:rFonts w:ascii="Arial Narrow" w:hAnsi="Arial Narrow" w:cs="Arial"/>
                <w:b/>
                <w:bCs/>
                <w:sz w:val="22"/>
                <w:szCs w:val="22"/>
              </w:rPr>
            </w:pPr>
          </w:p>
        </w:tc>
        <w:tc>
          <w:tcPr>
            <w:tcW w:w="730" w:type="dxa"/>
            <w:tcBorders>
              <w:left w:val="single" w:sz="12" w:space="0" w:color="auto"/>
              <w:right w:val="single" w:sz="12" w:space="0" w:color="auto"/>
            </w:tcBorders>
            <w:shd w:val="clear" w:color="auto" w:fill="D9E2F3" w:themeFill="accent1" w:themeFillTint="33"/>
          </w:tcPr>
          <w:p w14:paraId="57693114" w14:textId="2A7A0E4E" w:rsidR="00C04089" w:rsidRPr="00727C10" w:rsidRDefault="00C04089" w:rsidP="00064F18">
            <w:pPr>
              <w:rPr>
                <w:rFonts w:ascii="Arial Narrow" w:hAnsi="Arial Narrow" w:cs="Arial"/>
                <w:b/>
                <w:bCs/>
                <w:sz w:val="22"/>
                <w:szCs w:val="22"/>
              </w:rPr>
            </w:pPr>
          </w:p>
        </w:tc>
      </w:tr>
      <w:tr w:rsidR="00BE616C" w:rsidRPr="00727C10" w14:paraId="46D38335" w14:textId="77777777" w:rsidTr="00B65B3B">
        <w:trPr>
          <w:cantSplit/>
          <w:trHeight w:val="20"/>
          <w:jc w:val="center"/>
        </w:trPr>
        <w:tc>
          <w:tcPr>
            <w:tcW w:w="2781" w:type="dxa"/>
            <w:gridSpan w:val="2"/>
            <w:tcBorders>
              <w:left w:val="single" w:sz="12" w:space="0" w:color="auto"/>
            </w:tcBorders>
            <w:vAlign w:val="center"/>
          </w:tcPr>
          <w:p w14:paraId="25B015C1" w14:textId="77777777" w:rsidR="00727C10" w:rsidRPr="00727C10" w:rsidRDefault="00727C10" w:rsidP="00056483">
            <w:pPr>
              <w:ind w:right="-70"/>
              <w:rPr>
                <w:rFonts w:ascii="Arial Narrow" w:hAnsi="Arial Narrow" w:cs="Arial"/>
                <w:sz w:val="22"/>
                <w:szCs w:val="22"/>
              </w:rPr>
            </w:pPr>
            <w:r w:rsidRPr="00727C10">
              <w:rPr>
                <w:rFonts w:ascii="Arial Narrow" w:hAnsi="Arial Narrow" w:cs="Arial"/>
                <w:sz w:val="22"/>
                <w:szCs w:val="22"/>
              </w:rPr>
              <w:t>American Indian/Alaska Native</w:t>
            </w:r>
          </w:p>
        </w:tc>
        <w:tc>
          <w:tcPr>
            <w:tcW w:w="935" w:type="dxa"/>
          </w:tcPr>
          <w:p w14:paraId="6F3F64DA"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829 </w:t>
            </w:r>
          </w:p>
        </w:tc>
        <w:tc>
          <w:tcPr>
            <w:tcW w:w="733" w:type="dxa"/>
            <w:gridSpan w:val="2"/>
            <w:vAlign w:val="center"/>
          </w:tcPr>
          <w:p w14:paraId="6E0CF3EE"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0.4%</w:t>
            </w:r>
          </w:p>
        </w:tc>
        <w:tc>
          <w:tcPr>
            <w:tcW w:w="877" w:type="dxa"/>
            <w:gridSpan w:val="3"/>
            <w:vAlign w:val="center"/>
          </w:tcPr>
          <w:p w14:paraId="01F6F1AB"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766 </w:t>
            </w:r>
          </w:p>
        </w:tc>
        <w:tc>
          <w:tcPr>
            <w:tcW w:w="738" w:type="dxa"/>
            <w:vAlign w:val="center"/>
          </w:tcPr>
          <w:p w14:paraId="79A1D880"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0.4%</w:t>
            </w:r>
          </w:p>
        </w:tc>
        <w:tc>
          <w:tcPr>
            <w:tcW w:w="949" w:type="dxa"/>
            <w:gridSpan w:val="3"/>
            <w:vAlign w:val="center"/>
          </w:tcPr>
          <w:p w14:paraId="50FBAD39"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980 </w:t>
            </w:r>
          </w:p>
        </w:tc>
        <w:tc>
          <w:tcPr>
            <w:tcW w:w="734" w:type="dxa"/>
            <w:gridSpan w:val="2"/>
            <w:vAlign w:val="center"/>
          </w:tcPr>
          <w:p w14:paraId="623144E3"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0.3%</w:t>
            </w:r>
          </w:p>
        </w:tc>
        <w:tc>
          <w:tcPr>
            <w:tcW w:w="878" w:type="dxa"/>
            <w:vAlign w:val="center"/>
          </w:tcPr>
          <w:p w14:paraId="172CA8DC"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477 </w:t>
            </w:r>
          </w:p>
        </w:tc>
        <w:tc>
          <w:tcPr>
            <w:tcW w:w="730" w:type="dxa"/>
            <w:tcBorders>
              <w:right w:val="single" w:sz="12" w:space="0" w:color="auto"/>
            </w:tcBorders>
            <w:vAlign w:val="center"/>
          </w:tcPr>
          <w:p w14:paraId="2756C515"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0.3%</w:t>
            </w:r>
          </w:p>
        </w:tc>
      </w:tr>
      <w:tr w:rsidR="00BE616C" w:rsidRPr="00727C10" w14:paraId="41176FDB" w14:textId="77777777" w:rsidTr="00B65B3B">
        <w:trPr>
          <w:cantSplit/>
          <w:trHeight w:val="20"/>
          <w:jc w:val="center"/>
        </w:trPr>
        <w:tc>
          <w:tcPr>
            <w:tcW w:w="2781" w:type="dxa"/>
            <w:gridSpan w:val="2"/>
            <w:tcBorders>
              <w:left w:val="single" w:sz="12" w:space="0" w:color="auto"/>
            </w:tcBorders>
            <w:vAlign w:val="center"/>
          </w:tcPr>
          <w:p w14:paraId="3B5D5428" w14:textId="77777777" w:rsidR="00727C10" w:rsidRPr="00727C10" w:rsidRDefault="00727C10" w:rsidP="00056483">
            <w:pPr>
              <w:ind w:right="-70"/>
              <w:rPr>
                <w:rFonts w:ascii="Arial Narrow" w:hAnsi="Arial Narrow" w:cs="Arial"/>
                <w:sz w:val="22"/>
                <w:szCs w:val="22"/>
              </w:rPr>
            </w:pPr>
            <w:r w:rsidRPr="00727C10">
              <w:rPr>
                <w:rFonts w:ascii="Arial Narrow" w:hAnsi="Arial Narrow" w:cs="Arial"/>
                <w:sz w:val="22"/>
                <w:szCs w:val="22"/>
              </w:rPr>
              <w:t>Asian</w:t>
            </w:r>
          </w:p>
        </w:tc>
        <w:tc>
          <w:tcPr>
            <w:tcW w:w="935" w:type="dxa"/>
          </w:tcPr>
          <w:p w14:paraId="06725C73"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10,344 </w:t>
            </w:r>
          </w:p>
        </w:tc>
        <w:tc>
          <w:tcPr>
            <w:tcW w:w="733" w:type="dxa"/>
            <w:gridSpan w:val="2"/>
            <w:vAlign w:val="center"/>
          </w:tcPr>
          <w:p w14:paraId="6C515A0D"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4.5%</w:t>
            </w:r>
          </w:p>
        </w:tc>
        <w:tc>
          <w:tcPr>
            <w:tcW w:w="877" w:type="dxa"/>
            <w:gridSpan w:val="3"/>
            <w:vAlign w:val="center"/>
          </w:tcPr>
          <w:p w14:paraId="07F8A05C"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9,395 </w:t>
            </w:r>
          </w:p>
        </w:tc>
        <w:tc>
          <w:tcPr>
            <w:tcW w:w="738" w:type="dxa"/>
            <w:vAlign w:val="center"/>
          </w:tcPr>
          <w:p w14:paraId="682C91CE"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4.5%</w:t>
            </w:r>
          </w:p>
        </w:tc>
        <w:tc>
          <w:tcPr>
            <w:tcW w:w="949" w:type="dxa"/>
            <w:gridSpan w:val="3"/>
            <w:vAlign w:val="center"/>
          </w:tcPr>
          <w:p w14:paraId="10E2885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16,756 </w:t>
            </w:r>
          </w:p>
        </w:tc>
        <w:tc>
          <w:tcPr>
            <w:tcW w:w="734" w:type="dxa"/>
            <w:gridSpan w:val="2"/>
            <w:vAlign w:val="center"/>
          </w:tcPr>
          <w:p w14:paraId="5D9653A4"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5.6%</w:t>
            </w:r>
          </w:p>
        </w:tc>
        <w:tc>
          <w:tcPr>
            <w:tcW w:w="878" w:type="dxa"/>
            <w:vAlign w:val="center"/>
          </w:tcPr>
          <w:p w14:paraId="6B139E15"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7,578 </w:t>
            </w:r>
          </w:p>
        </w:tc>
        <w:tc>
          <w:tcPr>
            <w:tcW w:w="730" w:type="dxa"/>
            <w:tcBorders>
              <w:right w:val="single" w:sz="12" w:space="0" w:color="auto"/>
            </w:tcBorders>
            <w:vAlign w:val="center"/>
          </w:tcPr>
          <w:p w14:paraId="6AA46DDC"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5.0%</w:t>
            </w:r>
          </w:p>
        </w:tc>
      </w:tr>
      <w:tr w:rsidR="00BE616C" w:rsidRPr="00727C10" w14:paraId="094560D9" w14:textId="77777777" w:rsidTr="00B65B3B">
        <w:trPr>
          <w:cantSplit/>
          <w:trHeight w:val="20"/>
          <w:jc w:val="center"/>
        </w:trPr>
        <w:tc>
          <w:tcPr>
            <w:tcW w:w="2781" w:type="dxa"/>
            <w:gridSpan w:val="2"/>
            <w:tcBorders>
              <w:left w:val="single" w:sz="12" w:space="0" w:color="auto"/>
            </w:tcBorders>
            <w:vAlign w:val="center"/>
          </w:tcPr>
          <w:p w14:paraId="3B2B03B8" w14:textId="77777777" w:rsidR="00727C10" w:rsidRPr="00727C10" w:rsidRDefault="00727C10" w:rsidP="00056483">
            <w:pPr>
              <w:ind w:right="-70"/>
              <w:rPr>
                <w:rFonts w:ascii="Arial Narrow" w:hAnsi="Arial Narrow" w:cs="Arial"/>
                <w:sz w:val="22"/>
                <w:szCs w:val="22"/>
              </w:rPr>
            </w:pPr>
            <w:r w:rsidRPr="00727C10">
              <w:rPr>
                <w:rFonts w:ascii="Arial Narrow" w:hAnsi="Arial Narrow" w:cs="Arial"/>
                <w:sz w:val="22"/>
                <w:szCs w:val="22"/>
              </w:rPr>
              <w:t>Black/African American</w:t>
            </w:r>
          </w:p>
        </w:tc>
        <w:tc>
          <w:tcPr>
            <w:tcW w:w="935" w:type="dxa"/>
          </w:tcPr>
          <w:p w14:paraId="7C3A778B"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78,570 </w:t>
            </w:r>
          </w:p>
        </w:tc>
        <w:tc>
          <w:tcPr>
            <w:tcW w:w="733" w:type="dxa"/>
            <w:gridSpan w:val="2"/>
            <w:vAlign w:val="center"/>
          </w:tcPr>
          <w:p w14:paraId="6A08F732"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34.4%</w:t>
            </w:r>
          </w:p>
        </w:tc>
        <w:tc>
          <w:tcPr>
            <w:tcW w:w="877" w:type="dxa"/>
            <w:gridSpan w:val="3"/>
            <w:vAlign w:val="center"/>
          </w:tcPr>
          <w:p w14:paraId="750021FC"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71,748 </w:t>
            </w:r>
          </w:p>
        </w:tc>
        <w:tc>
          <w:tcPr>
            <w:tcW w:w="738" w:type="dxa"/>
            <w:vAlign w:val="center"/>
          </w:tcPr>
          <w:p w14:paraId="2124C52C"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34.6%</w:t>
            </w:r>
          </w:p>
        </w:tc>
        <w:tc>
          <w:tcPr>
            <w:tcW w:w="949" w:type="dxa"/>
            <w:gridSpan w:val="3"/>
            <w:vAlign w:val="center"/>
          </w:tcPr>
          <w:p w14:paraId="1AACEFF2"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87,615 </w:t>
            </w:r>
          </w:p>
        </w:tc>
        <w:tc>
          <w:tcPr>
            <w:tcW w:w="734" w:type="dxa"/>
            <w:gridSpan w:val="2"/>
            <w:vAlign w:val="center"/>
          </w:tcPr>
          <w:p w14:paraId="777DCAE9"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29.3%</w:t>
            </w:r>
          </w:p>
        </w:tc>
        <w:tc>
          <w:tcPr>
            <w:tcW w:w="878" w:type="dxa"/>
            <w:vAlign w:val="center"/>
          </w:tcPr>
          <w:p w14:paraId="2FDE4F19"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50,623 </w:t>
            </w:r>
          </w:p>
        </w:tc>
        <w:tc>
          <w:tcPr>
            <w:tcW w:w="730" w:type="dxa"/>
            <w:tcBorders>
              <w:right w:val="single" w:sz="12" w:space="0" w:color="auto"/>
            </w:tcBorders>
            <w:vAlign w:val="center"/>
          </w:tcPr>
          <w:p w14:paraId="7E8D2EB2"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33.6%</w:t>
            </w:r>
          </w:p>
        </w:tc>
      </w:tr>
      <w:tr w:rsidR="00BE616C" w:rsidRPr="00727C10" w14:paraId="4A572ECD" w14:textId="77777777" w:rsidTr="00B65B3B">
        <w:trPr>
          <w:cantSplit/>
          <w:trHeight w:val="20"/>
          <w:jc w:val="center"/>
        </w:trPr>
        <w:tc>
          <w:tcPr>
            <w:tcW w:w="2781" w:type="dxa"/>
            <w:gridSpan w:val="2"/>
            <w:tcBorders>
              <w:left w:val="single" w:sz="12" w:space="0" w:color="auto"/>
            </w:tcBorders>
            <w:vAlign w:val="center"/>
          </w:tcPr>
          <w:p w14:paraId="45A113D0" w14:textId="77777777" w:rsidR="00727C10" w:rsidRPr="00727C10" w:rsidRDefault="00727C10" w:rsidP="00056483">
            <w:pPr>
              <w:ind w:right="-70"/>
              <w:rPr>
                <w:rFonts w:ascii="Arial Narrow" w:hAnsi="Arial Narrow" w:cs="Arial"/>
                <w:sz w:val="22"/>
                <w:szCs w:val="22"/>
              </w:rPr>
            </w:pPr>
            <w:r w:rsidRPr="00727C10">
              <w:rPr>
                <w:rFonts w:ascii="Arial Narrow" w:hAnsi="Arial Narrow" w:cs="Arial"/>
                <w:sz w:val="22"/>
                <w:szCs w:val="22"/>
              </w:rPr>
              <w:t>Hispanic/Latino</w:t>
            </w:r>
          </w:p>
        </w:tc>
        <w:tc>
          <w:tcPr>
            <w:tcW w:w="935" w:type="dxa"/>
          </w:tcPr>
          <w:p w14:paraId="4F81E821"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19,844 </w:t>
            </w:r>
          </w:p>
        </w:tc>
        <w:tc>
          <w:tcPr>
            <w:tcW w:w="733" w:type="dxa"/>
            <w:gridSpan w:val="2"/>
            <w:vAlign w:val="center"/>
          </w:tcPr>
          <w:p w14:paraId="45B32476"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8.7%</w:t>
            </w:r>
          </w:p>
        </w:tc>
        <w:tc>
          <w:tcPr>
            <w:tcW w:w="877" w:type="dxa"/>
            <w:gridSpan w:val="3"/>
            <w:vAlign w:val="center"/>
          </w:tcPr>
          <w:p w14:paraId="048AA0FB"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25,105 </w:t>
            </w:r>
          </w:p>
        </w:tc>
        <w:tc>
          <w:tcPr>
            <w:tcW w:w="738" w:type="dxa"/>
            <w:vAlign w:val="center"/>
          </w:tcPr>
          <w:p w14:paraId="554E760E"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12.1%</w:t>
            </w:r>
          </w:p>
        </w:tc>
        <w:tc>
          <w:tcPr>
            <w:tcW w:w="949" w:type="dxa"/>
            <w:gridSpan w:val="3"/>
            <w:vAlign w:val="center"/>
          </w:tcPr>
          <w:p w14:paraId="3E13CBC1"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35,856 </w:t>
            </w:r>
          </w:p>
        </w:tc>
        <w:tc>
          <w:tcPr>
            <w:tcW w:w="734" w:type="dxa"/>
            <w:gridSpan w:val="2"/>
            <w:vAlign w:val="center"/>
          </w:tcPr>
          <w:p w14:paraId="187C8EB2"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12.0%</w:t>
            </w:r>
          </w:p>
        </w:tc>
        <w:tc>
          <w:tcPr>
            <w:tcW w:w="878" w:type="dxa"/>
            <w:vAlign w:val="center"/>
          </w:tcPr>
          <w:p w14:paraId="7D7B057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19,757 </w:t>
            </w:r>
          </w:p>
        </w:tc>
        <w:tc>
          <w:tcPr>
            <w:tcW w:w="730" w:type="dxa"/>
            <w:tcBorders>
              <w:right w:val="single" w:sz="12" w:space="0" w:color="auto"/>
            </w:tcBorders>
            <w:vAlign w:val="center"/>
          </w:tcPr>
          <w:p w14:paraId="738EDA3C"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13.1%</w:t>
            </w:r>
          </w:p>
        </w:tc>
      </w:tr>
      <w:tr w:rsidR="00BE616C" w:rsidRPr="00727C10" w14:paraId="48B0F75E" w14:textId="77777777" w:rsidTr="00B65B3B">
        <w:trPr>
          <w:cantSplit/>
          <w:trHeight w:val="20"/>
          <w:jc w:val="center"/>
        </w:trPr>
        <w:tc>
          <w:tcPr>
            <w:tcW w:w="2781" w:type="dxa"/>
            <w:gridSpan w:val="2"/>
            <w:tcBorders>
              <w:left w:val="single" w:sz="12" w:space="0" w:color="auto"/>
            </w:tcBorders>
            <w:vAlign w:val="center"/>
          </w:tcPr>
          <w:p w14:paraId="0DAB43D2" w14:textId="77777777" w:rsidR="00727C10" w:rsidRPr="00727C10" w:rsidRDefault="00727C10" w:rsidP="00056483">
            <w:pPr>
              <w:ind w:right="-70"/>
              <w:rPr>
                <w:rFonts w:ascii="Arial Narrow" w:hAnsi="Arial Narrow" w:cs="Arial"/>
                <w:sz w:val="22"/>
                <w:szCs w:val="22"/>
              </w:rPr>
            </w:pPr>
            <w:r w:rsidRPr="00727C10">
              <w:rPr>
                <w:rFonts w:ascii="Arial Narrow" w:hAnsi="Arial Narrow" w:cs="Arial"/>
                <w:sz w:val="22"/>
                <w:szCs w:val="22"/>
              </w:rPr>
              <w:t xml:space="preserve">Native Hawaiian/Pacific Islander </w:t>
            </w:r>
          </w:p>
        </w:tc>
        <w:tc>
          <w:tcPr>
            <w:tcW w:w="935" w:type="dxa"/>
          </w:tcPr>
          <w:p w14:paraId="7E557E7E"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352 </w:t>
            </w:r>
          </w:p>
        </w:tc>
        <w:tc>
          <w:tcPr>
            <w:tcW w:w="733" w:type="dxa"/>
            <w:gridSpan w:val="2"/>
            <w:vAlign w:val="center"/>
          </w:tcPr>
          <w:p w14:paraId="30E2923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0.2%</w:t>
            </w:r>
          </w:p>
        </w:tc>
        <w:tc>
          <w:tcPr>
            <w:tcW w:w="877" w:type="dxa"/>
            <w:gridSpan w:val="3"/>
            <w:vAlign w:val="center"/>
          </w:tcPr>
          <w:p w14:paraId="7F115911"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384 </w:t>
            </w:r>
          </w:p>
        </w:tc>
        <w:tc>
          <w:tcPr>
            <w:tcW w:w="738" w:type="dxa"/>
            <w:vAlign w:val="center"/>
          </w:tcPr>
          <w:p w14:paraId="5792EDBD"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0.2%</w:t>
            </w:r>
          </w:p>
        </w:tc>
        <w:tc>
          <w:tcPr>
            <w:tcW w:w="949" w:type="dxa"/>
            <w:gridSpan w:val="3"/>
            <w:vAlign w:val="center"/>
          </w:tcPr>
          <w:p w14:paraId="3AB76292"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650 </w:t>
            </w:r>
          </w:p>
        </w:tc>
        <w:tc>
          <w:tcPr>
            <w:tcW w:w="734" w:type="dxa"/>
            <w:gridSpan w:val="2"/>
            <w:vAlign w:val="center"/>
          </w:tcPr>
          <w:p w14:paraId="284D5EF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0.2%</w:t>
            </w:r>
          </w:p>
        </w:tc>
        <w:tc>
          <w:tcPr>
            <w:tcW w:w="878" w:type="dxa"/>
            <w:vAlign w:val="center"/>
          </w:tcPr>
          <w:p w14:paraId="3B421BF4"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294 </w:t>
            </w:r>
          </w:p>
        </w:tc>
        <w:tc>
          <w:tcPr>
            <w:tcW w:w="730" w:type="dxa"/>
            <w:tcBorders>
              <w:right w:val="single" w:sz="12" w:space="0" w:color="auto"/>
            </w:tcBorders>
            <w:vAlign w:val="center"/>
          </w:tcPr>
          <w:p w14:paraId="723725C5"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0.2%</w:t>
            </w:r>
          </w:p>
        </w:tc>
      </w:tr>
      <w:tr w:rsidR="00BE616C" w:rsidRPr="00727C10" w14:paraId="57F8D551" w14:textId="77777777" w:rsidTr="00B65B3B">
        <w:trPr>
          <w:cantSplit/>
          <w:trHeight w:val="20"/>
          <w:jc w:val="center"/>
        </w:trPr>
        <w:tc>
          <w:tcPr>
            <w:tcW w:w="2781" w:type="dxa"/>
            <w:gridSpan w:val="2"/>
            <w:tcBorders>
              <w:left w:val="single" w:sz="12" w:space="0" w:color="auto"/>
            </w:tcBorders>
            <w:vAlign w:val="center"/>
          </w:tcPr>
          <w:p w14:paraId="480EB447" w14:textId="77777777" w:rsidR="00727C10" w:rsidRPr="00727C10" w:rsidRDefault="00727C10" w:rsidP="00056483">
            <w:pPr>
              <w:ind w:right="-70"/>
              <w:rPr>
                <w:rFonts w:ascii="Arial Narrow" w:hAnsi="Arial Narrow" w:cs="Arial"/>
                <w:sz w:val="22"/>
                <w:szCs w:val="22"/>
              </w:rPr>
            </w:pPr>
            <w:r w:rsidRPr="00727C10">
              <w:rPr>
                <w:rFonts w:ascii="Arial Narrow" w:hAnsi="Arial Narrow" w:cs="Arial"/>
                <w:sz w:val="22"/>
                <w:szCs w:val="22"/>
              </w:rPr>
              <w:t xml:space="preserve">White/Caucasian </w:t>
            </w:r>
          </w:p>
        </w:tc>
        <w:tc>
          <w:tcPr>
            <w:tcW w:w="935" w:type="dxa"/>
          </w:tcPr>
          <w:p w14:paraId="7726ED8B"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62,296 </w:t>
            </w:r>
          </w:p>
        </w:tc>
        <w:tc>
          <w:tcPr>
            <w:tcW w:w="733" w:type="dxa"/>
            <w:gridSpan w:val="2"/>
            <w:vAlign w:val="center"/>
          </w:tcPr>
          <w:p w14:paraId="2B73E0F6"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27.3%</w:t>
            </w:r>
          </w:p>
        </w:tc>
        <w:tc>
          <w:tcPr>
            <w:tcW w:w="877" w:type="dxa"/>
            <w:gridSpan w:val="3"/>
            <w:vAlign w:val="center"/>
          </w:tcPr>
          <w:p w14:paraId="178A13C3"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54,311 </w:t>
            </w:r>
          </w:p>
        </w:tc>
        <w:tc>
          <w:tcPr>
            <w:tcW w:w="738" w:type="dxa"/>
            <w:vAlign w:val="center"/>
          </w:tcPr>
          <w:p w14:paraId="2724E3E0"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26.2%</w:t>
            </w:r>
          </w:p>
        </w:tc>
        <w:tc>
          <w:tcPr>
            <w:tcW w:w="949" w:type="dxa"/>
            <w:gridSpan w:val="3"/>
            <w:vAlign w:val="center"/>
          </w:tcPr>
          <w:p w14:paraId="4D46DF84"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92,034 </w:t>
            </w:r>
          </w:p>
        </w:tc>
        <w:tc>
          <w:tcPr>
            <w:tcW w:w="734" w:type="dxa"/>
            <w:gridSpan w:val="2"/>
            <w:vAlign w:val="center"/>
          </w:tcPr>
          <w:p w14:paraId="32F9AE4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30.8%</w:t>
            </w:r>
          </w:p>
        </w:tc>
        <w:tc>
          <w:tcPr>
            <w:tcW w:w="878" w:type="dxa"/>
            <w:vAlign w:val="center"/>
          </w:tcPr>
          <w:p w14:paraId="2FA0E0F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37,224 </w:t>
            </w:r>
          </w:p>
        </w:tc>
        <w:tc>
          <w:tcPr>
            <w:tcW w:w="730" w:type="dxa"/>
            <w:tcBorders>
              <w:right w:val="single" w:sz="12" w:space="0" w:color="auto"/>
            </w:tcBorders>
            <w:vAlign w:val="center"/>
          </w:tcPr>
          <w:p w14:paraId="49E45760"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24.7%</w:t>
            </w:r>
          </w:p>
        </w:tc>
      </w:tr>
      <w:tr w:rsidR="00BE616C" w:rsidRPr="00727C10" w14:paraId="3DA9BA43" w14:textId="77777777" w:rsidTr="00B65B3B">
        <w:trPr>
          <w:cantSplit/>
          <w:trHeight w:val="20"/>
          <w:jc w:val="center"/>
        </w:trPr>
        <w:tc>
          <w:tcPr>
            <w:tcW w:w="2781" w:type="dxa"/>
            <w:gridSpan w:val="2"/>
            <w:tcBorders>
              <w:left w:val="single" w:sz="12" w:space="0" w:color="auto"/>
            </w:tcBorders>
            <w:vAlign w:val="center"/>
          </w:tcPr>
          <w:p w14:paraId="001C5D4C" w14:textId="74F87356" w:rsidR="00727C10" w:rsidRPr="00727C10" w:rsidRDefault="00727C10" w:rsidP="00056483">
            <w:pPr>
              <w:ind w:right="-70"/>
              <w:rPr>
                <w:rFonts w:ascii="Arial Narrow" w:hAnsi="Arial Narrow" w:cs="Arial"/>
                <w:sz w:val="22"/>
                <w:szCs w:val="22"/>
              </w:rPr>
            </w:pPr>
            <w:r w:rsidRPr="00727C10">
              <w:rPr>
                <w:rFonts w:ascii="Arial Narrow" w:hAnsi="Arial Narrow" w:cs="Arial"/>
                <w:sz w:val="22"/>
                <w:szCs w:val="22"/>
              </w:rPr>
              <w:t>Other</w:t>
            </w:r>
            <w:r w:rsidR="00FB167B">
              <w:rPr>
                <w:rFonts w:ascii="ZWAdobeF" w:hAnsi="ZWAdobeF" w:cs="ZWAdobeF"/>
                <w:sz w:val="2"/>
                <w:szCs w:val="2"/>
              </w:rPr>
              <w:t>6F</w:t>
            </w:r>
            <w:r w:rsidR="0074124A">
              <w:rPr>
                <w:rStyle w:val="FootnoteReference"/>
                <w:rFonts w:ascii="Arial Narrow" w:hAnsi="Arial Narrow" w:cs="Arial"/>
                <w:sz w:val="22"/>
                <w:szCs w:val="22"/>
              </w:rPr>
              <w:footnoteReference w:id="7"/>
            </w:r>
          </w:p>
        </w:tc>
        <w:tc>
          <w:tcPr>
            <w:tcW w:w="935" w:type="dxa"/>
          </w:tcPr>
          <w:p w14:paraId="5B33CA0E"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55,903 </w:t>
            </w:r>
          </w:p>
        </w:tc>
        <w:tc>
          <w:tcPr>
            <w:tcW w:w="733" w:type="dxa"/>
            <w:gridSpan w:val="2"/>
            <w:vAlign w:val="center"/>
          </w:tcPr>
          <w:p w14:paraId="6CDB63AF"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24.5%</w:t>
            </w:r>
          </w:p>
        </w:tc>
        <w:tc>
          <w:tcPr>
            <w:tcW w:w="877" w:type="dxa"/>
            <w:gridSpan w:val="3"/>
            <w:vAlign w:val="center"/>
          </w:tcPr>
          <w:p w14:paraId="378C2EAE"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45,528 </w:t>
            </w:r>
          </w:p>
        </w:tc>
        <w:tc>
          <w:tcPr>
            <w:tcW w:w="738" w:type="dxa"/>
            <w:vAlign w:val="center"/>
          </w:tcPr>
          <w:p w14:paraId="17E797AA"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22.0%</w:t>
            </w:r>
          </w:p>
        </w:tc>
        <w:tc>
          <w:tcPr>
            <w:tcW w:w="949" w:type="dxa"/>
            <w:gridSpan w:val="3"/>
            <w:vAlign w:val="center"/>
          </w:tcPr>
          <w:p w14:paraId="2AB20F0E"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65,367 </w:t>
            </w:r>
          </w:p>
        </w:tc>
        <w:tc>
          <w:tcPr>
            <w:tcW w:w="734" w:type="dxa"/>
            <w:gridSpan w:val="2"/>
            <w:vAlign w:val="center"/>
          </w:tcPr>
          <w:p w14:paraId="0BF84BB4"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21.8%</w:t>
            </w:r>
          </w:p>
        </w:tc>
        <w:tc>
          <w:tcPr>
            <w:tcW w:w="878" w:type="dxa"/>
            <w:vAlign w:val="center"/>
          </w:tcPr>
          <w:p w14:paraId="4F7CF408"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 xml:space="preserve">34,772 </w:t>
            </w:r>
          </w:p>
        </w:tc>
        <w:tc>
          <w:tcPr>
            <w:tcW w:w="730" w:type="dxa"/>
            <w:tcBorders>
              <w:right w:val="single" w:sz="12" w:space="0" w:color="auto"/>
            </w:tcBorders>
            <w:vAlign w:val="center"/>
          </w:tcPr>
          <w:p w14:paraId="07AAC73A" w14:textId="77777777" w:rsidR="00727C10" w:rsidRPr="00727C10" w:rsidRDefault="00727C10" w:rsidP="00056483">
            <w:pPr>
              <w:jc w:val="right"/>
              <w:rPr>
                <w:rFonts w:ascii="Arial Narrow" w:hAnsi="Arial Narrow" w:cs="Arial"/>
                <w:sz w:val="22"/>
                <w:szCs w:val="22"/>
              </w:rPr>
            </w:pPr>
            <w:r w:rsidRPr="00727C10">
              <w:rPr>
                <w:rFonts w:ascii="Arial Narrow" w:hAnsi="Arial Narrow" w:cs="Calibri"/>
                <w:sz w:val="22"/>
                <w:szCs w:val="22"/>
              </w:rPr>
              <w:t>23.1%</w:t>
            </w:r>
          </w:p>
        </w:tc>
      </w:tr>
      <w:tr w:rsidR="00C04089" w:rsidRPr="00727C10" w14:paraId="5572E429" w14:textId="77777777" w:rsidTr="00C04089">
        <w:trPr>
          <w:cantSplit/>
          <w:trHeight w:val="20"/>
          <w:jc w:val="center"/>
        </w:trPr>
        <w:tc>
          <w:tcPr>
            <w:tcW w:w="2775" w:type="dxa"/>
            <w:tcBorders>
              <w:left w:val="single" w:sz="12" w:space="0" w:color="auto"/>
              <w:right w:val="single" w:sz="12" w:space="0" w:color="auto"/>
            </w:tcBorders>
            <w:shd w:val="clear" w:color="auto" w:fill="D9E2F3" w:themeFill="accent1" w:themeFillTint="33"/>
          </w:tcPr>
          <w:p w14:paraId="05B6FA40" w14:textId="77777777" w:rsidR="00C04089" w:rsidRPr="00727C10" w:rsidRDefault="00C04089" w:rsidP="00064F18">
            <w:pPr>
              <w:rPr>
                <w:rFonts w:ascii="Arial Narrow" w:hAnsi="Arial Narrow" w:cs="Arial"/>
                <w:b/>
                <w:bCs/>
                <w:sz w:val="22"/>
                <w:szCs w:val="22"/>
              </w:rPr>
            </w:pPr>
            <w:r w:rsidRPr="00727C10">
              <w:rPr>
                <w:rFonts w:ascii="Arial Narrow" w:hAnsi="Arial Narrow" w:cs="Arial"/>
                <w:b/>
                <w:bCs/>
                <w:sz w:val="22"/>
                <w:szCs w:val="22"/>
              </w:rPr>
              <w:t>Geographic Origin</w:t>
            </w:r>
            <w:r>
              <w:rPr>
                <w:rFonts w:ascii="ZWAdobeF" w:hAnsi="ZWAdobeF" w:cs="ZWAdobeF"/>
                <w:bCs/>
                <w:sz w:val="2"/>
                <w:szCs w:val="2"/>
              </w:rPr>
              <w:t>7F</w:t>
            </w:r>
            <w:r w:rsidRPr="00727C10">
              <w:rPr>
                <w:rStyle w:val="FootnoteReference"/>
                <w:rFonts w:ascii="Arial Narrow" w:hAnsi="Arial Narrow" w:cs="Arial"/>
                <w:b/>
                <w:bCs/>
                <w:sz w:val="22"/>
                <w:szCs w:val="22"/>
              </w:rPr>
              <w:footnoteReference w:id="8"/>
            </w:r>
          </w:p>
        </w:tc>
        <w:tc>
          <w:tcPr>
            <w:tcW w:w="990" w:type="dxa"/>
            <w:gridSpan w:val="3"/>
            <w:tcBorders>
              <w:left w:val="single" w:sz="12" w:space="0" w:color="auto"/>
              <w:right w:val="single" w:sz="12" w:space="0" w:color="auto"/>
            </w:tcBorders>
            <w:shd w:val="clear" w:color="auto" w:fill="D9E2F3" w:themeFill="accent1" w:themeFillTint="33"/>
          </w:tcPr>
          <w:p w14:paraId="57AB1814" w14:textId="77777777" w:rsidR="00C04089" w:rsidRPr="00727C10" w:rsidRDefault="00C04089" w:rsidP="00064F18">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59C7A542" w14:textId="77777777" w:rsidR="00C04089" w:rsidRPr="00727C10" w:rsidRDefault="00C04089" w:rsidP="00064F18">
            <w:pPr>
              <w:rPr>
                <w:rFonts w:ascii="Arial Narrow" w:hAnsi="Arial Narrow" w:cs="Arial"/>
                <w:b/>
                <w:bCs/>
                <w:sz w:val="22"/>
                <w:szCs w:val="22"/>
              </w:rPr>
            </w:pPr>
          </w:p>
        </w:tc>
        <w:tc>
          <w:tcPr>
            <w:tcW w:w="810" w:type="dxa"/>
            <w:tcBorders>
              <w:left w:val="single" w:sz="12" w:space="0" w:color="auto"/>
              <w:right w:val="single" w:sz="12" w:space="0" w:color="auto"/>
            </w:tcBorders>
            <w:shd w:val="clear" w:color="auto" w:fill="D9E2F3" w:themeFill="accent1" w:themeFillTint="33"/>
          </w:tcPr>
          <w:p w14:paraId="5B1BC7B1" w14:textId="77777777" w:rsidR="00C04089" w:rsidRPr="00727C10" w:rsidRDefault="00C04089" w:rsidP="00064F18">
            <w:pPr>
              <w:rPr>
                <w:rFonts w:ascii="Arial Narrow" w:hAnsi="Arial Narrow" w:cs="Arial"/>
                <w:b/>
                <w:bCs/>
                <w:sz w:val="22"/>
                <w:szCs w:val="22"/>
              </w:rPr>
            </w:pPr>
          </w:p>
        </w:tc>
        <w:tc>
          <w:tcPr>
            <w:tcW w:w="810" w:type="dxa"/>
            <w:gridSpan w:val="3"/>
            <w:tcBorders>
              <w:left w:val="single" w:sz="12" w:space="0" w:color="auto"/>
              <w:right w:val="single" w:sz="12" w:space="0" w:color="auto"/>
            </w:tcBorders>
            <w:shd w:val="clear" w:color="auto" w:fill="D9E2F3" w:themeFill="accent1" w:themeFillTint="33"/>
          </w:tcPr>
          <w:p w14:paraId="53C8AEA9" w14:textId="77777777" w:rsidR="00C04089" w:rsidRPr="00727C10" w:rsidRDefault="00C04089" w:rsidP="00064F18">
            <w:pPr>
              <w:rPr>
                <w:rFonts w:ascii="Arial Narrow" w:hAnsi="Arial Narrow" w:cs="Arial"/>
                <w:b/>
                <w:bCs/>
                <w:sz w:val="22"/>
                <w:szCs w:val="22"/>
              </w:rPr>
            </w:pPr>
          </w:p>
        </w:tc>
        <w:tc>
          <w:tcPr>
            <w:tcW w:w="900" w:type="dxa"/>
            <w:tcBorders>
              <w:left w:val="single" w:sz="12" w:space="0" w:color="auto"/>
              <w:right w:val="single" w:sz="12" w:space="0" w:color="auto"/>
            </w:tcBorders>
            <w:shd w:val="clear" w:color="auto" w:fill="D9E2F3" w:themeFill="accent1" w:themeFillTint="33"/>
          </w:tcPr>
          <w:p w14:paraId="54E16FAC" w14:textId="77777777" w:rsidR="00C04089" w:rsidRPr="00727C10" w:rsidRDefault="00C04089" w:rsidP="00064F18">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6785F100" w14:textId="77777777" w:rsidR="00C04089" w:rsidRPr="00727C10" w:rsidRDefault="00C04089" w:rsidP="00064F18">
            <w:pPr>
              <w:rPr>
                <w:rFonts w:ascii="Arial Narrow" w:hAnsi="Arial Narrow" w:cs="Arial"/>
                <w:b/>
                <w:bCs/>
                <w:sz w:val="22"/>
                <w:szCs w:val="22"/>
              </w:rPr>
            </w:pPr>
          </w:p>
        </w:tc>
        <w:tc>
          <w:tcPr>
            <w:tcW w:w="900" w:type="dxa"/>
            <w:gridSpan w:val="2"/>
            <w:tcBorders>
              <w:left w:val="single" w:sz="12" w:space="0" w:color="auto"/>
              <w:right w:val="single" w:sz="12" w:space="0" w:color="auto"/>
            </w:tcBorders>
            <w:shd w:val="clear" w:color="auto" w:fill="D9E2F3" w:themeFill="accent1" w:themeFillTint="33"/>
          </w:tcPr>
          <w:p w14:paraId="187B6CD6" w14:textId="77777777" w:rsidR="00C04089" w:rsidRPr="00727C10" w:rsidRDefault="00C04089" w:rsidP="00064F18">
            <w:pPr>
              <w:rPr>
                <w:rFonts w:ascii="Arial Narrow" w:hAnsi="Arial Narrow" w:cs="Arial"/>
                <w:b/>
                <w:bCs/>
                <w:sz w:val="22"/>
                <w:szCs w:val="22"/>
              </w:rPr>
            </w:pPr>
          </w:p>
        </w:tc>
        <w:tc>
          <w:tcPr>
            <w:tcW w:w="730" w:type="dxa"/>
            <w:tcBorders>
              <w:left w:val="single" w:sz="12" w:space="0" w:color="auto"/>
              <w:right w:val="single" w:sz="12" w:space="0" w:color="auto"/>
            </w:tcBorders>
            <w:shd w:val="clear" w:color="auto" w:fill="D9E2F3" w:themeFill="accent1" w:themeFillTint="33"/>
          </w:tcPr>
          <w:p w14:paraId="335B6D0A" w14:textId="77BC1678" w:rsidR="00C04089" w:rsidRPr="00727C10" w:rsidRDefault="00C04089" w:rsidP="00064F18">
            <w:pPr>
              <w:rPr>
                <w:rFonts w:ascii="Arial Narrow" w:hAnsi="Arial Narrow" w:cs="Arial"/>
                <w:b/>
                <w:bCs/>
                <w:sz w:val="22"/>
                <w:szCs w:val="22"/>
              </w:rPr>
            </w:pPr>
          </w:p>
        </w:tc>
      </w:tr>
      <w:tr w:rsidR="00BE616C" w:rsidRPr="00727C10" w14:paraId="2AC37B21" w14:textId="77777777" w:rsidTr="00B65B3B">
        <w:trPr>
          <w:cantSplit/>
          <w:trHeight w:val="20"/>
          <w:jc w:val="center"/>
        </w:trPr>
        <w:tc>
          <w:tcPr>
            <w:tcW w:w="2781" w:type="dxa"/>
            <w:gridSpan w:val="2"/>
            <w:tcBorders>
              <w:left w:val="single" w:sz="12" w:space="0" w:color="auto"/>
            </w:tcBorders>
          </w:tcPr>
          <w:p w14:paraId="33A7D655"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 xml:space="preserve">Dorchester </w:t>
            </w:r>
          </w:p>
        </w:tc>
        <w:tc>
          <w:tcPr>
            <w:tcW w:w="935" w:type="dxa"/>
          </w:tcPr>
          <w:p w14:paraId="48D641C3"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41,212 </w:t>
            </w:r>
          </w:p>
        </w:tc>
        <w:tc>
          <w:tcPr>
            <w:tcW w:w="733" w:type="dxa"/>
            <w:gridSpan w:val="2"/>
          </w:tcPr>
          <w:p w14:paraId="5EA5A93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18.1%</w:t>
            </w:r>
          </w:p>
        </w:tc>
        <w:tc>
          <w:tcPr>
            <w:tcW w:w="877" w:type="dxa"/>
            <w:gridSpan w:val="3"/>
          </w:tcPr>
          <w:p w14:paraId="145A430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38,661 </w:t>
            </w:r>
          </w:p>
        </w:tc>
        <w:tc>
          <w:tcPr>
            <w:tcW w:w="738" w:type="dxa"/>
          </w:tcPr>
          <w:p w14:paraId="65C95FE4"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18.7%</w:t>
            </w:r>
          </w:p>
        </w:tc>
        <w:tc>
          <w:tcPr>
            <w:tcW w:w="949" w:type="dxa"/>
            <w:gridSpan w:val="3"/>
          </w:tcPr>
          <w:p w14:paraId="7970A88F"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50,673 </w:t>
            </w:r>
          </w:p>
        </w:tc>
        <w:tc>
          <w:tcPr>
            <w:tcW w:w="734" w:type="dxa"/>
            <w:gridSpan w:val="2"/>
          </w:tcPr>
          <w:p w14:paraId="71FF6404"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16.9%</w:t>
            </w:r>
          </w:p>
        </w:tc>
        <w:tc>
          <w:tcPr>
            <w:tcW w:w="878" w:type="dxa"/>
          </w:tcPr>
          <w:p w14:paraId="6DACE736"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27,665 </w:t>
            </w:r>
          </w:p>
        </w:tc>
        <w:tc>
          <w:tcPr>
            <w:tcW w:w="730" w:type="dxa"/>
            <w:tcBorders>
              <w:right w:val="single" w:sz="12" w:space="0" w:color="auto"/>
            </w:tcBorders>
          </w:tcPr>
          <w:p w14:paraId="1D2EE2E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18.4%</w:t>
            </w:r>
          </w:p>
        </w:tc>
      </w:tr>
      <w:tr w:rsidR="00BE616C" w:rsidRPr="00727C10" w14:paraId="081E89C2" w14:textId="77777777" w:rsidTr="00B65B3B">
        <w:trPr>
          <w:cantSplit/>
          <w:trHeight w:val="20"/>
          <w:jc w:val="center"/>
        </w:trPr>
        <w:tc>
          <w:tcPr>
            <w:tcW w:w="2781" w:type="dxa"/>
            <w:gridSpan w:val="2"/>
            <w:tcBorders>
              <w:left w:val="single" w:sz="12" w:space="0" w:color="auto"/>
            </w:tcBorders>
          </w:tcPr>
          <w:p w14:paraId="28577835"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Boston</w:t>
            </w:r>
          </w:p>
        </w:tc>
        <w:tc>
          <w:tcPr>
            <w:tcW w:w="935" w:type="dxa"/>
          </w:tcPr>
          <w:p w14:paraId="3EAB4D3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31,395 </w:t>
            </w:r>
          </w:p>
        </w:tc>
        <w:tc>
          <w:tcPr>
            <w:tcW w:w="733" w:type="dxa"/>
            <w:gridSpan w:val="2"/>
          </w:tcPr>
          <w:p w14:paraId="4CBE072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13.8%</w:t>
            </w:r>
          </w:p>
        </w:tc>
        <w:tc>
          <w:tcPr>
            <w:tcW w:w="877" w:type="dxa"/>
            <w:gridSpan w:val="3"/>
          </w:tcPr>
          <w:p w14:paraId="31254AA5"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28,539 </w:t>
            </w:r>
          </w:p>
        </w:tc>
        <w:tc>
          <w:tcPr>
            <w:tcW w:w="738" w:type="dxa"/>
          </w:tcPr>
          <w:p w14:paraId="7EAD6FD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13.8%</w:t>
            </w:r>
          </w:p>
        </w:tc>
        <w:tc>
          <w:tcPr>
            <w:tcW w:w="949" w:type="dxa"/>
            <w:gridSpan w:val="3"/>
          </w:tcPr>
          <w:p w14:paraId="5EA9358B"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47,193 </w:t>
            </w:r>
          </w:p>
        </w:tc>
        <w:tc>
          <w:tcPr>
            <w:tcW w:w="734" w:type="dxa"/>
            <w:gridSpan w:val="2"/>
          </w:tcPr>
          <w:p w14:paraId="1C78019F"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15.8%</w:t>
            </w:r>
          </w:p>
        </w:tc>
        <w:tc>
          <w:tcPr>
            <w:tcW w:w="878" w:type="dxa"/>
          </w:tcPr>
          <w:p w14:paraId="42E2E85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23,681 </w:t>
            </w:r>
          </w:p>
        </w:tc>
        <w:tc>
          <w:tcPr>
            <w:tcW w:w="730" w:type="dxa"/>
            <w:tcBorders>
              <w:right w:val="single" w:sz="12" w:space="0" w:color="auto"/>
            </w:tcBorders>
          </w:tcPr>
          <w:p w14:paraId="15F8E2B9"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15.7%</w:t>
            </w:r>
          </w:p>
        </w:tc>
      </w:tr>
      <w:tr w:rsidR="00BE616C" w:rsidRPr="00727C10" w14:paraId="0321E6DF" w14:textId="77777777" w:rsidTr="00B65B3B">
        <w:trPr>
          <w:cantSplit/>
          <w:trHeight w:val="20"/>
          <w:jc w:val="center"/>
        </w:trPr>
        <w:tc>
          <w:tcPr>
            <w:tcW w:w="2781" w:type="dxa"/>
            <w:gridSpan w:val="2"/>
            <w:tcBorders>
              <w:left w:val="single" w:sz="12" w:space="0" w:color="auto"/>
            </w:tcBorders>
          </w:tcPr>
          <w:p w14:paraId="169793F2"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Roxbury</w:t>
            </w:r>
          </w:p>
        </w:tc>
        <w:tc>
          <w:tcPr>
            <w:tcW w:w="935" w:type="dxa"/>
          </w:tcPr>
          <w:p w14:paraId="501374CB"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12,793 </w:t>
            </w:r>
          </w:p>
        </w:tc>
        <w:tc>
          <w:tcPr>
            <w:tcW w:w="733" w:type="dxa"/>
            <w:gridSpan w:val="2"/>
          </w:tcPr>
          <w:p w14:paraId="15746D56"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5.6%</w:t>
            </w:r>
          </w:p>
        </w:tc>
        <w:tc>
          <w:tcPr>
            <w:tcW w:w="877" w:type="dxa"/>
            <w:gridSpan w:val="3"/>
          </w:tcPr>
          <w:p w14:paraId="2E932AB3"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11,990 </w:t>
            </w:r>
          </w:p>
        </w:tc>
        <w:tc>
          <w:tcPr>
            <w:tcW w:w="738" w:type="dxa"/>
          </w:tcPr>
          <w:p w14:paraId="5ED9E02E"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5.8%</w:t>
            </w:r>
          </w:p>
        </w:tc>
        <w:tc>
          <w:tcPr>
            <w:tcW w:w="949" w:type="dxa"/>
            <w:gridSpan w:val="3"/>
          </w:tcPr>
          <w:p w14:paraId="677A25AB"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14,882 </w:t>
            </w:r>
          </w:p>
        </w:tc>
        <w:tc>
          <w:tcPr>
            <w:tcW w:w="734" w:type="dxa"/>
            <w:gridSpan w:val="2"/>
          </w:tcPr>
          <w:p w14:paraId="5403EC9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5.0%</w:t>
            </w:r>
          </w:p>
        </w:tc>
        <w:tc>
          <w:tcPr>
            <w:tcW w:w="878" w:type="dxa"/>
          </w:tcPr>
          <w:p w14:paraId="3598EE3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8,855 </w:t>
            </w:r>
          </w:p>
        </w:tc>
        <w:tc>
          <w:tcPr>
            <w:tcW w:w="730" w:type="dxa"/>
            <w:tcBorders>
              <w:right w:val="single" w:sz="12" w:space="0" w:color="auto"/>
            </w:tcBorders>
          </w:tcPr>
          <w:p w14:paraId="46F6BF9E"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5.9%</w:t>
            </w:r>
          </w:p>
        </w:tc>
      </w:tr>
      <w:tr w:rsidR="00BE616C" w:rsidRPr="00727C10" w14:paraId="25E1FEF9" w14:textId="77777777" w:rsidTr="00B65B3B">
        <w:trPr>
          <w:cantSplit/>
          <w:trHeight w:val="20"/>
          <w:jc w:val="center"/>
        </w:trPr>
        <w:tc>
          <w:tcPr>
            <w:tcW w:w="2781" w:type="dxa"/>
            <w:gridSpan w:val="2"/>
            <w:tcBorders>
              <w:left w:val="single" w:sz="12" w:space="0" w:color="auto"/>
            </w:tcBorders>
          </w:tcPr>
          <w:p w14:paraId="46A29DA7"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 xml:space="preserve">Brockton </w:t>
            </w:r>
          </w:p>
        </w:tc>
        <w:tc>
          <w:tcPr>
            <w:tcW w:w="935" w:type="dxa"/>
          </w:tcPr>
          <w:p w14:paraId="6786E2B0"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8,928 </w:t>
            </w:r>
          </w:p>
        </w:tc>
        <w:tc>
          <w:tcPr>
            <w:tcW w:w="733" w:type="dxa"/>
            <w:gridSpan w:val="2"/>
          </w:tcPr>
          <w:p w14:paraId="3CB374A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3.9%</w:t>
            </w:r>
          </w:p>
        </w:tc>
        <w:tc>
          <w:tcPr>
            <w:tcW w:w="877" w:type="dxa"/>
            <w:gridSpan w:val="3"/>
          </w:tcPr>
          <w:p w14:paraId="4B8FB231"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8,035 </w:t>
            </w:r>
          </w:p>
        </w:tc>
        <w:tc>
          <w:tcPr>
            <w:tcW w:w="738" w:type="dxa"/>
          </w:tcPr>
          <w:p w14:paraId="62B3D51F"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3.9%</w:t>
            </w:r>
          </w:p>
        </w:tc>
        <w:tc>
          <w:tcPr>
            <w:tcW w:w="949" w:type="dxa"/>
            <w:gridSpan w:val="3"/>
          </w:tcPr>
          <w:p w14:paraId="2803DF81"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9,239 </w:t>
            </w:r>
          </w:p>
        </w:tc>
        <w:tc>
          <w:tcPr>
            <w:tcW w:w="734" w:type="dxa"/>
            <w:gridSpan w:val="2"/>
          </w:tcPr>
          <w:p w14:paraId="37A2182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3.1%</w:t>
            </w:r>
          </w:p>
        </w:tc>
        <w:tc>
          <w:tcPr>
            <w:tcW w:w="878" w:type="dxa"/>
          </w:tcPr>
          <w:p w14:paraId="60856429"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4,676 </w:t>
            </w:r>
          </w:p>
        </w:tc>
        <w:tc>
          <w:tcPr>
            <w:tcW w:w="730" w:type="dxa"/>
            <w:tcBorders>
              <w:right w:val="single" w:sz="12" w:space="0" w:color="auto"/>
            </w:tcBorders>
          </w:tcPr>
          <w:p w14:paraId="78606A7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3.1%</w:t>
            </w:r>
          </w:p>
        </w:tc>
      </w:tr>
      <w:tr w:rsidR="00BE616C" w:rsidRPr="00727C10" w14:paraId="1DE85AFB" w14:textId="77777777" w:rsidTr="00B65B3B">
        <w:trPr>
          <w:cantSplit/>
          <w:trHeight w:val="20"/>
          <w:jc w:val="center"/>
        </w:trPr>
        <w:tc>
          <w:tcPr>
            <w:tcW w:w="2781" w:type="dxa"/>
            <w:gridSpan w:val="2"/>
            <w:tcBorders>
              <w:left w:val="single" w:sz="12" w:space="0" w:color="auto"/>
            </w:tcBorders>
          </w:tcPr>
          <w:p w14:paraId="69FF6DE5"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 xml:space="preserve">Mattapan </w:t>
            </w:r>
          </w:p>
        </w:tc>
        <w:tc>
          <w:tcPr>
            <w:tcW w:w="935" w:type="dxa"/>
          </w:tcPr>
          <w:p w14:paraId="0727E96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7,540 </w:t>
            </w:r>
          </w:p>
        </w:tc>
        <w:tc>
          <w:tcPr>
            <w:tcW w:w="733" w:type="dxa"/>
            <w:gridSpan w:val="2"/>
          </w:tcPr>
          <w:p w14:paraId="2132980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3.3%</w:t>
            </w:r>
          </w:p>
        </w:tc>
        <w:tc>
          <w:tcPr>
            <w:tcW w:w="877" w:type="dxa"/>
            <w:gridSpan w:val="3"/>
          </w:tcPr>
          <w:p w14:paraId="2CFFC699"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6,909 </w:t>
            </w:r>
          </w:p>
        </w:tc>
        <w:tc>
          <w:tcPr>
            <w:tcW w:w="738" w:type="dxa"/>
          </w:tcPr>
          <w:p w14:paraId="6B72A4EF"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3.3%</w:t>
            </w:r>
          </w:p>
        </w:tc>
        <w:tc>
          <w:tcPr>
            <w:tcW w:w="949" w:type="dxa"/>
            <w:gridSpan w:val="3"/>
          </w:tcPr>
          <w:p w14:paraId="282E5E5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9,139 </w:t>
            </w:r>
          </w:p>
        </w:tc>
        <w:tc>
          <w:tcPr>
            <w:tcW w:w="734" w:type="dxa"/>
            <w:gridSpan w:val="2"/>
          </w:tcPr>
          <w:p w14:paraId="15E6BAE1"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3.1%</w:t>
            </w:r>
          </w:p>
        </w:tc>
        <w:tc>
          <w:tcPr>
            <w:tcW w:w="878" w:type="dxa"/>
          </w:tcPr>
          <w:p w14:paraId="4F9BF9D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5,466 </w:t>
            </w:r>
          </w:p>
        </w:tc>
        <w:tc>
          <w:tcPr>
            <w:tcW w:w="730" w:type="dxa"/>
            <w:tcBorders>
              <w:right w:val="single" w:sz="12" w:space="0" w:color="auto"/>
            </w:tcBorders>
          </w:tcPr>
          <w:p w14:paraId="2DCC9E79"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3.6%</w:t>
            </w:r>
          </w:p>
        </w:tc>
      </w:tr>
      <w:tr w:rsidR="00BE616C" w:rsidRPr="00727C10" w14:paraId="59341EFA" w14:textId="77777777" w:rsidTr="00B65B3B">
        <w:trPr>
          <w:cantSplit/>
          <w:trHeight w:val="20"/>
          <w:jc w:val="center"/>
        </w:trPr>
        <w:tc>
          <w:tcPr>
            <w:tcW w:w="2781" w:type="dxa"/>
            <w:gridSpan w:val="2"/>
            <w:tcBorders>
              <w:left w:val="single" w:sz="12" w:space="0" w:color="auto"/>
            </w:tcBorders>
          </w:tcPr>
          <w:p w14:paraId="75F70C8C"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 xml:space="preserve">Hyde Park </w:t>
            </w:r>
          </w:p>
        </w:tc>
        <w:tc>
          <w:tcPr>
            <w:tcW w:w="935" w:type="dxa"/>
          </w:tcPr>
          <w:p w14:paraId="21A94DFF"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7,002 </w:t>
            </w:r>
          </w:p>
        </w:tc>
        <w:tc>
          <w:tcPr>
            <w:tcW w:w="733" w:type="dxa"/>
            <w:gridSpan w:val="2"/>
          </w:tcPr>
          <w:p w14:paraId="77220248"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3.1%</w:t>
            </w:r>
          </w:p>
        </w:tc>
        <w:tc>
          <w:tcPr>
            <w:tcW w:w="877" w:type="dxa"/>
            <w:gridSpan w:val="3"/>
          </w:tcPr>
          <w:p w14:paraId="6EBE6B68"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6,293 </w:t>
            </w:r>
          </w:p>
        </w:tc>
        <w:tc>
          <w:tcPr>
            <w:tcW w:w="738" w:type="dxa"/>
          </w:tcPr>
          <w:p w14:paraId="1A2B5A50"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3.0%</w:t>
            </w:r>
          </w:p>
        </w:tc>
        <w:tc>
          <w:tcPr>
            <w:tcW w:w="949" w:type="dxa"/>
            <w:gridSpan w:val="3"/>
          </w:tcPr>
          <w:p w14:paraId="0C346756"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9,730 </w:t>
            </w:r>
          </w:p>
        </w:tc>
        <w:tc>
          <w:tcPr>
            <w:tcW w:w="734" w:type="dxa"/>
            <w:gridSpan w:val="2"/>
          </w:tcPr>
          <w:p w14:paraId="516D118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3.3%</w:t>
            </w:r>
          </w:p>
        </w:tc>
        <w:tc>
          <w:tcPr>
            <w:tcW w:w="878" w:type="dxa"/>
          </w:tcPr>
          <w:p w14:paraId="6046463A"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5,053 </w:t>
            </w:r>
          </w:p>
        </w:tc>
        <w:tc>
          <w:tcPr>
            <w:tcW w:w="730" w:type="dxa"/>
            <w:tcBorders>
              <w:right w:val="single" w:sz="12" w:space="0" w:color="auto"/>
            </w:tcBorders>
          </w:tcPr>
          <w:p w14:paraId="0301054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3.4%</w:t>
            </w:r>
          </w:p>
        </w:tc>
      </w:tr>
      <w:tr w:rsidR="00BE616C" w:rsidRPr="00727C10" w14:paraId="5A082F33" w14:textId="77777777" w:rsidTr="00B65B3B">
        <w:trPr>
          <w:cantSplit/>
          <w:trHeight w:val="20"/>
          <w:jc w:val="center"/>
        </w:trPr>
        <w:tc>
          <w:tcPr>
            <w:tcW w:w="2781" w:type="dxa"/>
            <w:gridSpan w:val="2"/>
            <w:tcBorders>
              <w:left w:val="single" w:sz="12" w:space="0" w:color="auto"/>
            </w:tcBorders>
          </w:tcPr>
          <w:p w14:paraId="3F9540C7"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 xml:space="preserve">Revere </w:t>
            </w:r>
          </w:p>
        </w:tc>
        <w:tc>
          <w:tcPr>
            <w:tcW w:w="935" w:type="dxa"/>
          </w:tcPr>
          <w:p w14:paraId="5BE2E89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6,547 </w:t>
            </w:r>
          </w:p>
        </w:tc>
        <w:tc>
          <w:tcPr>
            <w:tcW w:w="733" w:type="dxa"/>
            <w:gridSpan w:val="2"/>
          </w:tcPr>
          <w:p w14:paraId="2B028C1A"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2.9%</w:t>
            </w:r>
          </w:p>
        </w:tc>
        <w:tc>
          <w:tcPr>
            <w:tcW w:w="877" w:type="dxa"/>
            <w:gridSpan w:val="3"/>
          </w:tcPr>
          <w:p w14:paraId="1BC59CB6"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5,984 </w:t>
            </w:r>
          </w:p>
        </w:tc>
        <w:tc>
          <w:tcPr>
            <w:tcW w:w="738" w:type="dxa"/>
          </w:tcPr>
          <w:p w14:paraId="0719AEBD"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2.9%</w:t>
            </w:r>
          </w:p>
        </w:tc>
        <w:tc>
          <w:tcPr>
            <w:tcW w:w="949" w:type="dxa"/>
            <w:gridSpan w:val="3"/>
          </w:tcPr>
          <w:p w14:paraId="7F513A1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6,794 </w:t>
            </w:r>
          </w:p>
        </w:tc>
        <w:tc>
          <w:tcPr>
            <w:tcW w:w="734" w:type="dxa"/>
            <w:gridSpan w:val="2"/>
          </w:tcPr>
          <w:p w14:paraId="6A2F3FE0"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2.3%</w:t>
            </w:r>
          </w:p>
        </w:tc>
        <w:tc>
          <w:tcPr>
            <w:tcW w:w="878" w:type="dxa"/>
          </w:tcPr>
          <w:p w14:paraId="31B2706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3,389 </w:t>
            </w:r>
          </w:p>
        </w:tc>
        <w:tc>
          <w:tcPr>
            <w:tcW w:w="730" w:type="dxa"/>
            <w:tcBorders>
              <w:right w:val="single" w:sz="12" w:space="0" w:color="auto"/>
            </w:tcBorders>
          </w:tcPr>
          <w:p w14:paraId="258E2AAF"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2.2%</w:t>
            </w:r>
          </w:p>
        </w:tc>
      </w:tr>
      <w:tr w:rsidR="00BE616C" w:rsidRPr="00727C10" w14:paraId="17C9800E" w14:textId="77777777" w:rsidTr="00B65B3B">
        <w:trPr>
          <w:cantSplit/>
          <w:trHeight w:val="20"/>
          <w:jc w:val="center"/>
        </w:trPr>
        <w:tc>
          <w:tcPr>
            <w:tcW w:w="2781" w:type="dxa"/>
            <w:gridSpan w:val="2"/>
            <w:tcBorders>
              <w:left w:val="single" w:sz="12" w:space="0" w:color="auto"/>
            </w:tcBorders>
          </w:tcPr>
          <w:p w14:paraId="07079724"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Quincy</w:t>
            </w:r>
          </w:p>
        </w:tc>
        <w:tc>
          <w:tcPr>
            <w:tcW w:w="935" w:type="dxa"/>
          </w:tcPr>
          <w:p w14:paraId="493DEADD"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6,147 </w:t>
            </w:r>
          </w:p>
        </w:tc>
        <w:tc>
          <w:tcPr>
            <w:tcW w:w="733" w:type="dxa"/>
            <w:gridSpan w:val="2"/>
          </w:tcPr>
          <w:p w14:paraId="6767EF4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2.7%</w:t>
            </w:r>
          </w:p>
        </w:tc>
        <w:tc>
          <w:tcPr>
            <w:tcW w:w="877" w:type="dxa"/>
            <w:gridSpan w:val="3"/>
          </w:tcPr>
          <w:p w14:paraId="1952A20D"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5,673 </w:t>
            </w:r>
          </w:p>
        </w:tc>
        <w:tc>
          <w:tcPr>
            <w:tcW w:w="738" w:type="dxa"/>
          </w:tcPr>
          <w:p w14:paraId="121F95DB"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2.7%</w:t>
            </w:r>
          </w:p>
        </w:tc>
        <w:tc>
          <w:tcPr>
            <w:tcW w:w="949" w:type="dxa"/>
            <w:gridSpan w:val="3"/>
          </w:tcPr>
          <w:p w14:paraId="60C4B0D3"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7,759 </w:t>
            </w:r>
          </w:p>
        </w:tc>
        <w:tc>
          <w:tcPr>
            <w:tcW w:w="734" w:type="dxa"/>
            <w:gridSpan w:val="2"/>
          </w:tcPr>
          <w:p w14:paraId="74C06651"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2.6%</w:t>
            </w:r>
          </w:p>
        </w:tc>
        <w:tc>
          <w:tcPr>
            <w:tcW w:w="878" w:type="dxa"/>
          </w:tcPr>
          <w:p w14:paraId="14221F33"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3,909 </w:t>
            </w:r>
          </w:p>
        </w:tc>
        <w:tc>
          <w:tcPr>
            <w:tcW w:w="730" w:type="dxa"/>
            <w:tcBorders>
              <w:right w:val="single" w:sz="12" w:space="0" w:color="auto"/>
            </w:tcBorders>
          </w:tcPr>
          <w:p w14:paraId="7C139F0C"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2.6%</w:t>
            </w:r>
          </w:p>
        </w:tc>
      </w:tr>
      <w:tr w:rsidR="00BE616C" w:rsidRPr="00727C10" w14:paraId="608BEE3B" w14:textId="77777777" w:rsidTr="00B65B3B">
        <w:trPr>
          <w:cantSplit/>
          <w:trHeight w:val="20"/>
          <w:jc w:val="center"/>
        </w:trPr>
        <w:tc>
          <w:tcPr>
            <w:tcW w:w="2781" w:type="dxa"/>
            <w:gridSpan w:val="2"/>
            <w:tcBorders>
              <w:left w:val="single" w:sz="12" w:space="0" w:color="auto"/>
            </w:tcBorders>
          </w:tcPr>
          <w:p w14:paraId="284253C2"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Chelsea</w:t>
            </w:r>
          </w:p>
        </w:tc>
        <w:tc>
          <w:tcPr>
            <w:tcW w:w="935" w:type="dxa"/>
          </w:tcPr>
          <w:p w14:paraId="1393F59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5,367 </w:t>
            </w:r>
          </w:p>
        </w:tc>
        <w:tc>
          <w:tcPr>
            <w:tcW w:w="733" w:type="dxa"/>
            <w:gridSpan w:val="2"/>
          </w:tcPr>
          <w:p w14:paraId="2E40AF71"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2.4%</w:t>
            </w:r>
          </w:p>
        </w:tc>
        <w:tc>
          <w:tcPr>
            <w:tcW w:w="877" w:type="dxa"/>
            <w:gridSpan w:val="3"/>
          </w:tcPr>
          <w:p w14:paraId="02974DE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4,875 </w:t>
            </w:r>
          </w:p>
        </w:tc>
        <w:tc>
          <w:tcPr>
            <w:tcW w:w="738" w:type="dxa"/>
          </w:tcPr>
          <w:p w14:paraId="019383B0"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2.4%</w:t>
            </w:r>
          </w:p>
        </w:tc>
        <w:tc>
          <w:tcPr>
            <w:tcW w:w="949" w:type="dxa"/>
            <w:gridSpan w:val="3"/>
          </w:tcPr>
          <w:p w14:paraId="132FAD5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5,259 </w:t>
            </w:r>
          </w:p>
        </w:tc>
        <w:tc>
          <w:tcPr>
            <w:tcW w:w="734" w:type="dxa"/>
            <w:gridSpan w:val="2"/>
          </w:tcPr>
          <w:p w14:paraId="2719A823"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1.8%</w:t>
            </w:r>
          </w:p>
        </w:tc>
        <w:tc>
          <w:tcPr>
            <w:tcW w:w="878" w:type="dxa"/>
          </w:tcPr>
          <w:p w14:paraId="1E53FCA6"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2,695 </w:t>
            </w:r>
          </w:p>
        </w:tc>
        <w:tc>
          <w:tcPr>
            <w:tcW w:w="730" w:type="dxa"/>
            <w:tcBorders>
              <w:right w:val="single" w:sz="12" w:space="0" w:color="auto"/>
            </w:tcBorders>
          </w:tcPr>
          <w:p w14:paraId="17101F4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1.8%</w:t>
            </w:r>
          </w:p>
        </w:tc>
      </w:tr>
      <w:tr w:rsidR="00BE616C" w:rsidRPr="00727C10" w14:paraId="192C9E9C" w14:textId="77777777" w:rsidTr="00B65B3B">
        <w:trPr>
          <w:cantSplit/>
          <w:trHeight w:val="20"/>
          <w:jc w:val="center"/>
        </w:trPr>
        <w:tc>
          <w:tcPr>
            <w:tcW w:w="2781" w:type="dxa"/>
            <w:gridSpan w:val="2"/>
            <w:tcBorders>
              <w:left w:val="single" w:sz="12" w:space="0" w:color="auto"/>
            </w:tcBorders>
          </w:tcPr>
          <w:p w14:paraId="733F43AB"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 xml:space="preserve">Lynn </w:t>
            </w:r>
          </w:p>
        </w:tc>
        <w:tc>
          <w:tcPr>
            <w:tcW w:w="935" w:type="dxa"/>
          </w:tcPr>
          <w:p w14:paraId="5D13E916"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5,204 </w:t>
            </w:r>
          </w:p>
        </w:tc>
        <w:tc>
          <w:tcPr>
            <w:tcW w:w="733" w:type="dxa"/>
            <w:gridSpan w:val="2"/>
          </w:tcPr>
          <w:p w14:paraId="5FE1D578"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2.3%</w:t>
            </w:r>
          </w:p>
        </w:tc>
        <w:tc>
          <w:tcPr>
            <w:tcW w:w="877" w:type="dxa"/>
            <w:gridSpan w:val="3"/>
          </w:tcPr>
          <w:p w14:paraId="75C74CAF"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4,775 </w:t>
            </w:r>
          </w:p>
        </w:tc>
        <w:tc>
          <w:tcPr>
            <w:tcW w:w="738" w:type="dxa"/>
          </w:tcPr>
          <w:p w14:paraId="79D5CB95"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2.3%</w:t>
            </w:r>
          </w:p>
        </w:tc>
        <w:tc>
          <w:tcPr>
            <w:tcW w:w="949" w:type="dxa"/>
            <w:gridSpan w:val="3"/>
          </w:tcPr>
          <w:p w14:paraId="19F016A1"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5,081 </w:t>
            </w:r>
          </w:p>
        </w:tc>
        <w:tc>
          <w:tcPr>
            <w:tcW w:w="734" w:type="dxa"/>
            <w:gridSpan w:val="2"/>
          </w:tcPr>
          <w:p w14:paraId="2AA0EFF0"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1.7%</w:t>
            </w:r>
          </w:p>
        </w:tc>
        <w:tc>
          <w:tcPr>
            <w:tcW w:w="878" w:type="dxa"/>
          </w:tcPr>
          <w:p w14:paraId="7B218EAB"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2,645 </w:t>
            </w:r>
          </w:p>
        </w:tc>
        <w:tc>
          <w:tcPr>
            <w:tcW w:w="730" w:type="dxa"/>
            <w:tcBorders>
              <w:right w:val="single" w:sz="12" w:space="0" w:color="auto"/>
            </w:tcBorders>
          </w:tcPr>
          <w:p w14:paraId="516B3712"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1.8%</w:t>
            </w:r>
          </w:p>
        </w:tc>
      </w:tr>
      <w:tr w:rsidR="00BE616C" w:rsidRPr="00727C10" w14:paraId="01BA8050" w14:textId="77777777" w:rsidTr="00B65B3B">
        <w:trPr>
          <w:cantSplit/>
          <w:trHeight w:val="20"/>
          <w:jc w:val="center"/>
        </w:trPr>
        <w:tc>
          <w:tcPr>
            <w:tcW w:w="2781" w:type="dxa"/>
            <w:gridSpan w:val="2"/>
            <w:tcBorders>
              <w:left w:val="single" w:sz="12" w:space="0" w:color="auto"/>
              <w:bottom w:val="single" w:sz="4" w:space="0" w:color="auto"/>
            </w:tcBorders>
          </w:tcPr>
          <w:p w14:paraId="5FCD7DD1" w14:textId="77777777" w:rsidR="00727C10" w:rsidRPr="00727C10" w:rsidRDefault="00727C10" w:rsidP="00EB3E20">
            <w:pPr>
              <w:rPr>
                <w:rFonts w:ascii="Arial Narrow" w:hAnsi="Arial Narrow" w:cs="Arial"/>
                <w:sz w:val="22"/>
                <w:szCs w:val="22"/>
              </w:rPr>
            </w:pPr>
            <w:r w:rsidRPr="00727C10">
              <w:rPr>
                <w:rFonts w:ascii="Arial Narrow" w:hAnsi="Arial Narrow" w:cs="Arial"/>
                <w:sz w:val="22"/>
                <w:szCs w:val="22"/>
              </w:rPr>
              <w:t>All Other</w:t>
            </w:r>
          </w:p>
        </w:tc>
        <w:tc>
          <w:tcPr>
            <w:tcW w:w="935" w:type="dxa"/>
            <w:tcBorders>
              <w:bottom w:val="single" w:sz="4" w:space="0" w:color="auto"/>
            </w:tcBorders>
          </w:tcPr>
          <w:p w14:paraId="6960AF23"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96,003 </w:t>
            </w:r>
          </w:p>
        </w:tc>
        <w:tc>
          <w:tcPr>
            <w:tcW w:w="733" w:type="dxa"/>
            <w:gridSpan w:val="2"/>
            <w:tcBorders>
              <w:bottom w:val="single" w:sz="4" w:space="0" w:color="auto"/>
            </w:tcBorders>
          </w:tcPr>
          <w:p w14:paraId="3D2BC75A"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42.1%</w:t>
            </w:r>
          </w:p>
        </w:tc>
        <w:tc>
          <w:tcPr>
            <w:tcW w:w="877" w:type="dxa"/>
            <w:gridSpan w:val="3"/>
            <w:tcBorders>
              <w:bottom w:val="single" w:sz="4" w:space="0" w:color="auto"/>
            </w:tcBorders>
          </w:tcPr>
          <w:p w14:paraId="538BA847"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85,503 </w:t>
            </w:r>
          </w:p>
        </w:tc>
        <w:tc>
          <w:tcPr>
            <w:tcW w:w="738" w:type="dxa"/>
            <w:tcBorders>
              <w:bottom w:val="single" w:sz="4" w:space="0" w:color="auto"/>
            </w:tcBorders>
          </w:tcPr>
          <w:p w14:paraId="2FC38ACE"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41.3%</w:t>
            </w:r>
          </w:p>
        </w:tc>
        <w:tc>
          <w:tcPr>
            <w:tcW w:w="949" w:type="dxa"/>
            <w:gridSpan w:val="3"/>
            <w:tcBorders>
              <w:bottom w:val="single" w:sz="4" w:space="0" w:color="auto"/>
            </w:tcBorders>
          </w:tcPr>
          <w:p w14:paraId="7BB0C099"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133,509 </w:t>
            </w:r>
          </w:p>
        </w:tc>
        <w:tc>
          <w:tcPr>
            <w:tcW w:w="734" w:type="dxa"/>
            <w:gridSpan w:val="2"/>
            <w:tcBorders>
              <w:bottom w:val="single" w:sz="4" w:space="0" w:color="auto"/>
            </w:tcBorders>
          </w:tcPr>
          <w:p w14:paraId="46D99D86"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44.6%</w:t>
            </w:r>
          </w:p>
        </w:tc>
        <w:tc>
          <w:tcPr>
            <w:tcW w:w="878" w:type="dxa"/>
            <w:tcBorders>
              <w:bottom w:val="single" w:sz="4" w:space="0" w:color="auto"/>
            </w:tcBorders>
          </w:tcPr>
          <w:p w14:paraId="257D05E8"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 xml:space="preserve">62,691 </w:t>
            </w:r>
          </w:p>
        </w:tc>
        <w:tc>
          <w:tcPr>
            <w:tcW w:w="730" w:type="dxa"/>
            <w:tcBorders>
              <w:bottom w:val="single" w:sz="4" w:space="0" w:color="auto"/>
              <w:right w:val="single" w:sz="12" w:space="0" w:color="auto"/>
            </w:tcBorders>
          </w:tcPr>
          <w:p w14:paraId="48586228" w14:textId="77777777" w:rsidR="00727C10" w:rsidRPr="00727C10" w:rsidRDefault="00727C10" w:rsidP="00EB3E20">
            <w:pPr>
              <w:jc w:val="right"/>
              <w:rPr>
                <w:rFonts w:ascii="Arial Narrow" w:hAnsi="Arial Narrow" w:cs="Arial"/>
                <w:sz w:val="22"/>
                <w:szCs w:val="22"/>
              </w:rPr>
            </w:pPr>
            <w:r w:rsidRPr="00727C10">
              <w:rPr>
                <w:rFonts w:ascii="Arial Narrow" w:hAnsi="Arial Narrow" w:cs="Calibri"/>
                <w:sz w:val="22"/>
                <w:szCs w:val="22"/>
              </w:rPr>
              <w:t>41.6%</w:t>
            </w:r>
          </w:p>
        </w:tc>
      </w:tr>
      <w:tr w:rsidR="00BE616C" w:rsidRPr="00727C10" w14:paraId="6FAF8345" w14:textId="77777777" w:rsidTr="00B65B3B">
        <w:trPr>
          <w:cantSplit/>
          <w:trHeight w:val="20"/>
          <w:jc w:val="center"/>
        </w:trPr>
        <w:tc>
          <w:tcPr>
            <w:tcW w:w="2781" w:type="dxa"/>
            <w:gridSpan w:val="2"/>
            <w:tcBorders>
              <w:left w:val="single" w:sz="12" w:space="0" w:color="auto"/>
              <w:bottom w:val="single" w:sz="12" w:space="0" w:color="auto"/>
            </w:tcBorders>
            <w:shd w:val="clear" w:color="auto" w:fill="BFBFBF"/>
          </w:tcPr>
          <w:p w14:paraId="160B0B0E" w14:textId="7DA77009" w:rsidR="00727C10" w:rsidRPr="00727C10" w:rsidRDefault="00727C10" w:rsidP="00727C10">
            <w:pPr>
              <w:rPr>
                <w:rFonts w:ascii="Arial Narrow" w:hAnsi="Arial Narrow" w:cs="Arial"/>
                <w:sz w:val="22"/>
                <w:szCs w:val="22"/>
              </w:rPr>
            </w:pPr>
            <w:r w:rsidRPr="00727C10">
              <w:rPr>
                <w:rFonts w:ascii="Arial Narrow" w:hAnsi="Arial Narrow" w:cs="Arial"/>
                <w:b/>
                <w:bCs/>
                <w:sz w:val="22"/>
                <w:szCs w:val="22"/>
              </w:rPr>
              <w:t>BMC Total Patient</w:t>
            </w:r>
            <w:r>
              <w:rPr>
                <w:rFonts w:ascii="Arial Narrow" w:hAnsi="Arial Narrow" w:cs="Arial"/>
                <w:b/>
                <w:bCs/>
                <w:sz w:val="22"/>
                <w:szCs w:val="22"/>
              </w:rPr>
              <w:t xml:space="preserve"> Visits</w:t>
            </w:r>
          </w:p>
        </w:tc>
        <w:tc>
          <w:tcPr>
            <w:tcW w:w="935" w:type="dxa"/>
            <w:tcBorders>
              <w:bottom w:val="single" w:sz="12" w:space="0" w:color="auto"/>
            </w:tcBorders>
            <w:shd w:val="clear" w:color="auto" w:fill="BFBFBF"/>
          </w:tcPr>
          <w:p w14:paraId="40B3E44A" w14:textId="2046D39D" w:rsidR="00727C10" w:rsidRPr="00727C10" w:rsidRDefault="00727C10" w:rsidP="005640EC">
            <w:pPr>
              <w:ind w:left="-130" w:right="-20" w:firstLine="20"/>
              <w:jc w:val="right"/>
              <w:rPr>
                <w:rFonts w:ascii="Arial Narrow" w:hAnsi="Arial Narrow" w:cs="Calibri"/>
                <w:b/>
                <w:bCs/>
                <w:sz w:val="22"/>
                <w:szCs w:val="22"/>
              </w:rPr>
            </w:pPr>
            <w:r w:rsidRPr="00727C10">
              <w:rPr>
                <w:rFonts w:ascii="Arial Narrow" w:hAnsi="Arial Narrow" w:cs="Calibri"/>
                <w:b/>
                <w:bCs/>
                <w:sz w:val="22"/>
                <w:szCs w:val="22"/>
              </w:rPr>
              <w:t>1,073,269</w:t>
            </w:r>
          </w:p>
        </w:tc>
        <w:tc>
          <w:tcPr>
            <w:tcW w:w="733" w:type="dxa"/>
            <w:gridSpan w:val="2"/>
            <w:tcBorders>
              <w:bottom w:val="single" w:sz="12" w:space="0" w:color="auto"/>
            </w:tcBorders>
            <w:shd w:val="clear" w:color="auto" w:fill="BFBFBF"/>
          </w:tcPr>
          <w:p w14:paraId="5049BA4E" w14:textId="77777777" w:rsidR="00727C10" w:rsidRPr="00727C10" w:rsidRDefault="00727C10" w:rsidP="005640EC">
            <w:pPr>
              <w:jc w:val="right"/>
              <w:rPr>
                <w:rFonts w:ascii="Arial Narrow" w:hAnsi="Arial Narrow" w:cs="Calibri"/>
                <w:sz w:val="22"/>
                <w:szCs w:val="22"/>
              </w:rPr>
            </w:pPr>
          </w:p>
        </w:tc>
        <w:tc>
          <w:tcPr>
            <w:tcW w:w="877" w:type="dxa"/>
            <w:gridSpan w:val="3"/>
            <w:tcBorders>
              <w:bottom w:val="single" w:sz="12" w:space="0" w:color="auto"/>
            </w:tcBorders>
            <w:shd w:val="clear" w:color="auto" w:fill="BFBFBF"/>
          </w:tcPr>
          <w:p w14:paraId="377D30DB" w14:textId="5FC82AD9" w:rsidR="00727C10" w:rsidRPr="00583A3F" w:rsidRDefault="00583A3F" w:rsidP="005640EC">
            <w:pPr>
              <w:ind w:left="-160"/>
              <w:jc w:val="right"/>
              <w:rPr>
                <w:rFonts w:ascii="Arial Narrow" w:hAnsi="Arial Narrow" w:cs="Calibri"/>
                <w:b/>
                <w:bCs/>
                <w:sz w:val="22"/>
                <w:szCs w:val="22"/>
              </w:rPr>
            </w:pPr>
            <w:r w:rsidRPr="00583A3F">
              <w:rPr>
                <w:rFonts w:ascii="Arial Narrow" w:hAnsi="Arial Narrow" w:cs="Calibri"/>
                <w:b/>
                <w:bCs/>
                <w:sz w:val="22"/>
                <w:szCs w:val="22"/>
              </w:rPr>
              <w:t>977,488</w:t>
            </w:r>
          </w:p>
        </w:tc>
        <w:tc>
          <w:tcPr>
            <w:tcW w:w="738" w:type="dxa"/>
            <w:tcBorders>
              <w:bottom w:val="single" w:sz="12" w:space="0" w:color="auto"/>
            </w:tcBorders>
            <w:shd w:val="clear" w:color="auto" w:fill="BFBFBF"/>
          </w:tcPr>
          <w:p w14:paraId="58C81853" w14:textId="77777777" w:rsidR="00727C10" w:rsidRPr="00727C10" w:rsidRDefault="00727C10" w:rsidP="005640EC">
            <w:pPr>
              <w:jc w:val="right"/>
              <w:rPr>
                <w:rFonts w:ascii="Arial Narrow" w:hAnsi="Arial Narrow" w:cs="Calibri"/>
                <w:sz w:val="22"/>
                <w:szCs w:val="22"/>
              </w:rPr>
            </w:pPr>
          </w:p>
        </w:tc>
        <w:tc>
          <w:tcPr>
            <w:tcW w:w="949" w:type="dxa"/>
            <w:gridSpan w:val="3"/>
            <w:tcBorders>
              <w:bottom w:val="single" w:sz="12" w:space="0" w:color="auto"/>
            </w:tcBorders>
            <w:shd w:val="clear" w:color="auto" w:fill="BFBFBF"/>
          </w:tcPr>
          <w:p w14:paraId="0F5A0F08" w14:textId="6F38D49A" w:rsidR="00727C10" w:rsidRPr="00583A3F" w:rsidRDefault="00583A3F" w:rsidP="005640EC">
            <w:pPr>
              <w:ind w:left="-100"/>
              <w:jc w:val="right"/>
              <w:rPr>
                <w:rFonts w:ascii="Arial Narrow" w:hAnsi="Arial Narrow" w:cs="Calibri"/>
                <w:b/>
                <w:bCs/>
                <w:sz w:val="22"/>
                <w:szCs w:val="22"/>
              </w:rPr>
            </w:pPr>
            <w:r>
              <w:rPr>
                <w:rFonts w:ascii="Arial Narrow" w:hAnsi="Arial Narrow" w:cs="Calibri"/>
                <w:b/>
                <w:bCs/>
                <w:sz w:val="22"/>
                <w:szCs w:val="22"/>
              </w:rPr>
              <w:t>1,378,548</w:t>
            </w:r>
          </w:p>
        </w:tc>
        <w:tc>
          <w:tcPr>
            <w:tcW w:w="734" w:type="dxa"/>
            <w:gridSpan w:val="2"/>
            <w:tcBorders>
              <w:bottom w:val="single" w:sz="12" w:space="0" w:color="auto"/>
            </w:tcBorders>
            <w:shd w:val="clear" w:color="auto" w:fill="BFBFBF"/>
          </w:tcPr>
          <w:p w14:paraId="0CFF6872" w14:textId="77777777" w:rsidR="00727C10" w:rsidRPr="00727C10" w:rsidRDefault="00727C10" w:rsidP="005640EC">
            <w:pPr>
              <w:jc w:val="right"/>
              <w:rPr>
                <w:rFonts w:ascii="Arial Narrow" w:hAnsi="Arial Narrow" w:cs="Calibri"/>
                <w:sz w:val="22"/>
                <w:szCs w:val="22"/>
              </w:rPr>
            </w:pPr>
          </w:p>
        </w:tc>
        <w:tc>
          <w:tcPr>
            <w:tcW w:w="878" w:type="dxa"/>
            <w:tcBorders>
              <w:bottom w:val="single" w:sz="12" w:space="0" w:color="auto"/>
            </w:tcBorders>
            <w:shd w:val="clear" w:color="auto" w:fill="BFBFBF"/>
          </w:tcPr>
          <w:p w14:paraId="3D569C48" w14:textId="4F562A55" w:rsidR="00727C10" w:rsidRPr="00583A3F" w:rsidRDefault="00583A3F" w:rsidP="005640EC">
            <w:pPr>
              <w:ind w:left="-160"/>
              <w:jc w:val="right"/>
              <w:rPr>
                <w:rFonts w:ascii="Arial Narrow" w:hAnsi="Arial Narrow" w:cs="Calibri"/>
                <w:b/>
                <w:bCs/>
                <w:sz w:val="22"/>
                <w:szCs w:val="22"/>
              </w:rPr>
            </w:pPr>
            <w:r w:rsidRPr="00583A3F">
              <w:rPr>
                <w:rFonts w:ascii="Arial Narrow" w:hAnsi="Arial Narrow" w:cs="Calibri"/>
                <w:b/>
                <w:bCs/>
                <w:sz w:val="22"/>
                <w:szCs w:val="22"/>
              </w:rPr>
              <w:t>332,588</w:t>
            </w:r>
          </w:p>
        </w:tc>
        <w:tc>
          <w:tcPr>
            <w:tcW w:w="730" w:type="dxa"/>
            <w:tcBorders>
              <w:bottom w:val="single" w:sz="12" w:space="0" w:color="auto"/>
              <w:right w:val="single" w:sz="12" w:space="0" w:color="auto"/>
            </w:tcBorders>
            <w:shd w:val="clear" w:color="auto" w:fill="BFBFBF"/>
          </w:tcPr>
          <w:p w14:paraId="3EB638D8" w14:textId="77777777" w:rsidR="00727C10" w:rsidRPr="00727C10" w:rsidRDefault="00727C10" w:rsidP="005640EC">
            <w:pPr>
              <w:jc w:val="right"/>
              <w:rPr>
                <w:rFonts w:ascii="Arial Narrow" w:hAnsi="Arial Narrow" w:cs="Calibri"/>
                <w:sz w:val="22"/>
                <w:szCs w:val="22"/>
              </w:rPr>
            </w:pPr>
          </w:p>
        </w:tc>
      </w:tr>
    </w:tbl>
    <w:p w14:paraId="2C413335" w14:textId="5DCEFA87" w:rsidR="00954125" w:rsidRDefault="00954125" w:rsidP="00E6464C">
      <w:pPr>
        <w:pStyle w:val="NormalWeb"/>
        <w:spacing w:before="0" w:beforeAutospacing="0" w:after="0" w:afterAutospacing="0"/>
        <w:jc w:val="both"/>
        <w:rPr>
          <w:rFonts w:ascii="Arial" w:hAnsi="Arial" w:cs="Arial"/>
          <w:sz w:val="22"/>
          <w:szCs w:val="22"/>
          <w:u w:val="single"/>
        </w:rPr>
      </w:pPr>
    </w:p>
    <w:p w14:paraId="6E14F67B" w14:textId="6D562EE6" w:rsidR="00C93A41" w:rsidRDefault="004F425B" w:rsidP="00C1204F">
      <w:pPr>
        <w:pStyle w:val="NormalWeb"/>
        <w:spacing w:before="0" w:beforeAutospacing="0" w:after="0" w:afterAutospacing="0"/>
        <w:jc w:val="both"/>
        <w:rPr>
          <w:rFonts w:ascii="ArialMT" w:hAnsi="ArialMT"/>
          <w:sz w:val="22"/>
          <w:szCs w:val="22"/>
        </w:rPr>
      </w:pPr>
      <w:r>
        <w:rPr>
          <w:rFonts w:ascii="ArialMT" w:hAnsi="ArialMT"/>
          <w:sz w:val="22"/>
          <w:szCs w:val="22"/>
        </w:rPr>
        <w:t xml:space="preserve">In addition to the demographics outlined in Table 1, the payer mix for BMC’s patient panel for the last three </w:t>
      </w:r>
      <w:r w:rsidR="0058553D">
        <w:rPr>
          <w:rFonts w:ascii="ArialMT" w:hAnsi="ArialMT"/>
          <w:sz w:val="22"/>
          <w:szCs w:val="22"/>
        </w:rPr>
        <w:t>fiscal year</w:t>
      </w:r>
      <w:r w:rsidR="00F278A4">
        <w:rPr>
          <w:rFonts w:ascii="ArialMT" w:hAnsi="ArialMT"/>
          <w:sz w:val="22"/>
          <w:szCs w:val="22"/>
        </w:rPr>
        <w:t>s</w:t>
      </w:r>
      <w:r w:rsidR="00836A70">
        <w:rPr>
          <w:rFonts w:ascii="ArialMT" w:hAnsi="ArialMT"/>
          <w:sz w:val="22"/>
          <w:szCs w:val="22"/>
        </w:rPr>
        <w:t xml:space="preserve"> is outlined in Table 2</w:t>
      </w:r>
      <w:r>
        <w:rPr>
          <w:rFonts w:ascii="ArialMT" w:hAnsi="ArialMT"/>
          <w:sz w:val="22"/>
          <w:szCs w:val="22"/>
        </w:rPr>
        <w:t xml:space="preserve">. </w:t>
      </w:r>
      <w:r w:rsidR="007B24DE">
        <w:rPr>
          <w:rFonts w:ascii="ArialMT" w:hAnsi="ArialMT"/>
          <w:sz w:val="22"/>
          <w:szCs w:val="22"/>
        </w:rPr>
        <w:t xml:space="preserve">As shown in the table, the percentage of </w:t>
      </w:r>
      <w:r w:rsidR="005816F3">
        <w:rPr>
          <w:rFonts w:ascii="ArialMT" w:hAnsi="ArialMT"/>
          <w:sz w:val="22"/>
          <w:szCs w:val="22"/>
        </w:rPr>
        <w:t xml:space="preserve">BMC’s primary care lives covered </w:t>
      </w:r>
      <w:r w:rsidR="00402113">
        <w:rPr>
          <w:rFonts w:ascii="ArialMT" w:hAnsi="ArialMT"/>
          <w:sz w:val="22"/>
          <w:szCs w:val="22"/>
        </w:rPr>
        <w:t>by</w:t>
      </w:r>
      <w:r w:rsidR="005816F3">
        <w:rPr>
          <w:rFonts w:ascii="ArialMT" w:hAnsi="ArialMT"/>
          <w:sz w:val="22"/>
          <w:szCs w:val="22"/>
        </w:rPr>
        <w:t xml:space="preserve"> alternative payer mix (“APM”) and ACO contracts is </w:t>
      </w:r>
      <w:r w:rsidR="005B6067">
        <w:rPr>
          <w:rFonts w:ascii="ArialMT" w:hAnsi="ArialMT"/>
          <w:sz w:val="22"/>
          <w:szCs w:val="22"/>
        </w:rPr>
        <w:t>23.2</w:t>
      </w:r>
      <w:r w:rsidR="005816F3">
        <w:rPr>
          <w:rFonts w:ascii="ArialMT" w:hAnsi="ArialMT"/>
          <w:sz w:val="22"/>
          <w:szCs w:val="22"/>
        </w:rPr>
        <w:t xml:space="preserve">%, based on FY21 data. </w:t>
      </w:r>
      <w:r w:rsidR="005B6067">
        <w:rPr>
          <w:rFonts w:ascii="ArialMT" w:hAnsi="ArialMT"/>
          <w:sz w:val="22"/>
          <w:szCs w:val="22"/>
        </w:rPr>
        <w:t>The table also shows that</w:t>
      </w:r>
      <w:r w:rsidR="005816F3">
        <w:rPr>
          <w:rFonts w:ascii="ArialMT" w:hAnsi="ArialMT"/>
          <w:sz w:val="22"/>
          <w:szCs w:val="22"/>
        </w:rPr>
        <w:t xml:space="preserve"> the </w:t>
      </w:r>
      <w:r w:rsidR="00C1204F">
        <w:rPr>
          <w:rFonts w:ascii="ArialMT" w:hAnsi="ArialMT"/>
          <w:sz w:val="22"/>
          <w:szCs w:val="22"/>
        </w:rPr>
        <w:t>largest portion</w:t>
      </w:r>
      <w:r w:rsidR="005816F3">
        <w:rPr>
          <w:rFonts w:ascii="ArialMT" w:hAnsi="ArialMT"/>
          <w:sz w:val="22"/>
          <w:szCs w:val="22"/>
        </w:rPr>
        <w:t xml:space="preserve"> of BMC’s patients receive insurance coverage through a public payer</w:t>
      </w:r>
      <w:r w:rsidR="00C1204F">
        <w:rPr>
          <w:rFonts w:ascii="ArialMT" w:hAnsi="ArialMT"/>
          <w:sz w:val="22"/>
          <w:szCs w:val="22"/>
        </w:rPr>
        <w:t>;</w:t>
      </w:r>
      <w:r w:rsidR="005816F3">
        <w:rPr>
          <w:rFonts w:ascii="ArialMT" w:hAnsi="ArialMT"/>
          <w:sz w:val="22"/>
          <w:szCs w:val="22"/>
        </w:rPr>
        <w:t xml:space="preserve"> </w:t>
      </w:r>
      <w:r w:rsidR="00C1204F">
        <w:rPr>
          <w:rFonts w:ascii="ArialMT" w:hAnsi="ArialMT"/>
          <w:sz w:val="22"/>
          <w:szCs w:val="22"/>
        </w:rPr>
        <w:t>i</w:t>
      </w:r>
      <w:r w:rsidR="005816F3">
        <w:rPr>
          <w:rFonts w:ascii="ArialMT" w:hAnsi="ArialMT"/>
          <w:sz w:val="22"/>
          <w:szCs w:val="22"/>
        </w:rPr>
        <w:t>n FY21</w:t>
      </w:r>
      <w:r w:rsidR="007B24DE">
        <w:rPr>
          <w:rFonts w:ascii="ArialMT" w:hAnsi="ArialMT"/>
          <w:sz w:val="22"/>
          <w:szCs w:val="22"/>
        </w:rPr>
        <w:t xml:space="preserve">, </w:t>
      </w:r>
      <w:r w:rsidR="00F95C06">
        <w:rPr>
          <w:rFonts w:ascii="ArialMT" w:hAnsi="ArialMT"/>
          <w:sz w:val="22"/>
          <w:szCs w:val="22"/>
        </w:rPr>
        <w:t xml:space="preserve">BMC’s public payer mix included </w:t>
      </w:r>
      <w:r w:rsidR="00C93A41">
        <w:rPr>
          <w:rFonts w:ascii="ArialMT" w:hAnsi="ArialMT"/>
          <w:sz w:val="22"/>
          <w:szCs w:val="22"/>
        </w:rPr>
        <w:t xml:space="preserve">nearly 50% of all patients. </w:t>
      </w:r>
      <w:r w:rsidR="00F95C06">
        <w:rPr>
          <w:rFonts w:ascii="ArialMT" w:hAnsi="ArialMT"/>
          <w:sz w:val="22"/>
          <w:szCs w:val="22"/>
        </w:rPr>
        <w:t xml:space="preserve">Additionally, commercially insured patients represented </w:t>
      </w:r>
      <w:r w:rsidR="00C93A41">
        <w:rPr>
          <w:rFonts w:ascii="ArialMT" w:hAnsi="ArialMT"/>
          <w:sz w:val="22"/>
          <w:szCs w:val="22"/>
        </w:rPr>
        <w:t>40.6</w:t>
      </w:r>
      <w:r w:rsidR="00F95C06">
        <w:rPr>
          <w:rFonts w:ascii="ArialMT" w:hAnsi="ArialMT"/>
          <w:sz w:val="22"/>
          <w:szCs w:val="22"/>
        </w:rPr>
        <w:t xml:space="preserve">% of </w:t>
      </w:r>
      <w:r w:rsidR="00C93A41">
        <w:rPr>
          <w:rFonts w:ascii="ArialMT" w:hAnsi="ArialMT"/>
          <w:sz w:val="22"/>
          <w:szCs w:val="22"/>
        </w:rPr>
        <w:t>BMC</w:t>
      </w:r>
      <w:r w:rsidR="00F95C06">
        <w:rPr>
          <w:rFonts w:ascii="ArialMT" w:hAnsi="ArialMT"/>
          <w:sz w:val="22"/>
          <w:szCs w:val="22"/>
        </w:rPr>
        <w:t>’s patient panel</w:t>
      </w:r>
      <w:r w:rsidR="00C93A41">
        <w:rPr>
          <w:rFonts w:ascii="ArialMT" w:hAnsi="ArialMT"/>
          <w:sz w:val="22"/>
          <w:szCs w:val="22"/>
        </w:rPr>
        <w:t xml:space="preserve"> and free care and HSN patients represented 2.7%</w:t>
      </w:r>
      <w:r w:rsidR="00F95C06">
        <w:rPr>
          <w:rFonts w:ascii="ArialMT" w:hAnsi="ArialMT"/>
          <w:sz w:val="22"/>
          <w:szCs w:val="22"/>
        </w:rPr>
        <w:t xml:space="preserve">. </w:t>
      </w:r>
      <w:r w:rsidR="00D81874">
        <w:rPr>
          <w:rFonts w:ascii="ArialMT" w:hAnsi="ArialMT"/>
          <w:sz w:val="22"/>
          <w:szCs w:val="22"/>
        </w:rPr>
        <w:t>Remaining</w:t>
      </w:r>
      <w:r w:rsidR="00F95C06">
        <w:rPr>
          <w:rFonts w:ascii="ArialMT" w:hAnsi="ArialMT"/>
          <w:sz w:val="22"/>
          <w:szCs w:val="22"/>
        </w:rPr>
        <w:t xml:space="preserve"> patients (7.4%) were covered by some other form of insurance.</w:t>
      </w:r>
    </w:p>
    <w:p w14:paraId="1E521316" w14:textId="77777777" w:rsidR="002F1435" w:rsidRDefault="002F1435" w:rsidP="00C1204F">
      <w:pPr>
        <w:pStyle w:val="NormalWeb"/>
        <w:spacing w:before="0" w:beforeAutospacing="0" w:after="0" w:afterAutospacing="0"/>
        <w:jc w:val="both"/>
        <w:rPr>
          <w:rFonts w:ascii="ArialMT" w:hAnsi="ArialMT"/>
          <w:sz w:val="22"/>
          <w:szCs w:val="22"/>
        </w:rPr>
      </w:pPr>
    </w:p>
    <w:p w14:paraId="18A61CF1" w14:textId="2F57BF00" w:rsidR="00402113" w:rsidRPr="00C93A41" w:rsidRDefault="003E7AA7" w:rsidP="00C1204F">
      <w:pPr>
        <w:pStyle w:val="NormalWeb"/>
        <w:spacing w:before="0" w:beforeAutospacing="0" w:after="0" w:afterAutospacing="0"/>
        <w:jc w:val="both"/>
        <w:rPr>
          <w:rFonts w:ascii="ArialMT" w:hAnsi="ArialMT"/>
          <w:sz w:val="22"/>
          <w:szCs w:val="22"/>
        </w:rPr>
      </w:pPr>
      <w:r w:rsidRPr="003E7AA7">
        <w:rPr>
          <w:rFonts w:ascii="Arial Narrow" w:hAnsi="Arial Narrow" w:cs="Arial"/>
          <w:b/>
          <w:bCs/>
          <w:sz w:val="22"/>
          <w:szCs w:val="22"/>
        </w:rPr>
        <w:t>Table 2: BMC APM/ACO and Payer Mix Percentages</w:t>
      </w:r>
    </w:p>
    <w:tbl>
      <w:tblPr>
        <w:tblStyle w:val="TableGrid"/>
        <w:tblW w:w="9265" w:type="dxa"/>
        <w:jc w:val="center"/>
        <w:tblLook w:val="04A0" w:firstRow="1" w:lastRow="0" w:firstColumn="1" w:lastColumn="0" w:noHBand="0" w:noVBand="1"/>
      </w:tblPr>
      <w:tblGrid>
        <w:gridCol w:w="3071"/>
        <w:gridCol w:w="1548"/>
        <w:gridCol w:w="1549"/>
        <w:gridCol w:w="1548"/>
        <w:gridCol w:w="1549"/>
      </w:tblGrid>
      <w:tr w:rsidR="00E8351E" w:rsidRPr="006D5B97" w14:paraId="5B47D9D5" w14:textId="77777777" w:rsidTr="00BC6CC8">
        <w:trPr>
          <w:cantSplit/>
          <w:trHeight w:val="20"/>
          <w:tblHeader/>
          <w:jc w:val="center"/>
        </w:trPr>
        <w:tc>
          <w:tcPr>
            <w:tcW w:w="3071" w:type="dxa"/>
            <w:tcBorders>
              <w:top w:val="single" w:sz="12" w:space="0" w:color="auto"/>
              <w:left w:val="single" w:sz="12" w:space="0" w:color="auto"/>
            </w:tcBorders>
            <w:shd w:val="clear" w:color="auto" w:fill="8DA9DB"/>
          </w:tcPr>
          <w:p w14:paraId="2BE7DBA5" w14:textId="77777777" w:rsidR="00E8351E" w:rsidRPr="00E8351E" w:rsidRDefault="00E8351E" w:rsidP="00963E14">
            <w:pPr>
              <w:rPr>
                <w:rFonts w:ascii="Arial" w:hAnsi="Arial" w:cs="Arial"/>
                <w:b/>
                <w:bCs/>
                <w:sz w:val="22"/>
                <w:szCs w:val="22"/>
              </w:rPr>
            </w:pPr>
          </w:p>
        </w:tc>
        <w:tc>
          <w:tcPr>
            <w:tcW w:w="1548" w:type="dxa"/>
            <w:tcBorders>
              <w:top w:val="single" w:sz="12" w:space="0" w:color="auto"/>
            </w:tcBorders>
            <w:shd w:val="clear" w:color="auto" w:fill="8DA9DB"/>
          </w:tcPr>
          <w:p w14:paraId="78E20A93" w14:textId="63469722" w:rsidR="00E8351E" w:rsidRPr="00E8351E" w:rsidRDefault="00E8351E" w:rsidP="00963E14">
            <w:pPr>
              <w:jc w:val="center"/>
              <w:rPr>
                <w:rFonts w:ascii="Arial Narrow" w:hAnsi="Arial Narrow" w:cs="Arial"/>
                <w:b/>
                <w:bCs/>
                <w:sz w:val="22"/>
                <w:szCs w:val="22"/>
              </w:rPr>
            </w:pPr>
            <w:r w:rsidRPr="00E8351E">
              <w:rPr>
                <w:rFonts w:ascii="Arial Narrow" w:hAnsi="Arial Narrow" w:cs="Arial"/>
                <w:b/>
                <w:bCs/>
                <w:sz w:val="22"/>
                <w:szCs w:val="22"/>
              </w:rPr>
              <w:t>FY19</w:t>
            </w:r>
          </w:p>
        </w:tc>
        <w:tc>
          <w:tcPr>
            <w:tcW w:w="1549" w:type="dxa"/>
            <w:tcBorders>
              <w:top w:val="single" w:sz="12" w:space="0" w:color="auto"/>
            </w:tcBorders>
            <w:shd w:val="clear" w:color="auto" w:fill="8DA9DB"/>
          </w:tcPr>
          <w:p w14:paraId="12BCAE1A" w14:textId="5D9CFE5F" w:rsidR="00E8351E" w:rsidRPr="00E8351E" w:rsidRDefault="00E8351E" w:rsidP="00963E14">
            <w:pPr>
              <w:jc w:val="center"/>
              <w:rPr>
                <w:rFonts w:ascii="Arial Narrow" w:hAnsi="Arial Narrow" w:cs="Arial"/>
                <w:b/>
                <w:bCs/>
                <w:sz w:val="22"/>
                <w:szCs w:val="22"/>
              </w:rPr>
            </w:pPr>
            <w:r w:rsidRPr="00E8351E">
              <w:rPr>
                <w:rFonts w:ascii="Arial Narrow" w:hAnsi="Arial Narrow" w:cs="Arial"/>
                <w:b/>
                <w:bCs/>
                <w:sz w:val="22"/>
                <w:szCs w:val="22"/>
              </w:rPr>
              <w:t>FY20</w:t>
            </w:r>
          </w:p>
        </w:tc>
        <w:tc>
          <w:tcPr>
            <w:tcW w:w="1548" w:type="dxa"/>
            <w:tcBorders>
              <w:top w:val="single" w:sz="12" w:space="0" w:color="auto"/>
            </w:tcBorders>
            <w:shd w:val="clear" w:color="auto" w:fill="8DA9DB"/>
          </w:tcPr>
          <w:p w14:paraId="6B6FE94B" w14:textId="5C443029" w:rsidR="00E8351E" w:rsidRPr="00E8351E" w:rsidRDefault="00E8351E" w:rsidP="00963E14">
            <w:pPr>
              <w:jc w:val="center"/>
              <w:rPr>
                <w:rFonts w:ascii="Arial Narrow" w:hAnsi="Arial Narrow" w:cs="Arial"/>
                <w:b/>
                <w:bCs/>
                <w:sz w:val="22"/>
                <w:szCs w:val="22"/>
              </w:rPr>
            </w:pPr>
            <w:r w:rsidRPr="00E8351E">
              <w:rPr>
                <w:rFonts w:ascii="Arial Narrow" w:hAnsi="Arial Narrow" w:cs="Arial"/>
                <w:b/>
                <w:bCs/>
                <w:sz w:val="22"/>
                <w:szCs w:val="22"/>
              </w:rPr>
              <w:t>FY21</w:t>
            </w:r>
          </w:p>
        </w:tc>
        <w:tc>
          <w:tcPr>
            <w:tcW w:w="1549" w:type="dxa"/>
            <w:tcBorders>
              <w:top w:val="single" w:sz="12" w:space="0" w:color="auto"/>
              <w:right w:val="single" w:sz="12" w:space="0" w:color="auto"/>
            </w:tcBorders>
            <w:shd w:val="clear" w:color="auto" w:fill="8DA9DB"/>
          </w:tcPr>
          <w:p w14:paraId="3F55D7E2" w14:textId="2DB69BEE" w:rsidR="00E8351E" w:rsidRPr="00E8351E" w:rsidRDefault="00E8351E" w:rsidP="00963E14">
            <w:pPr>
              <w:jc w:val="center"/>
              <w:rPr>
                <w:rFonts w:ascii="Arial Narrow" w:hAnsi="Arial Narrow" w:cs="Arial"/>
                <w:b/>
                <w:bCs/>
                <w:sz w:val="22"/>
                <w:szCs w:val="22"/>
              </w:rPr>
            </w:pPr>
            <w:r w:rsidRPr="00E8351E">
              <w:rPr>
                <w:rFonts w:ascii="Arial Narrow" w:hAnsi="Arial Narrow" w:cs="Arial"/>
                <w:b/>
                <w:bCs/>
                <w:sz w:val="22"/>
                <w:szCs w:val="22"/>
              </w:rPr>
              <w:t>FY22 YTD</w:t>
            </w:r>
          </w:p>
        </w:tc>
      </w:tr>
      <w:tr w:rsidR="00114B7C" w:rsidRPr="006D5B97" w14:paraId="4012270A" w14:textId="77777777" w:rsidTr="00BC6CC8">
        <w:trPr>
          <w:cantSplit/>
          <w:trHeight w:val="20"/>
          <w:jc w:val="center"/>
        </w:trPr>
        <w:tc>
          <w:tcPr>
            <w:tcW w:w="3071" w:type="dxa"/>
            <w:tcBorders>
              <w:left w:val="single" w:sz="12" w:space="0" w:color="auto"/>
              <w:right w:val="single" w:sz="12" w:space="0" w:color="auto"/>
            </w:tcBorders>
            <w:shd w:val="clear" w:color="auto" w:fill="D9E2F3" w:themeFill="accent1" w:themeFillTint="33"/>
          </w:tcPr>
          <w:p w14:paraId="6106B3A7" w14:textId="77777777" w:rsidR="00114B7C" w:rsidRPr="00E8351E" w:rsidRDefault="00114B7C" w:rsidP="00963E14">
            <w:pPr>
              <w:rPr>
                <w:rFonts w:ascii="Arial Narrow" w:hAnsi="Arial Narrow" w:cs="Arial"/>
                <w:b/>
                <w:bCs/>
                <w:sz w:val="22"/>
                <w:szCs w:val="22"/>
              </w:rPr>
            </w:pPr>
            <w:r w:rsidRPr="00E8351E">
              <w:rPr>
                <w:rFonts w:ascii="Arial Narrow" w:hAnsi="Arial Narrow" w:cs="Arial"/>
                <w:b/>
                <w:bCs/>
                <w:sz w:val="22"/>
                <w:szCs w:val="22"/>
              </w:rPr>
              <w:t>APM Contract Percentages (for any system-affiliated Primary Care Physicians)</w:t>
            </w:r>
          </w:p>
        </w:tc>
        <w:tc>
          <w:tcPr>
            <w:tcW w:w="1548" w:type="dxa"/>
            <w:tcBorders>
              <w:left w:val="single" w:sz="12" w:space="0" w:color="auto"/>
              <w:right w:val="single" w:sz="12" w:space="0" w:color="auto"/>
            </w:tcBorders>
            <w:shd w:val="clear" w:color="auto" w:fill="D9E2F3" w:themeFill="accent1" w:themeFillTint="33"/>
          </w:tcPr>
          <w:p w14:paraId="59270361" w14:textId="77777777" w:rsidR="00114B7C" w:rsidRPr="00E8351E" w:rsidRDefault="00114B7C"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48B987CA" w14:textId="77777777" w:rsidR="00114B7C" w:rsidRPr="00E8351E" w:rsidRDefault="00114B7C" w:rsidP="00963E14">
            <w:pPr>
              <w:rPr>
                <w:rFonts w:ascii="Arial Narrow" w:hAnsi="Arial Narrow" w:cs="Arial"/>
                <w:b/>
                <w:bCs/>
                <w:sz w:val="22"/>
                <w:szCs w:val="22"/>
              </w:rPr>
            </w:pPr>
          </w:p>
        </w:tc>
        <w:tc>
          <w:tcPr>
            <w:tcW w:w="1548" w:type="dxa"/>
            <w:tcBorders>
              <w:left w:val="single" w:sz="12" w:space="0" w:color="auto"/>
              <w:right w:val="single" w:sz="12" w:space="0" w:color="auto"/>
            </w:tcBorders>
            <w:shd w:val="clear" w:color="auto" w:fill="D9E2F3" w:themeFill="accent1" w:themeFillTint="33"/>
          </w:tcPr>
          <w:p w14:paraId="109B2B46" w14:textId="77777777" w:rsidR="00114B7C" w:rsidRPr="00E8351E" w:rsidRDefault="00114B7C"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6E7CAD52" w14:textId="7799C425" w:rsidR="00114B7C" w:rsidRPr="00E8351E" w:rsidRDefault="00114B7C" w:rsidP="00963E14">
            <w:pPr>
              <w:rPr>
                <w:rFonts w:ascii="Arial Narrow" w:hAnsi="Arial Narrow" w:cs="Arial"/>
                <w:b/>
                <w:bCs/>
                <w:sz w:val="22"/>
                <w:szCs w:val="22"/>
              </w:rPr>
            </w:pPr>
          </w:p>
        </w:tc>
      </w:tr>
      <w:tr w:rsidR="00E8351E" w:rsidRPr="006D5B97" w14:paraId="7EC39E4B" w14:textId="77777777" w:rsidTr="00BC6CC8">
        <w:trPr>
          <w:cantSplit/>
          <w:trHeight w:val="20"/>
          <w:jc w:val="center"/>
        </w:trPr>
        <w:tc>
          <w:tcPr>
            <w:tcW w:w="3071" w:type="dxa"/>
            <w:tcBorders>
              <w:left w:val="single" w:sz="12" w:space="0" w:color="auto"/>
            </w:tcBorders>
          </w:tcPr>
          <w:p w14:paraId="1370750A" w14:textId="7777777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APM and ACO Contracts</w:t>
            </w:r>
          </w:p>
        </w:tc>
        <w:tc>
          <w:tcPr>
            <w:tcW w:w="1548" w:type="dxa"/>
          </w:tcPr>
          <w:p w14:paraId="5C46C245"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25.1%</w:t>
            </w:r>
          </w:p>
        </w:tc>
        <w:tc>
          <w:tcPr>
            <w:tcW w:w="1549" w:type="dxa"/>
          </w:tcPr>
          <w:p w14:paraId="2197AF67"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26.2%</w:t>
            </w:r>
          </w:p>
        </w:tc>
        <w:tc>
          <w:tcPr>
            <w:tcW w:w="1548" w:type="dxa"/>
          </w:tcPr>
          <w:p w14:paraId="5330D031"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23.2%</w:t>
            </w:r>
          </w:p>
        </w:tc>
        <w:tc>
          <w:tcPr>
            <w:tcW w:w="1549" w:type="dxa"/>
            <w:tcBorders>
              <w:right w:val="single" w:sz="12" w:space="0" w:color="auto"/>
            </w:tcBorders>
          </w:tcPr>
          <w:p w14:paraId="12AFD679"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25.8%</w:t>
            </w:r>
          </w:p>
        </w:tc>
      </w:tr>
      <w:tr w:rsidR="00E8351E" w:rsidRPr="006D5B97" w14:paraId="3EC34BDA" w14:textId="77777777" w:rsidTr="00BC6CC8">
        <w:trPr>
          <w:cantSplit/>
          <w:trHeight w:val="20"/>
          <w:jc w:val="center"/>
        </w:trPr>
        <w:tc>
          <w:tcPr>
            <w:tcW w:w="3071" w:type="dxa"/>
            <w:tcBorders>
              <w:left w:val="single" w:sz="12" w:space="0" w:color="auto"/>
            </w:tcBorders>
          </w:tcPr>
          <w:p w14:paraId="319CA83F" w14:textId="7777777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Non-APM and Non-ACO Contracts</w:t>
            </w:r>
          </w:p>
        </w:tc>
        <w:tc>
          <w:tcPr>
            <w:tcW w:w="1548" w:type="dxa"/>
          </w:tcPr>
          <w:p w14:paraId="61EF3C3F"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74.9%</w:t>
            </w:r>
          </w:p>
        </w:tc>
        <w:tc>
          <w:tcPr>
            <w:tcW w:w="1549" w:type="dxa"/>
          </w:tcPr>
          <w:p w14:paraId="31E7220B"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73.8%</w:t>
            </w:r>
          </w:p>
        </w:tc>
        <w:tc>
          <w:tcPr>
            <w:tcW w:w="1548" w:type="dxa"/>
          </w:tcPr>
          <w:p w14:paraId="0B11BBB8"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76.8%</w:t>
            </w:r>
          </w:p>
        </w:tc>
        <w:tc>
          <w:tcPr>
            <w:tcW w:w="1549" w:type="dxa"/>
            <w:tcBorders>
              <w:right w:val="single" w:sz="12" w:space="0" w:color="auto"/>
            </w:tcBorders>
          </w:tcPr>
          <w:p w14:paraId="425B2C67"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74.2%</w:t>
            </w:r>
          </w:p>
        </w:tc>
      </w:tr>
      <w:tr w:rsidR="00114B7C" w:rsidRPr="006D5B97" w14:paraId="25BA0E13" w14:textId="77777777" w:rsidTr="00BC6CC8">
        <w:trPr>
          <w:cantSplit/>
          <w:trHeight w:val="20"/>
          <w:jc w:val="center"/>
        </w:trPr>
        <w:tc>
          <w:tcPr>
            <w:tcW w:w="3071" w:type="dxa"/>
            <w:tcBorders>
              <w:left w:val="single" w:sz="12" w:space="0" w:color="auto"/>
              <w:right w:val="single" w:sz="12" w:space="0" w:color="auto"/>
            </w:tcBorders>
            <w:shd w:val="clear" w:color="auto" w:fill="D9E2F3" w:themeFill="accent1" w:themeFillTint="33"/>
          </w:tcPr>
          <w:p w14:paraId="3525FB98" w14:textId="77777777" w:rsidR="00114B7C" w:rsidRPr="00E8351E" w:rsidRDefault="00114B7C" w:rsidP="00963E14">
            <w:pPr>
              <w:rPr>
                <w:rFonts w:ascii="Arial Narrow" w:hAnsi="Arial Narrow" w:cs="Arial"/>
                <w:b/>
                <w:bCs/>
                <w:sz w:val="22"/>
                <w:szCs w:val="22"/>
              </w:rPr>
            </w:pPr>
            <w:r w:rsidRPr="00E8351E">
              <w:rPr>
                <w:rFonts w:ascii="Arial Narrow" w:hAnsi="Arial Narrow" w:cs="Arial"/>
                <w:b/>
                <w:bCs/>
                <w:sz w:val="22"/>
                <w:szCs w:val="22"/>
              </w:rPr>
              <w:t>Payer Mix Percentages</w:t>
            </w:r>
          </w:p>
        </w:tc>
        <w:tc>
          <w:tcPr>
            <w:tcW w:w="1548" w:type="dxa"/>
            <w:tcBorders>
              <w:left w:val="single" w:sz="12" w:space="0" w:color="auto"/>
              <w:right w:val="single" w:sz="12" w:space="0" w:color="auto"/>
            </w:tcBorders>
            <w:shd w:val="clear" w:color="auto" w:fill="D9E2F3" w:themeFill="accent1" w:themeFillTint="33"/>
          </w:tcPr>
          <w:p w14:paraId="0D31B8FC" w14:textId="77777777" w:rsidR="00114B7C" w:rsidRPr="00E8351E" w:rsidRDefault="00114B7C"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479248F4" w14:textId="77777777" w:rsidR="00114B7C" w:rsidRPr="00E8351E" w:rsidRDefault="00114B7C" w:rsidP="00963E14">
            <w:pPr>
              <w:rPr>
                <w:rFonts w:ascii="Arial Narrow" w:hAnsi="Arial Narrow" w:cs="Arial"/>
                <w:b/>
                <w:bCs/>
                <w:sz w:val="22"/>
                <w:szCs w:val="22"/>
              </w:rPr>
            </w:pPr>
          </w:p>
        </w:tc>
        <w:tc>
          <w:tcPr>
            <w:tcW w:w="1548" w:type="dxa"/>
            <w:tcBorders>
              <w:left w:val="single" w:sz="12" w:space="0" w:color="auto"/>
              <w:right w:val="single" w:sz="12" w:space="0" w:color="auto"/>
            </w:tcBorders>
            <w:shd w:val="clear" w:color="auto" w:fill="D9E2F3" w:themeFill="accent1" w:themeFillTint="33"/>
          </w:tcPr>
          <w:p w14:paraId="52059553" w14:textId="77777777" w:rsidR="00114B7C" w:rsidRPr="00E8351E" w:rsidRDefault="00114B7C"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6541BB44" w14:textId="710DB001" w:rsidR="00114B7C" w:rsidRPr="00E8351E" w:rsidRDefault="00114B7C" w:rsidP="00963E14">
            <w:pPr>
              <w:rPr>
                <w:rFonts w:ascii="Arial Narrow" w:hAnsi="Arial Narrow" w:cs="Arial"/>
                <w:b/>
                <w:bCs/>
                <w:sz w:val="22"/>
                <w:szCs w:val="22"/>
              </w:rPr>
            </w:pPr>
          </w:p>
        </w:tc>
      </w:tr>
      <w:tr w:rsidR="00E8351E" w:rsidRPr="006D5B97" w14:paraId="1E765159" w14:textId="77777777" w:rsidTr="00BC6CC8">
        <w:trPr>
          <w:cantSplit/>
          <w:trHeight w:val="20"/>
          <w:jc w:val="center"/>
        </w:trPr>
        <w:tc>
          <w:tcPr>
            <w:tcW w:w="3071" w:type="dxa"/>
            <w:tcBorders>
              <w:left w:val="single" w:sz="12" w:space="0" w:color="auto"/>
            </w:tcBorders>
          </w:tcPr>
          <w:p w14:paraId="6DBAB7BB" w14:textId="5C56076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Commercial</w:t>
            </w:r>
            <w:r w:rsidR="00FB167B">
              <w:rPr>
                <w:rFonts w:ascii="ZWAdobeF" w:hAnsi="ZWAdobeF" w:cs="ZWAdobeF"/>
                <w:sz w:val="2"/>
                <w:szCs w:val="2"/>
              </w:rPr>
              <w:t>8F</w:t>
            </w:r>
            <w:r w:rsidRPr="00E8351E">
              <w:rPr>
                <w:rStyle w:val="FootnoteReference"/>
                <w:rFonts w:ascii="Arial Narrow" w:hAnsi="Arial Narrow" w:cs="Arial"/>
                <w:sz w:val="22"/>
                <w:szCs w:val="22"/>
              </w:rPr>
              <w:footnoteReference w:id="9"/>
            </w:r>
          </w:p>
        </w:tc>
        <w:tc>
          <w:tcPr>
            <w:tcW w:w="1548" w:type="dxa"/>
          </w:tcPr>
          <w:p w14:paraId="2F27700E"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34.0%</w:t>
            </w:r>
          </w:p>
        </w:tc>
        <w:tc>
          <w:tcPr>
            <w:tcW w:w="1549" w:type="dxa"/>
          </w:tcPr>
          <w:p w14:paraId="17028AF3"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34.5%</w:t>
            </w:r>
          </w:p>
        </w:tc>
        <w:tc>
          <w:tcPr>
            <w:tcW w:w="1548" w:type="dxa"/>
          </w:tcPr>
          <w:p w14:paraId="57995927"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40.6%</w:t>
            </w:r>
          </w:p>
        </w:tc>
        <w:tc>
          <w:tcPr>
            <w:tcW w:w="1549" w:type="dxa"/>
            <w:tcBorders>
              <w:right w:val="single" w:sz="12" w:space="0" w:color="auto"/>
            </w:tcBorders>
          </w:tcPr>
          <w:p w14:paraId="30FE14F2"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33.3%</w:t>
            </w:r>
          </w:p>
        </w:tc>
      </w:tr>
      <w:tr w:rsidR="00E8351E" w:rsidRPr="006D5B97" w14:paraId="1F540245" w14:textId="77777777" w:rsidTr="00BC6CC8">
        <w:trPr>
          <w:cantSplit/>
          <w:trHeight w:val="20"/>
          <w:jc w:val="center"/>
        </w:trPr>
        <w:tc>
          <w:tcPr>
            <w:tcW w:w="3071" w:type="dxa"/>
            <w:tcBorders>
              <w:left w:val="single" w:sz="12" w:space="0" w:color="auto"/>
            </w:tcBorders>
          </w:tcPr>
          <w:p w14:paraId="3C1B771C" w14:textId="77777777" w:rsidR="00E8351E" w:rsidRPr="00520084" w:rsidRDefault="00E8351E" w:rsidP="00963E14">
            <w:pPr>
              <w:rPr>
                <w:rFonts w:ascii="Arial Narrow" w:hAnsi="Arial Narrow" w:cs="Arial"/>
                <w:i/>
                <w:iCs/>
                <w:sz w:val="22"/>
                <w:szCs w:val="22"/>
              </w:rPr>
            </w:pPr>
            <w:r w:rsidRPr="00520084">
              <w:rPr>
                <w:rFonts w:ascii="Arial Narrow" w:hAnsi="Arial Narrow" w:cs="Arial"/>
                <w:i/>
                <w:iCs/>
                <w:sz w:val="22"/>
                <w:szCs w:val="22"/>
              </w:rPr>
              <w:t xml:space="preserve">     HMO/POS</w:t>
            </w:r>
          </w:p>
        </w:tc>
        <w:tc>
          <w:tcPr>
            <w:tcW w:w="1548" w:type="dxa"/>
          </w:tcPr>
          <w:p w14:paraId="04B5345C"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10.2%</w:t>
            </w:r>
          </w:p>
        </w:tc>
        <w:tc>
          <w:tcPr>
            <w:tcW w:w="1549" w:type="dxa"/>
          </w:tcPr>
          <w:p w14:paraId="36A64FF7"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10.4%</w:t>
            </w:r>
          </w:p>
        </w:tc>
        <w:tc>
          <w:tcPr>
            <w:tcW w:w="1548" w:type="dxa"/>
          </w:tcPr>
          <w:p w14:paraId="25568675"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13.9%</w:t>
            </w:r>
          </w:p>
        </w:tc>
        <w:tc>
          <w:tcPr>
            <w:tcW w:w="1549" w:type="dxa"/>
            <w:tcBorders>
              <w:right w:val="single" w:sz="12" w:space="0" w:color="auto"/>
            </w:tcBorders>
          </w:tcPr>
          <w:p w14:paraId="0370F42D"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11.0%</w:t>
            </w:r>
          </w:p>
        </w:tc>
      </w:tr>
      <w:tr w:rsidR="00E8351E" w:rsidRPr="006D5B97" w14:paraId="79821B6D" w14:textId="77777777" w:rsidTr="00BC6CC8">
        <w:trPr>
          <w:cantSplit/>
          <w:trHeight w:val="20"/>
          <w:jc w:val="center"/>
        </w:trPr>
        <w:tc>
          <w:tcPr>
            <w:tcW w:w="3071" w:type="dxa"/>
            <w:tcBorders>
              <w:left w:val="single" w:sz="12" w:space="0" w:color="auto"/>
            </w:tcBorders>
          </w:tcPr>
          <w:p w14:paraId="74E7D313" w14:textId="77777777" w:rsidR="00E8351E" w:rsidRPr="00520084" w:rsidRDefault="00E8351E" w:rsidP="00963E14">
            <w:pPr>
              <w:rPr>
                <w:rFonts w:ascii="Arial Narrow" w:hAnsi="Arial Narrow" w:cs="Arial"/>
                <w:i/>
                <w:iCs/>
                <w:sz w:val="22"/>
                <w:szCs w:val="22"/>
              </w:rPr>
            </w:pPr>
            <w:r w:rsidRPr="00520084">
              <w:rPr>
                <w:rFonts w:ascii="Arial Narrow" w:hAnsi="Arial Narrow" w:cs="Arial"/>
                <w:i/>
                <w:iCs/>
                <w:sz w:val="22"/>
                <w:szCs w:val="22"/>
              </w:rPr>
              <w:t xml:space="preserve">     PPO</w:t>
            </w:r>
          </w:p>
        </w:tc>
        <w:tc>
          <w:tcPr>
            <w:tcW w:w="1548" w:type="dxa"/>
          </w:tcPr>
          <w:p w14:paraId="7C998113"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8.8%</w:t>
            </w:r>
          </w:p>
        </w:tc>
        <w:tc>
          <w:tcPr>
            <w:tcW w:w="1549" w:type="dxa"/>
          </w:tcPr>
          <w:p w14:paraId="27F9BBCD"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8.8%</w:t>
            </w:r>
          </w:p>
        </w:tc>
        <w:tc>
          <w:tcPr>
            <w:tcW w:w="1548" w:type="dxa"/>
          </w:tcPr>
          <w:p w14:paraId="32A671BA"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11.6%</w:t>
            </w:r>
          </w:p>
        </w:tc>
        <w:tc>
          <w:tcPr>
            <w:tcW w:w="1549" w:type="dxa"/>
            <w:tcBorders>
              <w:right w:val="single" w:sz="12" w:space="0" w:color="auto"/>
            </w:tcBorders>
          </w:tcPr>
          <w:p w14:paraId="3665C6A3"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8.9%</w:t>
            </w:r>
          </w:p>
        </w:tc>
      </w:tr>
      <w:tr w:rsidR="00E8351E" w:rsidRPr="006D5B97" w14:paraId="1F32E1CA" w14:textId="77777777" w:rsidTr="00BC6CC8">
        <w:trPr>
          <w:cantSplit/>
          <w:trHeight w:val="20"/>
          <w:jc w:val="center"/>
        </w:trPr>
        <w:tc>
          <w:tcPr>
            <w:tcW w:w="3071" w:type="dxa"/>
            <w:tcBorders>
              <w:left w:val="single" w:sz="12" w:space="0" w:color="auto"/>
            </w:tcBorders>
          </w:tcPr>
          <w:p w14:paraId="0F6317FE" w14:textId="6B66EB08" w:rsidR="00E8351E" w:rsidRPr="00520084" w:rsidRDefault="00E8351E" w:rsidP="00963E14">
            <w:pPr>
              <w:rPr>
                <w:rFonts w:ascii="Arial Narrow" w:hAnsi="Arial Narrow" w:cs="Arial"/>
                <w:i/>
                <w:iCs/>
                <w:sz w:val="22"/>
                <w:szCs w:val="22"/>
              </w:rPr>
            </w:pPr>
            <w:r w:rsidRPr="00520084">
              <w:rPr>
                <w:rFonts w:ascii="Arial Narrow" w:hAnsi="Arial Narrow" w:cs="Arial"/>
                <w:i/>
                <w:iCs/>
                <w:sz w:val="22"/>
                <w:szCs w:val="22"/>
              </w:rPr>
              <w:t xml:space="preserve">     Other</w:t>
            </w:r>
            <w:r w:rsidR="00FB167B">
              <w:rPr>
                <w:rFonts w:ascii="ZWAdobeF" w:hAnsi="ZWAdobeF" w:cs="ZWAdobeF"/>
                <w:iCs/>
                <w:sz w:val="2"/>
                <w:szCs w:val="2"/>
              </w:rPr>
              <w:t>9F</w:t>
            </w:r>
            <w:r w:rsidRPr="00520084">
              <w:rPr>
                <w:rStyle w:val="FootnoteReference"/>
                <w:rFonts w:ascii="Arial Narrow" w:hAnsi="Arial Narrow" w:cs="Arial"/>
                <w:i/>
                <w:iCs/>
                <w:sz w:val="22"/>
                <w:szCs w:val="22"/>
              </w:rPr>
              <w:footnoteReference w:id="10"/>
            </w:r>
          </w:p>
        </w:tc>
        <w:tc>
          <w:tcPr>
            <w:tcW w:w="1548" w:type="dxa"/>
          </w:tcPr>
          <w:p w14:paraId="679C1442"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15.0%</w:t>
            </w:r>
          </w:p>
        </w:tc>
        <w:tc>
          <w:tcPr>
            <w:tcW w:w="1549" w:type="dxa"/>
          </w:tcPr>
          <w:p w14:paraId="69C20F86"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15.3%</w:t>
            </w:r>
          </w:p>
        </w:tc>
        <w:tc>
          <w:tcPr>
            <w:tcW w:w="1548" w:type="dxa"/>
          </w:tcPr>
          <w:p w14:paraId="54DA88EE"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15.1%</w:t>
            </w:r>
          </w:p>
        </w:tc>
        <w:tc>
          <w:tcPr>
            <w:tcW w:w="1549" w:type="dxa"/>
            <w:tcBorders>
              <w:right w:val="single" w:sz="12" w:space="0" w:color="auto"/>
            </w:tcBorders>
          </w:tcPr>
          <w:p w14:paraId="5EC3F8F6" w14:textId="77777777" w:rsidR="00E8351E" w:rsidRPr="00520084" w:rsidRDefault="00E8351E" w:rsidP="00963E14">
            <w:pPr>
              <w:ind w:right="144"/>
              <w:jc w:val="right"/>
              <w:rPr>
                <w:rFonts w:ascii="Arial Narrow" w:hAnsi="Arial Narrow" w:cs="Arial"/>
                <w:i/>
                <w:iCs/>
                <w:sz w:val="22"/>
                <w:szCs w:val="22"/>
              </w:rPr>
            </w:pPr>
            <w:r w:rsidRPr="00520084">
              <w:rPr>
                <w:rFonts w:ascii="Arial Narrow" w:hAnsi="Arial Narrow" w:cs="Arial"/>
                <w:i/>
                <w:iCs/>
                <w:sz w:val="22"/>
                <w:szCs w:val="22"/>
              </w:rPr>
              <w:t>13.4%</w:t>
            </w:r>
          </w:p>
        </w:tc>
      </w:tr>
      <w:tr w:rsidR="00E8351E" w:rsidRPr="006D5B97" w14:paraId="2213CB02" w14:textId="77777777" w:rsidTr="00BC6CC8">
        <w:trPr>
          <w:cantSplit/>
          <w:trHeight w:val="20"/>
          <w:jc w:val="center"/>
        </w:trPr>
        <w:tc>
          <w:tcPr>
            <w:tcW w:w="3071" w:type="dxa"/>
            <w:tcBorders>
              <w:left w:val="single" w:sz="12" w:space="0" w:color="auto"/>
            </w:tcBorders>
          </w:tcPr>
          <w:p w14:paraId="7E0CD5D9" w14:textId="7777777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MassHealth</w:t>
            </w:r>
          </w:p>
        </w:tc>
        <w:tc>
          <w:tcPr>
            <w:tcW w:w="1548" w:type="dxa"/>
          </w:tcPr>
          <w:p w14:paraId="4D74F35F"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14.6%</w:t>
            </w:r>
          </w:p>
        </w:tc>
        <w:tc>
          <w:tcPr>
            <w:tcW w:w="1549" w:type="dxa"/>
          </w:tcPr>
          <w:p w14:paraId="1AA96200"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13.6%</w:t>
            </w:r>
          </w:p>
        </w:tc>
        <w:tc>
          <w:tcPr>
            <w:tcW w:w="1548" w:type="dxa"/>
          </w:tcPr>
          <w:p w14:paraId="6F214F59"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10.9%</w:t>
            </w:r>
          </w:p>
        </w:tc>
        <w:tc>
          <w:tcPr>
            <w:tcW w:w="1549" w:type="dxa"/>
            <w:tcBorders>
              <w:right w:val="single" w:sz="12" w:space="0" w:color="auto"/>
            </w:tcBorders>
          </w:tcPr>
          <w:p w14:paraId="6BEDEFC2"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10.8%</w:t>
            </w:r>
          </w:p>
        </w:tc>
      </w:tr>
      <w:tr w:rsidR="00E8351E" w:rsidRPr="006D5B97" w14:paraId="4BEB8290" w14:textId="77777777" w:rsidTr="00BC6CC8">
        <w:trPr>
          <w:cantSplit/>
          <w:trHeight w:val="20"/>
          <w:jc w:val="center"/>
        </w:trPr>
        <w:tc>
          <w:tcPr>
            <w:tcW w:w="3071" w:type="dxa"/>
            <w:tcBorders>
              <w:left w:val="single" w:sz="12" w:space="0" w:color="auto"/>
            </w:tcBorders>
          </w:tcPr>
          <w:p w14:paraId="6C5FC3FF" w14:textId="7777777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Managed Medicaid</w:t>
            </w:r>
          </w:p>
        </w:tc>
        <w:tc>
          <w:tcPr>
            <w:tcW w:w="1548" w:type="dxa"/>
          </w:tcPr>
          <w:p w14:paraId="30EEF749"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28.3%</w:t>
            </w:r>
          </w:p>
        </w:tc>
        <w:tc>
          <w:tcPr>
            <w:tcW w:w="1549" w:type="dxa"/>
          </w:tcPr>
          <w:p w14:paraId="5A9189DA"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28.3%</w:t>
            </w:r>
          </w:p>
        </w:tc>
        <w:tc>
          <w:tcPr>
            <w:tcW w:w="1548" w:type="dxa"/>
          </w:tcPr>
          <w:p w14:paraId="1C626456"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24.6%</w:t>
            </w:r>
          </w:p>
        </w:tc>
        <w:tc>
          <w:tcPr>
            <w:tcW w:w="1549" w:type="dxa"/>
            <w:tcBorders>
              <w:right w:val="single" w:sz="12" w:space="0" w:color="auto"/>
            </w:tcBorders>
          </w:tcPr>
          <w:p w14:paraId="05AFFF8D"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27.1%</w:t>
            </w:r>
          </w:p>
        </w:tc>
      </w:tr>
      <w:tr w:rsidR="00E8351E" w:rsidRPr="006D5B97" w14:paraId="71D2FF1F" w14:textId="77777777" w:rsidTr="00BC6CC8">
        <w:trPr>
          <w:cantSplit/>
          <w:trHeight w:val="20"/>
          <w:jc w:val="center"/>
        </w:trPr>
        <w:tc>
          <w:tcPr>
            <w:tcW w:w="3071" w:type="dxa"/>
            <w:tcBorders>
              <w:left w:val="single" w:sz="12" w:space="0" w:color="auto"/>
            </w:tcBorders>
          </w:tcPr>
          <w:p w14:paraId="24FCACF3" w14:textId="7777777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Commercial Medicare</w:t>
            </w:r>
          </w:p>
        </w:tc>
        <w:tc>
          <w:tcPr>
            <w:tcW w:w="1548" w:type="dxa"/>
          </w:tcPr>
          <w:p w14:paraId="0C83A991"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5.8%</w:t>
            </w:r>
          </w:p>
        </w:tc>
        <w:tc>
          <w:tcPr>
            <w:tcW w:w="1549" w:type="dxa"/>
          </w:tcPr>
          <w:p w14:paraId="320CD780"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6.5%</w:t>
            </w:r>
          </w:p>
        </w:tc>
        <w:tc>
          <w:tcPr>
            <w:tcW w:w="1548" w:type="dxa"/>
          </w:tcPr>
          <w:p w14:paraId="31B40957"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6.1%</w:t>
            </w:r>
          </w:p>
        </w:tc>
        <w:tc>
          <w:tcPr>
            <w:tcW w:w="1549" w:type="dxa"/>
            <w:tcBorders>
              <w:right w:val="single" w:sz="12" w:space="0" w:color="auto"/>
            </w:tcBorders>
          </w:tcPr>
          <w:p w14:paraId="62D71F27"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7.4%</w:t>
            </w:r>
          </w:p>
        </w:tc>
      </w:tr>
      <w:tr w:rsidR="00E8351E" w:rsidRPr="006D5B97" w14:paraId="011AC1AA" w14:textId="77777777" w:rsidTr="00BC6CC8">
        <w:trPr>
          <w:cantSplit/>
          <w:trHeight w:val="20"/>
          <w:jc w:val="center"/>
        </w:trPr>
        <w:tc>
          <w:tcPr>
            <w:tcW w:w="3071" w:type="dxa"/>
            <w:tcBorders>
              <w:left w:val="single" w:sz="12" w:space="0" w:color="auto"/>
            </w:tcBorders>
          </w:tcPr>
          <w:p w14:paraId="46922DF0" w14:textId="7777777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Medicare FFS</w:t>
            </w:r>
          </w:p>
        </w:tc>
        <w:tc>
          <w:tcPr>
            <w:tcW w:w="1548" w:type="dxa"/>
          </w:tcPr>
          <w:p w14:paraId="70F93CC2"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9.5%</w:t>
            </w:r>
          </w:p>
        </w:tc>
        <w:tc>
          <w:tcPr>
            <w:tcW w:w="1549" w:type="dxa"/>
          </w:tcPr>
          <w:p w14:paraId="249CBFE3"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9.3%</w:t>
            </w:r>
          </w:p>
        </w:tc>
        <w:tc>
          <w:tcPr>
            <w:tcW w:w="1548" w:type="dxa"/>
          </w:tcPr>
          <w:p w14:paraId="2C7A200A"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7.8%</w:t>
            </w:r>
          </w:p>
        </w:tc>
        <w:tc>
          <w:tcPr>
            <w:tcW w:w="1549" w:type="dxa"/>
            <w:tcBorders>
              <w:right w:val="single" w:sz="12" w:space="0" w:color="auto"/>
            </w:tcBorders>
          </w:tcPr>
          <w:p w14:paraId="642BD86D"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7.7%</w:t>
            </w:r>
          </w:p>
        </w:tc>
      </w:tr>
      <w:tr w:rsidR="00E8351E" w:rsidRPr="006D5B97" w14:paraId="723BA7BE" w14:textId="77777777" w:rsidTr="00BC6CC8">
        <w:trPr>
          <w:cantSplit/>
          <w:trHeight w:val="20"/>
          <w:jc w:val="center"/>
        </w:trPr>
        <w:tc>
          <w:tcPr>
            <w:tcW w:w="3071" w:type="dxa"/>
            <w:tcBorders>
              <w:left w:val="single" w:sz="12" w:space="0" w:color="auto"/>
            </w:tcBorders>
          </w:tcPr>
          <w:p w14:paraId="7A845818" w14:textId="77777777" w:rsidR="00E8351E" w:rsidRPr="00E8351E" w:rsidRDefault="00E8351E" w:rsidP="00963E14">
            <w:pPr>
              <w:rPr>
                <w:rFonts w:ascii="Arial Narrow" w:hAnsi="Arial Narrow" w:cs="Arial"/>
                <w:sz w:val="22"/>
                <w:szCs w:val="22"/>
              </w:rPr>
            </w:pPr>
            <w:r w:rsidRPr="00E8351E">
              <w:rPr>
                <w:rFonts w:ascii="Arial Narrow" w:hAnsi="Arial Narrow" w:cs="Arial"/>
                <w:sz w:val="22"/>
                <w:szCs w:val="22"/>
              </w:rPr>
              <w:t>Free Care/HSN</w:t>
            </w:r>
          </w:p>
        </w:tc>
        <w:tc>
          <w:tcPr>
            <w:tcW w:w="1548" w:type="dxa"/>
          </w:tcPr>
          <w:p w14:paraId="4234798B"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4.9%</w:t>
            </w:r>
          </w:p>
        </w:tc>
        <w:tc>
          <w:tcPr>
            <w:tcW w:w="1549" w:type="dxa"/>
          </w:tcPr>
          <w:p w14:paraId="7227B35E"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4.4%</w:t>
            </w:r>
          </w:p>
        </w:tc>
        <w:tc>
          <w:tcPr>
            <w:tcW w:w="1548" w:type="dxa"/>
          </w:tcPr>
          <w:p w14:paraId="7819103C"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2.7%</w:t>
            </w:r>
          </w:p>
        </w:tc>
        <w:tc>
          <w:tcPr>
            <w:tcW w:w="1549" w:type="dxa"/>
            <w:tcBorders>
              <w:right w:val="single" w:sz="12" w:space="0" w:color="auto"/>
            </w:tcBorders>
          </w:tcPr>
          <w:p w14:paraId="7490CDFF" w14:textId="77777777" w:rsidR="00E8351E" w:rsidRPr="00E8351E" w:rsidRDefault="00E8351E" w:rsidP="00963E14">
            <w:pPr>
              <w:jc w:val="center"/>
              <w:rPr>
                <w:rFonts w:ascii="Arial Narrow" w:hAnsi="Arial Narrow" w:cs="Arial"/>
                <w:sz w:val="22"/>
                <w:szCs w:val="22"/>
              </w:rPr>
            </w:pPr>
            <w:r w:rsidRPr="00E8351E">
              <w:rPr>
                <w:rFonts w:ascii="Arial Narrow" w:hAnsi="Arial Narrow" w:cs="Arial"/>
                <w:sz w:val="22"/>
                <w:szCs w:val="22"/>
              </w:rPr>
              <w:t>1.3%</w:t>
            </w:r>
          </w:p>
        </w:tc>
      </w:tr>
      <w:tr w:rsidR="00E8351E" w:rsidRPr="006D5B97" w14:paraId="5511A7EE" w14:textId="77777777" w:rsidTr="00BC6CC8">
        <w:trPr>
          <w:cantSplit/>
          <w:trHeight w:val="287"/>
          <w:jc w:val="center"/>
        </w:trPr>
        <w:tc>
          <w:tcPr>
            <w:tcW w:w="3071" w:type="dxa"/>
            <w:tcBorders>
              <w:left w:val="single" w:sz="12" w:space="0" w:color="auto"/>
              <w:bottom w:val="single" w:sz="12" w:space="0" w:color="auto"/>
            </w:tcBorders>
            <w:vAlign w:val="center"/>
          </w:tcPr>
          <w:p w14:paraId="759F2AD1" w14:textId="66539255" w:rsidR="00E8351E" w:rsidRPr="00E8351E" w:rsidRDefault="00E8351E" w:rsidP="00F00FB8">
            <w:pPr>
              <w:rPr>
                <w:rFonts w:ascii="Arial Narrow" w:hAnsi="Arial Narrow" w:cs="Arial"/>
                <w:sz w:val="22"/>
                <w:szCs w:val="22"/>
              </w:rPr>
            </w:pPr>
            <w:r w:rsidRPr="00E8351E">
              <w:rPr>
                <w:rFonts w:ascii="Arial Narrow" w:hAnsi="Arial Narrow" w:cs="Arial"/>
                <w:sz w:val="22"/>
                <w:szCs w:val="22"/>
              </w:rPr>
              <w:t>All Other</w:t>
            </w:r>
            <w:r w:rsidR="00FB167B">
              <w:rPr>
                <w:rFonts w:ascii="ZWAdobeF" w:hAnsi="ZWAdobeF" w:cs="ZWAdobeF"/>
                <w:sz w:val="2"/>
                <w:szCs w:val="2"/>
              </w:rPr>
              <w:t>10F</w:t>
            </w:r>
            <w:r w:rsidRPr="00E8351E">
              <w:rPr>
                <w:rStyle w:val="FootnoteReference"/>
                <w:rFonts w:ascii="Arial Narrow" w:hAnsi="Arial Narrow" w:cs="Arial"/>
                <w:sz w:val="22"/>
                <w:szCs w:val="22"/>
              </w:rPr>
              <w:footnoteReference w:id="11"/>
            </w:r>
          </w:p>
        </w:tc>
        <w:tc>
          <w:tcPr>
            <w:tcW w:w="1548" w:type="dxa"/>
            <w:tcBorders>
              <w:bottom w:val="single" w:sz="12" w:space="0" w:color="auto"/>
            </w:tcBorders>
            <w:vAlign w:val="center"/>
          </w:tcPr>
          <w:p w14:paraId="763A8B6F" w14:textId="77777777" w:rsidR="00E8351E" w:rsidRPr="00E8351E" w:rsidRDefault="00E8351E" w:rsidP="00F00FB8">
            <w:pPr>
              <w:jc w:val="center"/>
              <w:rPr>
                <w:rFonts w:ascii="Arial Narrow" w:hAnsi="Arial Narrow" w:cs="Arial"/>
                <w:sz w:val="22"/>
                <w:szCs w:val="22"/>
              </w:rPr>
            </w:pPr>
            <w:r w:rsidRPr="00E8351E">
              <w:rPr>
                <w:rFonts w:ascii="Arial Narrow" w:hAnsi="Arial Narrow" w:cs="Arial"/>
                <w:sz w:val="22"/>
                <w:szCs w:val="22"/>
              </w:rPr>
              <w:t>2.8%</w:t>
            </w:r>
          </w:p>
        </w:tc>
        <w:tc>
          <w:tcPr>
            <w:tcW w:w="1549" w:type="dxa"/>
            <w:tcBorders>
              <w:bottom w:val="single" w:sz="12" w:space="0" w:color="auto"/>
            </w:tcBorders>
            <w:vAlign w:val="center"/>
          </w:tcPr>
          <w:p w14:paraId="3F0416BD" w14:textId="77777777" w:rsidR="00E8351E" w:rsidRPr="00E8351E" w:rsidRDefault="00E8351E" w:rsidP="00F00FB8">
            <w:pPr>
              <w:jc w:val="center"/>
              <w:rPr>
                <w:rFonts w:ascii="Arial Narrow" w:hAnsi="Arial Narrow" w:cs="Arial"/>
                <w:sz w:val="22"/>
                <w:szCs w:val="22"/>
              </w:rPr>
            </w:pPr>
            <w:r w:rsidRPr="00E8351E">
              <w:rPr>
                <w:rFonts w:ascii="Arial Narrow" w:hAnsi="Arial Narrow" w:cs="Arial"/>
                <w:sz w:val="22"/>
                <w:szCs w:val="22"/>
              </w:rPr>
              <w:t>3.4%</w:t>
            </w:r>
          </w:p>
        </w:tc>
        <w:tc>
          <w:tcPr>
            <w:tcW w:w="1548" w:type="dxa"/>
            <w:tcBorders>
              <w:bottom w:val="single" w:sz="12" w:space="0" w:color="auto"/>
            </w:tcBorders>
            <w:vAlign w:val="center"/>
          </w:tcPr>
          <w:p w14:paraId="1AE91C6A" w14:textId="77777777" w:rsidR="00E8351E" w:rsidRPr="00E8351E" w:rsidRDefault="00E8351E" w:rsidP="00F00FB8">
            <w:pPr>
              <w:jc w:val="center"/>
              <w:rPr>
                <w:rFonts w:ascii="Arial Narrow" w:hAnsi="Arial Narrow" w:cs="Arial"/>
                <w:sz w:val="22"/>
                <w:szCs w:val="22"/>
              </w:rPr>
            </w:pPr>
            <w:r w:rsidRPr="00E8351E">
              <w:rPr>
                <w:rFonts w:ascii="Arial Narrow" w:hAnsi="Arial Narrow" w:cs="Arial"/>
                <w:sz w:val="22"/>
                <w:szCs w:val="22"/>
              </w:rPr>
              <w:t>7.4%</w:t>
            </w:r>
          </w:p>
        </w:tc>
        <w:tc>
          <w:tcPr>
            <w:tcW w:w="1549" w:type="dxa"/>
            <w:tcBorders>
              <w:bottom w:val="single" w:sz="12" w:space="0" w:color="auto"/>
              <w:right w:val="single" w:sz="12" w:space="0" w:color="auto"/>
            </w:tcBorders>
            <w:vAlign w:val="center"/>
          </w:tcPr>
          <w:p w14:paraId="7BF3DA7B" w14:textId="77777777" w:rsidR="00E8351E" w:rsidRPr="00E8351E" w:rsidRDefault="00E8351E" w:rsidP="00F00FB8">
            <w:pPr>
              <w:jc w:val="center"/>
              <w:rPr>
                <w:rFonts w:ascii="Arial Narrow" w:hAnsi="Arial Narrow" w:cs="Arial"/>
                <w:sz w:val="22"/>
                <w:szCs w:val="22"/>
              </w:rPr>
            </w:pPr>
            <w:r w:rsidRPr="00E8351E">
              <w:rPr>
                <w:rFonts w:ascii="Arial Narrow" w:hAnsi="Arial Narrow" w:cs="Arial"/>
                <w:sz w:val="22"/>
                <w:szCs w:val="22"/>
              </w:rPr>
              <w:t>12.3%</w:t>
            </w:r>
          </w:p>
        </w:tc>
      </w:tr>
    </w:tbl>
    <w:p w14:paraId="1ECEAFF5" w14:textId="77777777" w:rsidR="00E8351E" w:rsidRPr="00E31DA4" w:rsidRDefault="00E8351E" w:rsidP="0011254C">
      <w:pPr>
        <w:pStyle w:val="NormalWeb"/>
        <w:spacing w:before="0" w:beforeAutospacing="0" w:after="0" w:afterAutospacing="0"/>
        <w:jc w:val="both"/>
        <w:rPr>
          <w:rFonts w:ascii="Arial" w:hAnsi="Arial" w:cs="Arial"/>
          <w:sz w:val="22"/>
          <w:szCs w:val="22"/>
          <w:u w:val="single"/>
        </w:rPr>
      </w:pPr>
    </w:p>
    <w:p w14:paraId="0AFB33C3" w14:textId="6D983E0A" w:rsidR="009F76F1" w:rsidRPr="00E31DA4" w:rsidRDefault="009F76F1" w:rsidP="00ED172C">
      <w:pPr>
        <w:pStyle w:val="NormalWeb"/>
        <w:numPr>
          <w:ilvl w:val="2"/>
          <w:numId w:val="4"/>
        </w:numPr>
        <w:spacing w:before="0" w:beforeAutospacing="0" w:after="0" w:afterAutospacing="0"/>
        <w:ind w:left="720"/>
        <w:jc w:val="both"/>
        <w:rPr>
          <w:rFonts w:ascii="Arial" w:hAnsi="Arial" w:cs="Arial"/>
          <w:sz w:val="22"/>
          <w:szCs w:val="22"/>
          <w:u w:val="single"/>
        </w:rPr>
      </w:pPr>
      <w:r w:rsidRPr="00E31DA4">
        <w:rPr>
          <w:rFonts w:ascii="Arial" w:hAnsi="Arial" w:cs="Arial"/>
          <w:sz w:val="22"/>
          <w:szCs w:val="22"/>
          <w:u w:val="single"/>
        </w:rPr>
        <w:t>Project-Specific Patient Panels</w:t>
      </w:r>
    </w:p>
    <w:p w14:paraId="55EBE027" w14:textId="635150E3" w:rsidR="00ED172C" w:rsidRDefault="00ED172C" w:rsidP="00ED172C">
      <w:pPr>
        <w:rPr>
          <w:rFonts w:ascii="Arial" w:hAnsi="Arial" w:cs="Arial"/>
          <w:sz w:val="22"/>
          <w:szCs w:val="22"/>
          <w:u w:val="single"/>
        </w:rPr>
      </w:pPr>
    </w:p>
    <w:p w14:paraId="28087DD0" w14:textId="1D38E733" w:rsidR="00646420" w:rsidRDefault="00646420" w:rsidP="00646420">
      <w:pPr>
        <w:pStyle w:val="NormalWeb"/>
        <w:spacing w:before="0" w:beforeAutospacing="0" w:after="0" w:afterAutospacing="0"/>
        <w:jc w:val="both"/>
      </w:pPr>
      <w:r>
        <w:rPr>
          <w:rFonts w:ascii="ArialMT" w:hAnsi="ArialMT"/>
          <w:sz w:val="22"/>
          <w:szCs w:val="22"/>
        </w:rPr>
        <w:t xml:space="preserve">The Proposed Project will increase access to medical/surgical and ICU inpatients beds as well as inpatient ORs. Accordingly, in addition to reviewing the demographic data for the Hospital overall, the Applicant also conducted a focused review of its patient panel’s historical medical/surgical, ICU, and inpatient </w:t>
      </w:r>
      <w:r w:rsidR="00C1204F">
        <w:rPr>
          <w:rFonts w:ascii="ArialMT" w:hAnsi="ArialMT"/>
          <w:sz w:val="22"/>
          <w:szCs w:val="22"/>
        </w:rPr>
        <w:t>surgical</w:t>
      </w:r>
      <w:r>
        <w:rPr>
          <w:rFonts w:ascii="ArialMT" w:hAnsi="ArialMT"/>
          <w:sz w:val="22"/>
          <w:szCs w:val="22"/>
        </w:rPr>
        <w:t xml:space="preserve"> demographic profiles to determine the need for the Proposed Project. </w:t>
      </w:r>
    </w:p>
    <w:p w14:paraId="41991006" w14:textId="77777777" w:rsidR="00646420" w:rsidRPr="00ED172C" w:rsidRDefault="00646420" w:rsidP="00ED172C">
      <w:pPr>
        <w:rPr>
          <w:rFonts w:ascii="Arial" w:hAnsi="Arial" w:cs="Arial"/>
          <w:sz w:val="22"/>
          <w:szCs w:val="22"/>
          <w:u w:val="single"/>
        </w:rPr>
      </w:pPr>
    </w:p>
    <w:p w14:paraId="15B18299" w14:textId="40874718" w:rsidR="00ED172C" w:rsidRPr="00ED172C" w:rsidRDefault="00ED172C" w:rsidP="00ED172C">
      <w:pPr>
        <w:pStyle w:val="NormalWeb"/>
        <w:numPr>
          <w:ilvl w:val="3"/>
          <w:numId w:val="4"/>
        </w:numPr>
        <w:spacing w:before="0" w:beforeAutospacing="0" w:after="0" w:afterAutospacing="0"/>
        <w:ind w:left="1080"/>
        <w:jc w:val="both"/>
        <w:rPr>
          <w:rFonts w:ascii="Arial" w:hAnsi="Arial" w:cs="Arial"/>
          <w:i/>
          <w:iCs/>
          <w:sz w:val="22"/>
          <w:szCs w:val="22"/>
          <w:u w:val="single"/>
        </w:rPr>
      </w:pPr>
      <w:r w:rsidRPr="00ED172C">
        <w:rPr>
          <w:rFonts w:ascii="Arial" w:hAnsi="Arial" w:cs="Arial"/>
          <w:i/>
          <w:iCs/>
          <w:sz w:val="22"/>
          <w:szCs w:val="22"/>
          <w:u w:val="single"/>
        </w:rPr>
        <w:t>Inpatient Bed Panels</w:t>
      </w:r>
    </w:p>
    <w:p w14:paraId="126C6452" w14:textId="77777777" w:rsidR="00646420" w:rsidRDefault="00646420" w:rsidP="00C63013">
      <w:pPr>
        <w:pStyle w:val="NormalWeb"/>
        <w:spacing w:before="0" w:beforeAutospacing="0" w:after="0" w:afterAutospacing="0"/>
        <w:jc w:val="both"/>
      </w:pPr>
    </w:p>
    <w:p w14:paraId="2B23B6BC" w14:textId="2C37B340" w:rsidR="00B60325" w:rsidRPr="00646420" w:rsidRDefault="00656218" w:rsidP="005816F3">
      <w:pPr>
        <w:pStyle w:val="NormalWeb"/>
        <w:spacing w:before="0" w:beforeAutospacing="0" w:after="0" w:afterAutospacing="0"/>
        <w:jc w:val="both"/>
        <w:rPr>
          <w:rFonts w:ascii="ArialMT" w:hAnsi="ArialMT"/>
          <w:sz w:val="22"/>
          <w:szCs w:val="22"/>
        </w:rPr>
      </w:pPr>
      <w:r>
        <w:rPr>
          <w:rFonts w:ascii="ArialMT" w:hAnsi="ArialMT"/>
          <w:sz w:val="22"/>
          <w:szCs w:val="22"/>
        </w:rPr>
        <w:t>T</w:t>
      </w:r>
      <w:r w:rsidR="00CB48B3">
        <w:rPr>
          <w:rFonts w:ascii="ArialMT" w:hAnsi="ArialMT"/>
          <w:sz w:val="22"/>
          <w:szCs w:val="22"/>
        </w:rPr>
        <w:t xml:space="preserve">he demographic profiles outlined in Tables 3 </w:t>
      </w:r>
      <w:r w:rsidR="00D03B74">
        <w:rPr>
          <w:rFonts w:ascii="ArialMT" w:hAnsi="ArialMT"/>
          <w:sz w:val="22"/>
          <w:szCs w:val="22"/>
        </w:rPr>
        <w:t>through</w:t>
      </w:r>
      <w:r w:rsidR="00CB48B3">
        <w:rPr>
          <w:rFonts w:ascii="ArialMT" w:hAnsi="ArialMT"/>
          <w:sz w:val="22"/>
          <w:szCs w:val="22"/>
        </w:rPr>
        <w:t xml:space="preserve"> </w:t>
      </w:r>
      <w:r w:rsidR="00D03B74">
        <w:rPr>
          <w:rFonts w:ascii="ArialMT" w:hAnsi="ArialMT"/>
          <w:sz w:val="22"/>
          <w:szCs w:val="22"/>
        </w:rPr>
        <w:t>6</w:t>
      </w:r>
      <w:r w:rsidR="00CB48B3">
        <w:rPr>
          <w:rFonts w:ascii="ArialMT" w:hAnsi="ArialMT"/>
          <w:sz w:val="22"/>
          <w:szCs w:val="22"/>
        </w:rPr>
        <w:t xml:space="preserve"> below </w:t>
      </w:r>
      <w:r w:rsidR="002007F6">
        <w:rPr>
          <w:rFonts w:ascii="ArialMT" w:hAnsi="ArialMT"/>
          <w:sz w:val="22"/>
          <w:szCs w:val="22"/>
        </w:rPr>
        <w:t>illustrate</w:t>
      </w:r>
      <w:r w:rsidR="00BA2D75">
        <w:rPr>
          <w:rFonts w:ascii="ArialMT" w:hAnsi="ArialMT"/>
          <w:sz w:val="22"/>
          <w:szCs w:val="22"/>
        </w:rPr>
        <w:t xml:space="preserve"> that </w:t>
      </w:r>
      <w:r w:rsidR="005816F3" w:rsidRPr="00DA2F20">
        <w:rPr>
          <w:rFonts w:ascii="ArialMT" w:hAnsi="ArialMT"/>
          <w:sz w:val="22"/>
          <w:szCs w:val="22"/>
        </w:rPr>
        <w:t xml:space="preserve">BMC’s </w:t>
      </w:r>
      <w:r w:rsidR="00520363">
        <w:rPr>
          <w:rFonts w:ascii="ArialMT" w:hAnsi="ArialMT"/>
          <w:sz w:val="22"/>
          <w:szCs w:val="22"/>
        </w:rPr>
        <w:t>medical/surgical and ICU inpatient</w:t>
      </w:r>
      <w:r w:rsidR="005816F3" w:rsidRPr="00DA2F20">
        <w:rPr>
          <w:rFonts w:ascii="ArialMT" w:hAnsi="ArialMT"/>
          <w:sz w:val="22"/>
          <w:szCs w:val="22"/>
        </w:rPr>
        <w:t xml:space="preserve"> panels are largely reflective of the Hospital</w:t>
      </w:r>
      <w:r w:rsidR="002007F6">
        <w:rPr>
          <w:rFonts w:ascii="ArialMT" w:hAnsi="ArialMT"/>
          <w:sz w:val="22"/>
          <w:szCs w:val="22"/>
        </w:rPr>
        <w:t>’s panel</w:t>
      </w:r>
      <w:r w:rsidR="005816F3" w:rsidRPr="00DA2F20">
        <w:rPr>
          <w:rFonts w:ascii="ArialMT" w:hAnsi="ArialMT"/>
          <w:sz w:val="22"/>
          <w:szCs w:val="22"/>
        </w:rPr>
        <w:t xml:space="preserve"> overall</w:t>
      </w:r>
      <w:r w:rsidR="00DD3AA5">
        <w:rPr>
          <w:rFonts w:ascii="ArialMT" w:hAnsi="ArialMT"/>
          <w:sz w:val="22"/>
          <w:szCs w:val="22"/>
        </w:rPr>
        <w:t xml:space="preserve"> in terms of gender, age, race/ethnicity, and geographic origin</w:t>
      </w:r>
      <w:r w:rsidR="005816F3" w:rsidRPr="00DA2F20">
        <w:rPr>
          <w:rFonts w:ascii="ArialMT" w:hAnsi="ArialMT"/>
          <w:sz w:val="22"/>
          <w:szCs w:val="22"/>
        </w:rPr>
        <w:t xml:space="preserve">. </w:t>
      </w:r>
      <w:r w:rsidR="007345A7">
        <w:rPr>
          <w:rFonts w:ascii="ArialMT" w:hAnsi="ArialMT"/>
          <w:sz w:val="22"/>
          <w:szCs w:val="22"/>
        </w:rPr>
        <w:t xml:space="preserve">As outlined in Table </w:t>
      </w:r>
      <w:r w:rsidR="00520363">
        <w:rPr>
          <w:rFonts w:ascii="ArialMT" w:hAnsi="ArialMT"/>
          <w:sz w:val="22"/>
          <w:szCs w:val="22"/>
        </w:rPr>
        <w:t>3</w:t>
      </w:r>
      <w:r w:rsidR="007345A7">
        <w:rPr>
          <w:rFonts w:ascii="ArialMT" w:hAnsi="ArialMT"/>
          <w:sz w:val="22"/>
          <w:szCs w:val="22"/>
        </w:rPr>
        <w:t>, i</w:t>
      </w:r>
      <w:r w:rsidR="005816F3" w:rsidRPr="00DA2F20">
        <w:rPr>
          <w:rFonts w:ascii="ArialMT" w:hAnsi="ArialMT"/>
          <w:sz w:val="22"/>
          <w:szCs w:val="22"/>
        </w:rPr>
        <w:t>n FY</w:t>
      </w:r>
      <w:r w:rsidR="00F278A4">
        <w:rPr>
          <w:rFonts w:ascii="ArialMT" w:hAnsi="ArialMT"/>
          <w:sz w:val="22"/>
          <w:szCs w:val="22"/>
        </w:rPr>
        <w:t>2</w:t>
      </w:r>
      <w:r w:rsidR="005816F3" w:rsidRPr="00DA2F20">
        <w:rPr>
          <w:rFonts w:ascii="ArialMT" w:hAnsi="ArialMT"/>
          <w:sz w:val="22"/>
          <w:szCs w:val="22"/>
        </w:rPr>
        <w:t xml:space="preserve">1, </w:t>
      </w:r>
      <w:r w:rsidR="00B60325">
        <w:rPr>
          <w:rFonts w:ascii="ArialMT" w:hAnsi="ArialMT"/>
          <w:sz w:val="22"/>
          <w:szCs w:val="22"/>
        </w:rPr>
        <w:t>47</w:t>
      </w:r>
      <w:r w:rsidR="005816F3" w:rsidRPr="00DA2F20">
        <w:rPr>
          <w:rFonts w:ascii="ArialMT" w:hAnsi="ArialMT"/>
          <w:sz w:val="22"/>
          <w:szCs w:val="22"/>
        </w:rPr>
        <w:t xml:space="preserve">% of </w:t>
      </w:r>
      <w:r w:rsidR="007345A7">
        <w:rPr>
          <w:rFonts w:ascii="ArialMT" w:hAnsi="ArialMT"/>
          <w:sz w:val="22"/>
          <w:szCs w:val="22"/>
        </w:rPr>
        <w:t xml:space="preserve">the Hospital’s </w:t>
      </w:r>
      <w:r w:rsidR="00B60325">
        <w:rPr>
          <w:rFonts w:ascii="ArialMT" w:hAnsi="ArialMT"/>
          <w:sz w:val="22"/>
          <w:szCs w:val="22"/>
        </w:rPr>
        <w:t xml:space="preserve">medical/surgical </w:t>
      </w:r>
      <w:r w:rsidR="005816F3" w:rsidRPr="00DA2F20">
        <w:rPr>
          <w:rFonts w:ascii="ArialMT" w:hAnsi="ArialMT"/>
          <w:sz w:val="22"/>
          <w:szCs w:val="22"/>
        </w:rPr>
        <w:t xml:space="preserve">patients were female and </w:t>
      </w:r>
      <w:r w:rsidR="00B60325">
        <w:rPr>
          <w:rFonts w:ascii="ArialMT" w:hAnsi="ArialMT"/>
          <w:sz w:val="22"/>
          <w:szCs w:val="22"/>
        </w:rPr>
        <w:t>53</w:t>
      </w:r>
      <w:r w:rsidR="005816F3" w:rsidRPr="00DA2F20">
        <w:rPr>
          <w:rFonts w:ascii="ArialMT" w:hAnsi="ArialMT"/>
          <w:sz w:val="22"/>
          <w:szCs w:val="22"/>
        </w:rPr>
        <w:t>% were male</w:t>
      </w:r>
      <w:r w:rsidR="007345A7">
        <w:rPr>
          <w:rFonts w:ascii="ArialMT" w:hAnsi="ArialMT"/>
          <w:sz w:val="22"/>
          <w:szCs w:val="22"/>
        </w:rPr>
        <w:t xml:space="preserve">, and </w:t>
      </w:r>
      <w:r w:rsidR="00CB48B3" w:rsidRPr="00CB48B3">
        <w:rPr>
          <w:rFonts w:ascii="ArialMT" w:hAnsi="ArialMT"/>
          <w:sz w:val="22"/>
          <w:szCs w:val="22"/>
        </w:rPr>
        <w:t>39.3</w:t>
      </w:r>
      <w:r w:rsidR="00B60325" w:rsidRPr="00CB48B3">
        <w:rPr>
          <w:rFonts w:ascii="ArialMT" w:hAnsi="ArialMT"/>
          <w:sz w:val="22"/>
          <w:szCs w:val="22"/>
        </w:rPr>
        <w:t xml:space="preserve">% of </w:t>
      </w:r>
      <w:r w:rsidR="007345A7">
        <w:rPr>
          <w:rFonts w:ascii="ArialMT" w:hAnsi="ArialMT"/>
          <w:sz w:val="22"/>
          <w:szCs w:val="22"/>
        </w:rPr>
        <w:t xml:space="preserve">the Hospital’s </w:t>
      </w:r>
      <w:r w:rsidR="00B60325" w:rsidRPr="00CB48B3">
        <w:rPr>
          <w:rFonts w:ascii="ArialMT" w:hAnsi="ArialMT"/>
          <w:sz w:val="22"/>
          <w:szCs w:val="22"/>
        </w:rPr>
        <w:t xml:space="preserve">ICU patients were female and </w:t>
      </w:r>
      <w:r w:rsidR="00CB48B3" w:rsidRPr="00CB48B3">
        <w:rPr>
          <w:rFonts w:ascii="ArialMT" w:hAnsi="ArialMT"/>
          <w:sz w:val="22"/>
          <w:szCs w:val="22"/>
        </w:rPr>
        <w:t>60.7</w:t>
      </w:r>
      <w:r w:rsidR="00B60325" w:rsidRPr="00CB48B3">
        <w:rPr>
          <w:rFonts w:ascii="ArialMT" w:hAnsi="ArialMT"/>
          <w:sz w:val="22"/>
          <w:szCs w:val="22"/>
        </w:rPr>
        <w:t>% were</w:t>
      </w:r>
      <w:r w:rsidR="00B60325" w:rsidRPr="00DA2F20">
        <w:rPr>
          <w:rFonts w:ascii="ArialMT" w:hAnsi="ArialMT"/>
          <w:sz w:val="22"/>
          <w:szCs w:val="22"/>
        </w:rPr>
        <w:t xml:space="preserve"> male</w:t>
      </w:r>
      <w:r w:rsidR="00CB48B3">
        <w:rPr>
          <w:rFonts w:ascii="ArialMT" w:hAnsi="ArialMT"/>
          <w:sz w:val="22"/>
          <w:szCs w:val="22"/>
        </w:rPr>
        <w:t>/other</w:t>
      </w:r>
      <w:r w:rsidR="00B60325">
        <w:rPr>
          <w:rFonts w:ascii="ArialMT" w:hAnsi="ArialMT"/>
          <w:sz w:val="22"/>
          <w:szCs w:val="22"/>
        </w:rPr>
        <w:t xml:space="preserve">. </w:t>
      </w:r>
    </w:p>
    <w:p w14:paraId="4E41551F" w14:textId="77777777" w:rsidR="005762B1" w:rsidRDefault="005762B1" w:rsidP="005816F3">
      <w:pPr>
        <w:pStyle w:val="NormalWeb"/>
        <w:spacing w:before="0" w:beforeAutospacing="0" w:after="0" w:afterAutospacing="0"/>
        <w:jc w:val="both"/>
        <w:rPr>
          <w:rFonts w:ascii="Arial Narrow" w:hAnsi="Arial Narrow" w:cs="Arial"/>
          <w:b/>
          <w:bCs/>
          <w:sz w:val="22"/>
          <w:szCs w:val="22"/>
        </w:rPr>
      </w:pPr>
    </w:p>
    <w:p w14:paraId="3A2A8349" w14:textId="4290F630" w:rsidR="007345A7" w:rsidRDefault="005762B1" w:rsidP="005816F3">
      <w:pPr>
        <w:pStyle w:val="NormalWeb"/>
        <w:spacing w:before="0" w:beforeAutospacing="0" w:after="0" w:afterAutospacing="0"/>
        <w:jc w:val="both"/>
        <w:rPr>
          <w:rFonts w:ascii="Arial" w:hAnsi="Arial" w:cs="Arial"/>
          <w:i/>
          <w:iCs/>
          <w:sz w:val="22"/>
          <w:szCs w:val="22"/>
          <w:u w:val="single"/>
        </w:rPr>
      </w:pPr>
      <w:r w:rsidRPr="005762B1">
        <w:rPr>
          <w:rFonts w:ascii="Arial Narrow" w:hAnsi="Arial Narrow" w:cs="Arial"/>
          <w:b/>
          <w:bCs/>
          <w:sz w:val="22"/>
          <w:szCs w:val="22"/>
        </w:rPr>
        <w:t>Table 3: BMC Medical/Surgical and ICU Patient Panel Demographics – Gender</w:t>
      </w:r>
    </w:p>
    <w:tbl>
      <w:tblPr>
        <w:tblStyle w:val="TableGrid"/>
        <w:tblW w:w="9271" w:type="dxa"/>
        <w:jc w:val="center"/>
        <w:tblLook w:val="04A0" w:firstRow="1" w:lastRow="0" w:firstColumn="1" w:lastColumn="0" w:noHBand="0" w:noVBand="1"/>
      </w:tblPr>
      <w:tblGrid>
        <w:gridCol w:w="2784"/>
        <w:gridCol w:w="809"/>
        <w:gridCol w:w="810"/>
        <w:gridCol w:w="809"/>
        <w:gridCol w:w="810"/>
        <w:gridCol w:w="809"/>
        <w:gridCol w:w="813"/>
        <w:gridCol w:w="809"/>
        <w:gridCol w:w="810"/>
        <w:gridCol w:w="8"/>
      </w:tblGrid>
      <w:tr w:rsidR="005E67A0" w:rsidRPr="00B60325" w14:paraId="0277BC67" w14:textId="77777777" w:rsidTr="005762B1">
        <w:trPr>
          <w:cantSplit/>
          <w:trHeight w:val="20"/>
          <w:tblHeader/>
          <w:jc w:val="center"/>
        </w:trPr>
        <w:tc>
          <w:tcPr>
            <w:tcW w:w="2784" w:type="dxa"/>
            <w:vMerge w:val="restart"/>
            <w:tcBorders>
              <w:top w:val="single" w:sz="12" w:space="0" w:color="auto"/>
              <w:left w:val="single" w:sz="12" w:space="0" w:color="auto"/>
            </w:tcBorders>
            <w:shd w:val="clear" w:color="auto" w:fill="8DA9DB"/>
            <w:vAlign w:val="center"/>
          </w:tcPr>
          <w:p w14:paraId="4125D3F2" w14:textId="77777777" w:rsidR="005E67A0" w:rsidRPr="00B60325" w:rsidRDefault="005E67A0" w:rsidP="00963E14">
            <w:pPr>
              <w:rPr>
                <w:rFonts w:ascii="Arial Narrow" w:hAnsi="Arial Narrow" w:cs="Arial"/>
                <w:b/>
                <w:bCs/>
                <w:sz w:val="22"/>
                <w:szCs w:val="22"/>
              </w:rPr>
            </w:pPr>
          </w:p>
        </w:tc>
        <w:tc>
          <w:tcPr>
            <w:tcW w:w="1619" w:type="dxa"/>
            <w:gridSpan w:val="2"/>
            <w:tcBorders>
              <w:top w:val="single" w:sz="12" w:space="0" w:color="auto"/>
            </w:tcBorders>
            <w:shd w:val="clear" w:color="auto" w:fill="8DA9DB"/>
            <w:vAlign w:val="center"/>
          </w:tcPr>
          <w:p w14:paraId="6340CF8A" w14:textId="71D9D55C"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FY19</w:t>
            </w:r>
          </w:p>
        </w:tc>
        <w:tc>
          <w:tcPr>
            <w:tcW w:w="1619" w:type="dxa"/>
            <w:gridSpan w:val="2"/>
            <w:tcBorders>
              <w:top w:val="single" w:sz="12" w:space="0" w:color="auto"/>
            </w:tcBorders>
            <w:shd w:val="clear" w:color="auto" w:fill="8DA9DB"/>
            <w:vAlign w:val="center"/>
          </w:tcPr>
          <w:p w14:paraId="4866DF29" w14:textId="0E9A7254"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FY20</w:t>
            </w:r>
          </w:p>
        </w:tc>
        <w:tc>
          <w:tcPr>
            <w:tcW w:w="1622" w:type="dxa"/>
            <w:gridSpan w:val="2"/>
            <w:tcBorders>
              <w:top w:val="single" w:sz="12" w:space="0" w:color="auto"/>
            </w:tcBorders>
            <w:shd w:val="clear" w:color="auto" w:fill="8DA9DB"/>
            <w:vAlign w:val="center"/>
          </w:tcPr>
          <w:p w14:paraId="2D8C15AA" w14:textId="3E3319A1"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FY21</w:t>
            </w:r>
          </w:p>
        </w:tc>
        <w:tc>
          <w:tcPr>
            <w:tcW w:w="1627" w:type="dxa"/>
            <w:gridSpan w:val="3"/>
            <w:tcBorders>
              <w:top w:val="single" w:sz="12" w:space="0" w:color="auto"/>
              <w:right w:val="single" w:sz="12" w:space="0" w:color="auto"/>
            </w:tcBorders>
            <w:shd w:val="clear" w:color="auto" w:fill="8DA9DB"/>
            <w:vAlign w:val="center"/>
          </w:tcPr>
          <w:p w14:paraId="7227F891" w14:textId="337230B4"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FY22 YTD</w:t>
            </w:r>
          </w:p>
        </w:tc>
      </w:tr>
      <w:tr w:rsidR="005E67A0" w:rsidRPr="00B60325" w14:paraId="63AF243E" w14:textId="77777777" w:rsidTr="005762B1">
        <w:trPr>
          <w:gridAfter w:val="1"/>
          <w:wAfter w:w="8" w:type="dxa"/>
          <w:cantSplit/>
          <w:trHeight w:val="20"/>
          <w:tblHeader/>
          <w:jc w:val="center"/>
        </w:trPr>
        <w:tc>
          <w:tcPr>
            <w:tcW w:w="2784" w:type="dxa"/>
            <w:vMerge/>
            <w:tcBorders>
              <w:left w:val="single" w:sz="12" w:space="0" w:color="auto"/>
              <w:bottom w:val="single" w:sz="12" w:space="0" w:color="auto"/>
            </w:tcBorders>
            <w:shd w:val="clear" w:color="auto" w:fill="8DA9DB"/>
          </w:tcPr>
          <w:p w14:paraId="46837A48" w14:textId="77777777" w:rsidR="005E67A0" w:rsidRPr="00B60325" w:rsidRDefault="005E67A0" w:rsidP="00963E14">
            <w:pPr>
              <w:rPr>
                <w:rFonts w:ascii="Arial Narrow" w:hAnsi="Arial Narrow" w:cs="Arial"/>
                <w:b/>
                <w:bCs/>
                <w:sz w:val="22"/>
                <w:szCs w:val="22"/>
              </w:rPr>
            </w:pPr>
          </w:p>
        </w:tc>
        <w:tc>
          <w:tcPr>
            <w:tcW w:w="809" w:type="dxa"/>
            <w:tcBorders>
              <w:bottom w:val="single" w:sz="12" w:space="0" w:color="auto"/>
            </w:tcBorders>
            <w:shd w:val="clear" w:color="auto" w:fill="8DA9DB"/>
            <w:vAlign w:val="center"/>
          </w:tcPr>
          <w:p w14:paraId="3CF70535"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6B8FA60E"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09" w:type="dxa"/>
            <w:tcBorders>
              <w:bottom w:val="single" w:sz="12" w:space="0" w:color="auto"/>
            </w:tcBorders>
            <w:shd w:val="clear" w:color="auto" w:fill="8DA9DB"/>
            <w:vAlign w:val="center"/>
          </w:tcPr>
          <w:p w14:paraId="00E26532"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0850D741"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09" w:type="dxa"/>
            <w:tcBorders>
              <w:bottom w:val="single" w:sz="12" w:space="0" w:color="auto"/>
            </w:tcBorders>
            <w:shd w:val="clear" w:color="auto" w:fill="8DA9DB"/>
            <w:vAlign w:val="center"/>
          </w:tcPr>
          <w:p w14:paraId="205E92E9"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3" w:type="dxa"/>
            <w:tcBorders>
              <w:bottom w:val="single" w:sz="12" w:space="0" w:color="auto"/>
            </w:tcBorders>
            <w:shd w:val="clear" w:color="auto" w:fill="8DA9DB"/>
            <w:vAlign w:val="center"/>
          </w:tcPr>
          <w:p w14:paraId="6736BFC2"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09" w:type="dxa"/>
            <w:tcBorders>
              <w:bottom w:val="single" w:sz="12" w:space="0" w:color="auto"/>
            </w:tcBorders>
            <w:shd w:val="clear" w:color="auto" w:fill="8DA9DB"/>
            <w:vAlign w:val="center"/>
          </w:tcPr>
          <w:p w14:paraId="3A676622"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0" w:type="dxa"/>
            <w:tcBorders>
              <w:bottom w:val="single" w:sz="12" w:space="0" w:color="auto"/>
              <w:right w:val="single" w:sz="12" w:space="0" w:color="auto"/>
            </w:tcBorders>
            <w:shd w:val="clear" w:color="auto" w:fill="8DA9DB"/>
            <w:vAlign w:val="center"/>
          </w:tcPr>
          <w:p w14:paraId="2BC5F0AF"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r>
      <w:tr w:rsidR="005E67A0" w:rsidRPr="00B60325" w14:paraId="394F3CF6" w14:textId="77777777" w:rsidTr="005762B1">
        <w:trPr>
          <w:gridAfter w:val="1"/>
          <w:wAfter w:w="8" w:type="dxa"/>
          <w:cantSplit/>
          <w:trHeight w:val="20"/>
          <w:jc w:val="center"/>
        </w:trPr>
        <w:tc>
          <w:tcPr>
            <w:tcW w:w="2784" w:type="dxa"/>
            <w:tcBorders>
              <w:top w:val="single" w:sz="12" w:space="0" w:color="auto"/>
              <w:left w:val="single" w:sz="12" w:space="0" w:color="auto"/>
            </w:tcBorders>
            <w:shd w:val="clear" w:color="auto" w:fill="BFBFBF"/>
            <w:vAlign w:val="center"/>
          </w:tcPr>
          <w:p w14:paraId="510E40FA" w14:textId="77777777" w:rsidR="005E67A0" w:rsidRPr="005E67A0" w:rsidRDefault="005E67A0" w:rsidP="00963E14">
            <w:pPr>
              <w:rPr>
                <w:rFonts w:ascii="Arial Narrow" w:hAnsi="Arial Narrow" w:cs="Arial"/>
                <w:sz w:val="22"/>
                <w:szCs w:val="22"/>
              </w:rPr>
            </w:pPr>
            <w:r w:rsidRPr="005E67A0">
              <w:rPr>
                <w:rFonts w:ascii="Arial Narrow" w:hAnsi="Arial Narrow" w:cs="Arial"/>
                <w:b/>
                <w:bCs/>
                <w:sz w:val="22"/>
                <w:szCs w:val="22"/>
              </w:rPr>
              <w:t>Total Unique M/S Patients</w:t>
            </w:r>
          </w:p>
        </w:tc>
        <w:tc>
          <w:tcPr>
            <w:tcW w:w="809" w:type="dxa"/>
            <w:tcBorders>
              <w:top w:val="single" w:sz="12" w:space="0" w:color="auto"/>
            </w:tcBorders>
            <w:shd w:val="clear" w:color="auto" w:fill="BFBFBF"/>
            <w:vAlign w:val="center"/>
          </w:tcPr>
          <w:p w14:paraId="2ADFAA96"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b/>
                <w:bCs/>
                <w:sz w:val="22"/>
                <w:szCs w:val="22"/>
              </w:rPr>
              <w:t>11,719</w:t>
            </w:r>
          </w:p>
        </w:tc>
        <w:tc>
          <w:tcPr>
            <w:tcW w:w="810" w:type="dxa"/>
            <w:tcBorders>
              <w:top w:val="single" w:sz="12" w:space="0" w:color="auto"/>
            </w:tcBorders>
            <w:shd w:val="clear" w:color="auto" w:fill="BFBFBF"/>
            <w:vAlign w:val="center"/>
          </w:tcPr>
          <w:p w14:paraId="61A00851" w14:textId="77777777" w:rsidR="005E67A0" w:rsidRPr="005E67A0" w:rsidRDefault="005E67A0" w:rsidP="00963E14">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536C04BC"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b/>
                <w:bCs/>
                <w:sz w:val="22"/>
                <w:szCs w:val="22"/>
              </w:rPr>
              <w:t>10,541</w:t>
            </w:r>
          </w:p>
        </w:tc>
        <w:tc>
          <w:tcPr>
            <w:tcW w:w="810" w:type="dxa"/>
            <w:tcBorders>
              <w:top w:val="single" w:sz="12" w:space="0" w:color="auto"/>
            </w:tcBorders>
            <w:shd w:val="clear" w:color="auto" w:fill="BFBFBF"/>
            <w:vAlign w:val="center"/>
          </w:tcPr>
          <w:p w14:paraId="71FE7D0E" w14:textId="77777777" w:rsidR="005E67A0" w:rsidRPr="005E67A0" w:rsidRDefault="005E67A0" w:rsidP="00963E14">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4B107D58"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b/>
                <w:bCs/>
                <w:sz w:val="22"/>
                <w:szCs w:val="22"/>
              </w:rPr>
              <w:t>11,002</w:t>
            </w:r>
          </w:p>
        </w:tc>
        <w:tc>
          <w:tcPr>
            <w:tcW w:w="813" w:type="dxa"/>
            <w:tcBorders>
              <w:top w:val="single" w:sz="12" w:space="0" w:color="auto"/>
            </w:tcBorders>
            <w:shd w:val="clear" w:color="auto" w:fill="BFBFBF"/>
            <w:vAlign w:val="center"/>
          </w:tcPr>
          <w:p w14:paraId="52A56B2A" w14:textId="77777777" w:rsidR="005E67A0" w:rsidRPr="005E67A0" w:rsidRDefault="005E67A0" w:rsidP="00963E14">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2F0D0E10"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b/>
                <w:bCs/>
                <w:sz w:val="22"/>
                <w:szCs w:val="22"/>
              </w:rPr>
              <w:t>2,970</w:t>
            </w:r>
          </w:p>
        </w:tc>
        <w:tc>
          <w:tcPr>
            <w:tcW w:w="810" w:type="dxa"/>
            <w:tcBorders>
              <w:top w:val="single" w:sz="12" w:space="0" w:color="auto"/>
              <w:right w:val="single" w:sz="12" w:space="0" w:color="auto"/>
            </w:tcBorders>
            <w:shd w:val="clear" w:color="auto" w:fill="BFBFBF"/>
            <w:vAlign w:val="center"/>
          </w:tcPr>
          <w:p w14:paraId="22E1538E" w14:textId="77777777" w:rsidR="005E67A0" w:rsidRPr="005E67A0" w:rsidRDefault="005E67A0" w:rsidP="00963E14">
            <w:pPr>
              <w:jc w:val="right"/>
              <w:rPr>
                <w:rFonts w:ascii="Arial Narrow" w:hAnsi="Arial Narrow" w:cs="Arial"/>
                <w:sz w:val="22"/>
                <w:szCs w:val="22"/>
              </w:rPr>
            </w:pPr>
          </w:p>
        </w:tc>
      </w:tr>
      <w:tr w:rsidR="005E67A0" w:rsidRPr="00B60325" w14:paraId="1DEF449B" w14:textId="77777777" w:rsidTr="005762B1">
        <w:trPr>
          <w:gridAfter w:val="1"/>
          <w:wAfter w:w="8" w:type="dxa"/>
          <w:cantSplit/>
          <w:trHeight w:val="20"/>
          <w:jc w:val="center"/>
        </w:trPr>
        <w:tc>
          <w:tcPr>
            <w:tcW w:w="2784" w:type="dxa"/>
            <w:tcBorders>
              <w:left w:val="single" w:sz="12" w:space="0" w:color="auto"/>
            </w:tcBorders>
            <w:vAlign w:val="center"/>
          </w:tcPr>
          <w:p w14:paraId="2FE2830F" w14:textId="77777777" w:rsidR="005E67A0" w:rsidRPr="005E67A0" w:rsidRDefault="005E67A0" w:rsidP="00963E14">
            <w:pPr>
              <w:rPr>
                <w:rFonts w:ascii="Arial Narrow" w:hAnsi="Arial Narrow" w:cs="Arial"/>
                <w:sz w:val="22"/>
                <w:szCs w:val="22"/>
              </w:rPr>
            </w:pPr>
            <w:r w:rsidRPr="005E67A0">
              <w:rPr>
                <w:rFonts w:ascii="Arial Narrow" w:hAnsi="Arial Narrow" w:cs="Arial"/>
                <w:sz w:val="22"/>
                <w:szCs w:val="22"/>
              </w:rPr>
              <w:t>Female</w:t>
            </w:r>
          </w:p>
        </w:tc>
        <w:tc>
          <w:tcPr>
            <w:tcW w:w="809" w:type="dxa"/>
            <w:vAlign w:val="center"/>
          </w:tcPr>
          <w:p w14:paraId="1FCA9A30"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5,602 </w:t>
            </w:r>
          </w:p>
        </w:tc>
        <w:tc>
          <w:tcPr>
            <w:tcW w:w="810" w:type="dxa"/>
            <w:vAlign w:val="center"/>
          </w:tcPr>
          <w:p w14:paraId="3A89DEB5"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47.8%</w:t>
            </w:r>
          </w:p>
        </w:tc>
        <w:tc>
          <w:tcPr>
            <w:tcW w:w="809" w:type="dxa"/>
            <w:vAlign w:val="center"/>
          </w:tcPr>
          <w:p w14:paraId="5631933B"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4,894 </w:t>
            </w:r>
          </w:p>
        </w:tc>
        <w:tc>
          <w:tcPr>
            <w:tcW w:w="810" w:type="dxa"/>
            <w:vAlign w:val="center"/>
          </w:tcPr>
          <w:p w14:paraId="46EA113B"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46.4%</w:t>
            </w:r>
          </w:p>
        </w:tc>
        <w:tc>
          <w:tcPr>
            <w:tcW w:w="809" w:type="dxa"/>
            <w:vAlign w:val="center"/>
          </w:tcPr>
          <w:p w14:paraId="1CA3D343"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5,176 </w:t>
            </w:r>
          </w:p>
        </w:tc>
        <w:tc>
          <w:tcPr>
            <w:tcW w:w="813" w:type="dxa"/>
            <w:vAlign w:val="center"/>
          </w:tcPr>
          <w:p w14:paraId="53EC681D"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47.0%</w:t>
            </w:r>
          </w:p>
        </w:tc>
        <w:tc>
          <w:tcPr>
            <w:tcW w:w="809" w:type="dxa"/>
            <w:vAlign w:val="center"/>
          </w:tcPr>
          <w:p w14:paraId="2F62F1E9"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1,443 </w:t>
            </w:r>
          </w:p>
        </w:tc>
        <w:tc>
          <w:tcPr>
            <w:tcW w:w="810" w:type="dxa"/>
            <w:tcBorders>
              <w:right w:val="single" w:sz="12" w:space="0" w:color="auto"/>
            </w:tcBorders>
            <w:vAlign w:val="center"/>
          </w:tcPr>
          <w:p w14:paraId="01E7352A"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48.6%</w:t>
            </w:r>
          </w:p>
        </w:tc>
      </w:tr>
      <w:tr w:rsidR="005E67A0" w:rsidRPr="00B60325" w14:paraId="6F64BD33" w14:textId="77777777" w:rsidTr="005762B1">
        <w:trPr>
          <w:gridAfter w:val="1"/>
          <w:wAfter w:w="8" w:type="dxa"/>
          <w:cantSplit/>
          <w:trHeight w:val="20"/>
          <w:jc w:val="center"/>
        </w:trPr>
        <w:tc>
          <w:tcPr>
            <w:tcW w:w="2784" w:type="dxa"/>
            <w:tcBorders>
              <w:left w:val="single" w:sz="12" w:space="0" w:color="auto"/>
              <w:bottom w:val="single" w:sz="12" w:space="0" w:color="auto"/>
            </w:tcBorders>
            <w:vAlign w:val="center"/>
          </w:tcPr>
          <w:p w14:paraId="7F27B890" w14:textId="77777777" w:rsidR="005E67A0" w:rsidRPr="005E67A0" w:rsidRDefault="005E67A0" w:rsidP="00963E14">
            <w:pPr>
              <w:rPr>
                <w:rFonts w:ascii="Arial Narrow" w:hAnsi="Arial Narrow" w:cs="Arial"/>
                <w:sz w:val="22"/>
                <w:szCs w:val="22"/>
              </w:rPr>
            </w:pPr>
            <w:r w:rsidRPr="005E67A0">
              <w:rPr>
                <w:rFonts w:ascii="Arial Narrow" w:hAnsi="Arial Narrow" w:cs="Arial"/>
                <w:sz w:val="22"/>
                <w:szCs w:val="22"/>
              </w:rPr>
              <w:t>Male</w:t>
            </w:r>
          </w:p>
        </w:tc>
        <w:tc>
          <w:tcPr>
            <w:tcW w:w="809" w:type="dxa"/>
            <w:tcBorders>
              <w:bottom w:val="single" w:sz="12" w:space="0" w:color="auto"/>
            </w:tcBorders>
            <w:vAlign w:val="center"/>
          </w:tcPr>
          <w:p w14:paraId="31E05D61"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6,117 </w:t>
            </w:r>
          </w:p>
        </w:tc>
        <w:tc>
          <w:tcPr>
            <w:tcW w:w="810" w:type="dxa"/>
            <w:tcBorders>
              <w:bottom w:val="single" w:sz="12" w:space="0" w:color="auto"/>
            </w:tcBorders>
            <w:vAlign w:val="center"/>
          </w:tcPr>
          <w:p w14:paraId="076B2FD4"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52.2%</w:t>
            </w:r>
          </w:p>
        </w:tc>
        <w:tc>
          <w:tcPr>
            <w:tcW w:w="809" w:type="dxa"/>
            <w:tcBorders>
              <w:bottom w:val="single" w:sz="12" w:space="0" w:color="auto"/>
            </w:tcBorders>
            <w:vAlign w:val="center"/>
          </w:tcPr>
          <w:p w14:paraId="36168679"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5,647 </w:t>
            </w:r>
          </w:p>
        </w:tc>
        <w:tc>
          <w:tcPr>
            <w:tcW w:w="810" w:type="dxa"/>
            <w:tcBorders>
              <w:bottom w:val="single" w:sz="12" w:space="0" w:color="auto"/>
            </w:tcBorders>
            <w:vAlign w:val="center"/>
          </w:tcPr>
          <w:p w14:paraId="19319B1D"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53.6%</w:t>
            </w:r>
          </w:p>
        </w:tc>
        <w:tc>
          <w:tcPr>
            <w:tcW w:w="809" w:type="dxa"/>
            <w:tcBorders>
              <w:bottom w:val="single" w:sz="12" w:space="0" w:color="auto"/>
            </w:tcBorders>
            <w:vAlign w:val="center"/>
          </w:tcPr>
          <w:p w14:paraId="1F186222"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5,826 </w:t>
            </w:r>
          </w:p>
        </w:tc>
        <w:tc>
          <w:tcPr>
            <w:tcW w:w="813" w:type="dxa"/>
            <w:tcBorders>
              <w:bottom w:val="single" w:sz="12" w:space="0" w:color="auto"/>
            </w:tcBorders>
            <w:vAlign w:val="center"/>
          </w:tcPr>
          <w:p w14:paraId="0579677B"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53.0%</w:t>
            </w:r>
          </w:p>
        </w:tc>
        <w:tc>
          <w:tcPr>
            <w:tcW w:w="809" w:type="dxa"/>
            <w:tcBorders>
              <w:bottom w:val="single" w:sz="12" w:space="0" w:color="auto"/>
            </w:tcBorders>
            <w:vAlign w:val="center"/>
          </w:tcPr>
          <w:p w14:paraId="1D8384D8"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1,527 </w:t>
            </w:r>
          </w:p>
        </w:tc>
        <w:tc>
          <w:tcPr>
            <w:tcW w:w="810" w:type="dxa"/>
            <w:tcBorders>
              <w:bottom w:val="single" w:sz="12" w:space="0" w:color="auto"/>
              <w:right w:val="single" w:sz="12" w:space="0" w:color="auto"/>
            </w:tcBorders>
            <w:vAlign w:val="center"/>
          </w:tcPr>
          <w:p w14:paraId="598C1DEC"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51.4%</w:t>
            </w:r>
          </w:p>
        </w:tc>
      </w:tr>
      <w:tr w:rsidR="00882C41" w:rsidRPr="00B60325" w14:paraId="332D88BD" w14:textId="77777777" w:rsidTr="005762B1">
        <w:trPr>
          <w:gridAfter w:val="1"/>
          <w:wAfter w:w="8" w:type="dxa"/>
          <w:cantSplit/>
          <w:trHeight w:val="20"/>
          <w:jc w:val="center"/>
        </w:trPr>
        <w:tc>
          <w:tcPr>
            <w:tcW w:w="2784" w:type="dxa"/>
            <w:tcBorders>
              <w:top w:val="single" w:sz="12" w:space="0" w:color="auto"/>
              <w:left w:val="single" w:sz="12" w:space="0" w:color="auto"/>
            </w:tcBorders>
            <w:shd w:val="clear" w:color="auto" w:fill="BFBFBF"/>
            <w:vAlign w:val="center"/>
          </w:tcPr>
          <w:p w14:paraId="06BB3EE6" w14:textId="77777777" w:rsidR="00882C41" w:rsidRPr="005E67A0" w:rsidRDefault="00882C41" w:rsidP="00882C41">
            <w:pPr>
              <w:rPr>
                <w:rFonts w:ascii="Arial Narrow" w:hAnsi="Arial Narrow" w:cs="Arial"/>
                <w:sz w:val="22"/>
                <w:szCs w:val="22"/>
              </w:rPr>
            </w:pPr>
            <w:r w:rsidRPr="005E67A0">
              <w:rPr>
                <w:rFonts w:ascii="Arial Narrow" w:hAnsi="Arial Narrow" w:cs="Arial"/>
                <w:b/>
                <w:bCs/>
                <w:sz w:val="22"/>
                <w:szCs w:val="22"/>
              </w:rPr>
              <w:t>Total Unique ICU Patients</w:t>
            </w:r>
          </w:p>
        </w:tc>
        <w:tc>
          <w:tcPr>
            <w:tcW w:w="809" w:type="dxa"/>
            <w:tcBorders>
              <w:top w:val="single" w:sz="12" w:space="0" w:color="auto"/>
            </w:tcBorders>
            <w:shd w:val="clear" w:color="auto" w:fill="BFBFBF"/>
            <w:vAlign w:val="center"/>
          </w:tcPr>
          <w:p w14:paraId="5868AA49" w14:textId="69FD7B25" w:rsidR="00882C41" w:rsidRPr="005E67A0" w:rsidRDefault="00882C41" w:rsidP="00882C41">
            <w:pPr>
              <w:jc w:val="right"/>
              <w:rPr>
                <w:rFonts w:ascii="Arial Narrow" w:hAnsi="Arial Narrow" w:cs="Arial"/>
                <w:sz w:val="22"/>
                <w:szCs w:val="22"/>
              </w:rPr>
            </w:pPr>
            <w:r>
              <w:rPr>
                <w:rFonts w:ascii="Arial Narrow" w:hAnsi="Arial Narrow" w:cs="Arial"/>
                <w:b/>
                <w:bCs/>
                <w:sz w:val="22"/>
                <w:szCs w:val="22"/>
              </w:rPr>
              <w:t>3,751</w:t>
            </w:r>
          </w:p>
        </w:tc>
        <w:tc>
          <w:tcPr>
            <w:tcW w:w="810" w:type="dxa"/>
            <w:tcBorders>
              <w:top w:val="single" w:sz="12" w:space="0" w:color="auto"/>
            </w:tcBorders>
            <w:shd w:val="clear" w:color="auto" w:fill="BFBFBF"/>
            <w:vAlign w:val="center"/>
          </w:tcPr>
          <w:p w14:paraId="42599D38" w14:textId="77777777" w:rsidR="00882C41" w:rsidRPr="005E67A0" w:rsidRDefault="00882C41" w:rsidP="00882C41">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02F13A00" w14:textId="3C6A2271" w:rsidR="00882C41" w:rsidRPr="005E67A0" w:rsidRDefault="00882C41" w:rsidP="00882C41">
            <w:pPr>
              <w:jc w:val="right"/>
              <w:rPr>
                <w:rFonts w:ascii="Arial Narrow" w:hAnsi="Arial Narrow" w:cs="Arial"/>
                <w:sz w:val="22"/>
                <w:szCs w:val="22"/>
              </w:rPr>
            </w:pPr>
            <w:r>
              <w:rPr>
                <w:rFonts w:ascii="Arial Narrow" w:hAnsi="Arial Narrow" w:cs="Arial"/>
                <w:b/>
                <w:bCs/>
                <w:sz w:val="22"/>
                <w:szCs w:val="22"/>
              </w:rPr>
              <w:t>3,291</w:t>
            </w:r>
          </w:p>
        </w:tc>
        <w:tc>
          <w:tcPr>
            <w:tcW w:w="810" w:type="dxa"/>
            <w:tcBorders>
              <w:top w:val="single" w:sz="12" w:space="0" w:color="auto"/>
            </w:tcBorders>
            <w:shd w:val="clear" w:color="auto" w:fill="BFBFBF"/>
            <w:vAlign w:val="center"/>
          </w:tcPr>
          <w:p w14:paraId="7B4ABE81" w14:textId="77777777" w:rsidR="00882C41" w:rsidRPr="005E67A0" w:rsidRDefault="00882C41" w:rsidP="00882C41">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7D7B5705" w14:textId="4EB82763" w:rsidR="00882C41" w:rsidRPr="005E67A0" w:rsidRDefault="00882C41" w:rsidP="00882C41">
            <w:pPr>
              <w:jc w:val="right"/>
              <w:rPr>
                <w:rFonts w:ascii="Arial Narrow" w:hAnsi="Arial Narrow" w:cs="Arial"/>
                <w:sz w:val="22"/>
                <w:szCs w:val="22"/>
              </w:rPr>
            </w:pPr>
            <w:r>
              <w:rPr>
                <w:rFonts w:ascii="Arial Narrow" w:hAnsi="Arial Narrow" w:cs="Arial"/>
                <w:b/>
                <w:bCs/>
                <w:sz w:val="22"/>
                <w:szCs w:val="22"/>
              </w:rPr>
              <w:t>3,403</w:t>
            </w:r>
          </w:p>
        </w:tc>
        <w:tc>
          <w:tcPr>
            <w:tcW w:w="813" w:type="dxa"/>
            <w:tcBorders>
              <w:top w:val="single" w:sz="12" w:space="0" w:color="auto"/>
            </w:tcBorders>
            <w:shd w:val="clear" w:color="auto" w:fill="BFBFBF"/>
            <w:vAlign w:val="center"/>
          </w:tcPr>
          <w:p w14:paraId="7FC64AD5" w14:textId="77777777" w:rsidR="00882C41" w:rsidRPr="005E67A0" w:rsidRDefault="00882C41" w:rsidP="00882C41">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7531BC7F" w14:textId="09CBCEBE" w:rsidR="00882C41" w:rsidRPr="005E67A0" w:rsidRDefault="00882C41" w:rsidP="00882C41">
            <w:pPr>
              <w:jc w:val="right"/>
              <w:rPr>
                <w:rFonts w:ascii="Arial Narrow" w:hAnsi="Arial Narrow" w:cs="Arial"/>
                <w:sz w:val="22"/>
                <w:szCs w:val="22"/>
              </w:rPr>
            </w:pPr>
            <w:r>
              <w:rPr>
                <w:rFonts w:ascii="Arial Narrow" w:hAnsi="Arial Narrow" w:cs="Arial"/>
                <w:b/>
                <w:bCs/>
                <w:sz w:val="22"/>
                <w:szCs w:val="22"/>
              </w:rPr>
              <w:t>895</w:t>
            </w:r>
          </w:p>
        </w:tc>
        <w:tc>
          <w:tcPr>
            <w:tcW w:w="810" w:type="dxa"/>
            <w:tcBorders>
              <w:top w:val="single" w:sz="12" w:space="0" w:color="auto"/>
              <w:right w:val="single" w:sz="12" w:space="0" w:color="auto"/>
            </w:tcBorders>
            <w:shd w:val="clear" w:color="auto" w:fill="BFBFBF"/>
            <w:vAlign w:val="center"/>
          </w:tcPr>
          <w:p w14:paraId="10193C5D" w14:textId="77777777" w:rsidR="00882C41" w:rsidRPr="005E67A0" w:rsidRDefault="00882C41" w:rsidP="00882C41">
            <w:pPr>
              <w:jc w:val="right"/>
              <w:rPr>
                <w:rFonts w:ascii="Arial Narrow" w:hAnsi="Arial Narrow" w:cs="Arial"/>
                <w:sz w:val="22"/>
                <w:szCs w:val="22"/>
              </w:rPr>
            </w:pPr>
          </w:p>
        </w:tc>
      </w:tr>
      <w:tr w:rsidR="005E67A0" w:rsidRPr="00B60325" w14:paraId="4AEC6954" w14:textId="77777777" w:rsidTr="005762B1">
        <w:trPr>
          <w:gridAfter w:val="1"/>
          <w:wAfter w:w="8" w:type="dxa"/>
          <w:cantSplit/>
          <w:trHeight w:val="20"/>
          <w:jc w:val="center"/>
        </w:trPr>
        <w:tc>
          <w:tcPr>
            <w:tcW w:w="2784" w:type="dxa"/>
            <w:tcBorders>
              <w:left w:val="single" w:sz="12" w:space="0" w:color="auto"/>
            </w:tcBorders>
            <w:vAlign w:val="center"/>
          </w:tcPr>
          <w:p w14:paraId="74E3830A" w14:textId="77777777" w:rsidR="005E67A0" w:rsidRPr="005E67A0" w:rsidRDefault="005E67A0" w:rsidP="00963E14">
            <w:pPr>
              <w:rPr>
                <w:rFonts w:ascii="Arial Narrow" w:hAnsi="Arial Narrow" w:cs="Arial"/>
                <w:sz w:val="22"/>
                <w:szCs w:val="22"/>
              </w:rPr>
            </w:pPr>
            <w:r w:rsidRPr="005E67A0">
              <w:rPr>
                <w:rFonts w:ascii="Arial Narrow" w:hAnsi="Arial Narrow" w:cs="Arial"/>
                <w:sz w:val="22"/>
                <w:szCs w:val="22"/>
              </w:rPr>
              <w:t>Female</w:t>
            </w:r>
          </w:p>
        </w:tc>
        <w:tc>
          <w:tcPr>
            <w:tcW w:w="809" w:type="dxa"/>
            <w:vAlign w:val="center"/>
          </w:tcPr>
          <w:p w14:paraId="5727024E"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1,545 </w:t>
            </w:r>
          </w:p>
        </w:tc>
        <w:tc>
          <w:tcPr>
            <w:tcW w:w="810" w:type="dxa"/>
            <w:vAlign w:val="center"/>
          </w:tcPr>
          <w:p w14:paraId="0E9044ED"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41.2%</w:t>
            </w:r>
          </w:p>
        </w:tc>
        <w:tc>
          <w:tcPr>
            <w:tcW w:w="809" w:type="dxa"/>
            <w:vAlign w:val="center"/>
          </w:tcPr>
          <w:p w14:paraId="4FB102BA" w14:textId="77777777" w:rsidR="005E67A0" w:rsidRPr="005E67A0" w:rsidRDefault="005E67A0" w:rsidP="00F22052">
            <w:pPr>
              <w:jc w:val="right"/>
              <w:rPr>
                <w:rFonts w:ascii="Arial Narrow" w:hAnsi="Arial Narrow" w:cs="Arial"/>
                <w:sz w:val="22"/>
                <w:szCs w:val="22"/>
              </w:rPr>
            </w:pPr>
            <w:r w:rsidRPr="005E67A0">
              <w:rPr>
                <w:rFonts w:ascii="Arial Narrow" w:hAnsi="Arial Narrow" w:cs="Arial"/>
                <w:sz w:val="22"/>
                <w:szCs w:val="22"/>
              </w:rPr>
              <w:t xml:space="preserve">1,293 </w:t>
            </w:r>
          </w:p>
        </w:tc>
        <w:tc>
          <w:tcPr>
            <w:tcW w:w="810" w:type="dxa"/>
            <w:vAlign w:val="center"/>
          </w:tcPr>
          <w:p w14:paraId="54C2701D"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39.3%</w:t>
            </w:r>
          </w:p>
        </w:tc>
        <w:tc>
          <w:tcPr>
            <w:tcW w:w="809" w:type="dxa"/>
            <w:vAlign w:val="center"/>
          </w:tcPr>
          <w:p w14:paraId="4253DA82"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1,338 </w:t>
            </w:r>
          </w:p>
        </w:tc>
        <w:tc>
          <w:tcPr>
            <w:tcW w:w="813" w:type="dxa"/>
            <w:vAlign w:val="center"/>
          </w:tcPr>
          <w:p w14:paraId="25F27C21"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39.3%</w:t>
            </w:r>
          </w:p>
        </w:tc>
        <w:tc>
          <w:tcPr>
            <w:tcW w:w="809" w:type="dxa"/>
            <w:vAlign w:val="center"/>
          </w:tcPr>
          <w:p w14:paraId="6290BBBA"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370 </w:t>
            </w:r>
          </w:p>
        </w:tc>
        <w:tc>
          <w:tcPr>
            <w:tcW w:w="810" w:type="dxa"/>
            <w:tcBorders>
              <w:right w:val="single" w:sz="12" w:space="0" w:color="auto"/>
            </w:tcBorders>
            <w:vAlign w:val="center"/>
          </w:tcPr>
          <w:p w14:paraId="657EC22F"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41.3%</w:t>
            </w:r>
          </w:p>
        </w:tc>
      </w:tr>
      <w:tr w:rsidR="005E67A0" w:rsidRPr="00B60325" w14:paraId="22FAADBB" w14:textId="77777777" w:rsidTr="005762B1">
        <w:trPr>
          <w:gridAfter w:val="1"/>
          <w:wAfter w:w="8" w:type="dxa"/>
          <w:cantSplit/>
          <w:trHeight w:val="20"/>
          <w:jc w:val="center"/>
        </w:trPr>
        <w:tc>
          <w:tcPr>
            <w:tcW w:w="2784" w:type="dxa"/>
            <w:tcBorders>
              <w:left w:val="single" w:sz="12" w:space="0" w:color="auto"/>
              <w:bottom w:val="single" w:sz="12" w:space="0" w:color="auto"/>
            </w:tcBorders>
            <w:vAlign w:val="center"/>
          </w:tcPr>
          <w:p w14:paraId="6A9196B3" w14:textId="2F21AD9B" w:rsidR="005E67A0" w:rsidRPr="005E67A0" w:rsidRDefault="00882C41" w:rsidP="00963E14">
            <w:pPr>
              <w:rPr>
                <w:rFonts w:ascii="Arial Narrow" w:hAnsi="Arial Narrow" w:cs="Arial"/>
                <w:sz w:val="22"/>
                <w:szCs w:val="22"/>
              </w:rPr>
            </w:pPr>
            <w:r w:rsidRPr="00B60325">
              <w:rPr>
                <w:rFonts w:ascii="Arial Narrow" w:hAnsi="Arial Narrow" w:cs="Arial"/>
                <w:sz w:val="22"/>
                <w:szCs w:val="22"/>
              </w:rPr>
              <w:t>Male</w:t>
            </w:r>
            <w:r>
              <w:rPr>
                <w:rFonts w:ascii="Arial Narrow" w:hAnsi="Arial Narrow" w:cs="Arial"/>
                <w:sz w:val="22"/>
                <w:szCs w:val="22"/>
              </w:rPr>
              <w:t>/Other/Unknown</w:t>
            </w:r>
            <w:r w:rsidR="00FB167B">
              <w:rPr>
                <w:rFonts w:ascii="ZWAdobeF" w:hAnsi="ZWAdobeF" w:cs="ZWAdobeF"/>
                <w:sz w:val="2"/>
                <w:szCs w:val="2"/>
              </w:rPr>
              <w:t>11F</w:t>
            </w:r>
            <w:r>
              <w:rPr>
                <w:rStyle w:val="FootnoteReference"/>
                <w:rFonts w:ascii="Arial Narrow" w:hAnsi="Arial Narrow" w:cs="Arial"/>
                <w:sz w:val="22"/>
                <w:szCs w:val="22"/>
              </w:rPr>
              <w:footnoteReference w:id="12"/>
            </w:r>
          </w:p>
        </w:tc>
        <w:tc>
          <w:tcPr>
            <w:tcW w:w="809" w:type="dxa"/>
            <w:tcBorders>
              <w:bottom w:val="single" w:sz="12" w:space="0" w:color="auto"/>
            </w:tcBorders>
            <w:vAlign w:val="center"/>
          </w:tcPr>
          <w:p w14:paraId="6E4F5366"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2,206 </w:t>
            </w:r>
          </w:p>
        </w:tc>
        <w:tc>
          <w:tcPr>
            <w:tcW w:w="810" w:type="dxa"/>
            <w:tcBorders>
              <w:bottom w:val="single" w:sz="12" w:space="0" w:color="auto"/>
            </w:tcBorders>
            <w:vAlign w:val="center"/>
          </w:tcPr>
          <w:p w14:paraId="743F725A"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58.8%</w:t>
            </w:r>
          </w:p>
        </w:tc>
        <w:tc>
          <w:tcPr>
            <w:tcW w:w="809" w:type="dxa"/>
            <w:tcBorders>
              <w:bottom w:val="single" w:sz="12" w:space="0" w:color="auto"/>
            </w:tcBorders>
            <w:vAlign w:val="center"/>
          </w:tcPr>
          <w:p w14:paraId="4112E21A"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1,998 </w:t>
            </w:r>
          </w:p>
        </w:tc>
        <w:tc>
          <w:tcPr>
            <w:tcW w:w="810" w:type="dxa"/>
            <w:tcBorders>
              <w:bottom w:val="single" w:sz="12" w:space="0" w:color="auto"/>
            </w:tcBorders>
            <w:vAlign w:val="center"/>
          </w:tcPr>
          <w:p w14:paraId="0C78DF95"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60.7%</w:t>
            </w:r>
          </w:p>
        </w:tc>
        <w:tc>
          <w:tcPr>
            <w:tcW w:w="809" w:type="dxa"/>
            <w:tcBorders>
              <w:bottom w:val="single" w:sz="12" w:space="0" w:color="auto"/>
            </w:tcBorders>
            <w:vAlign w:val="center"/>
          </w:tcPr>
          <w:p w14:paraId="14260C55"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2,065 </w:t>
            </w:r>
          </w:p>
        </w:tc>
        <w:tc>
          <w:tcPr>
            <w:tcW w:w="813" w:type="dxa"/>
            <w:tcBorders>
              <w:bottom w:val="single" w:sz="12" w:space="0" w:color="auto"/>
            </w:tcBorders>
            <w:vAlign w:val="center"/>
          </w:tcPr>
          <w:p w14:paraId="12B3CB02"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60.7%</w:t>
            </w:r>
          </w:p>
        </w:tc>
        <w:tc>
          <w:tcPr>
            <w:tcW w:w="809" w:type="dxa"/>
            <w:tcBorders>
              <w:bottom w:val="single" w:sz="12" w:space="0" w:color="auto"/>
            </w:tcBorders>
            <w:vAlign w:val="center"/>
          </w:tcPr>
          <w:p w14:paraId="167FD310"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 xml:space="preserve">525 </w:t>
            </w:r>
          </w:p>
        </w:tc>
        <w:tc>
          <w:tcPr>
            <w:tcW w:w="810" w:type="dxa"/>
            <w:tcBorders>
              <w:bottom w:val="single" w:sz="12" w:space="0" w:color="auto"/>
              <w:right w:val="single" w:sz="12" w:space="0" w:color="auto"/>
            </w:tcBorders>
            <w:vAlign w:val="center"/>
          </w:tcPr>
          <w:p w14:paraId="40D0BD4B" w14:textId="77777777" w:rsidR="005E67A0" w:rsidRPr="005E67A0" w:rsidRDefault="005E67A0" w:rsidP="00963E14">
            <w:pPr>
              <w:jc w:val="right"/>
              <w:rPr>
                <w:rFonts w:ascii="Arial Narrow" w:hAnsi="Arial Narrow" w:cs="Arial"/>
                <w:sz w:val="22"/>
                <w:szCs w:val="22"/>
              </w:rPr>
            </w:pPr>
            <w:r w:rsidRPr="005E67A0">
              <w:rPr>
                <w:rFonts w:ascii="Arial Narrow" w:hAnsi="Arial Narrow" w:cs="Arial"/>
                <w:sz w:val="22"/>
                <w:szCs w:val="22"/>
              </w:rPr>
              <w:t>58.7%</w:t>
            </w:r>
          </w:p>
        </w:tc>
      </w:tr>
    </w:tbl>
    <w:p w14:paraId="55DF2531" w14:textId="77777777" w:rsidR="00C6570E" w:rsidRDefault="00C6570E" w:rsidP="005816F3">
      <w:pPr>
        <w:pStyle w:val="NormalWeb"/>
        <w:spacing w:before="0" w:beforeAutospacing="0" w:after="0" w:afterAutospacing="0"/>
        <w:jc w:val="both"/>
        <w:rPr>
          <w:rFonts w:ascii="ArialMT" w:hAnsi="ArialMT"/>
          <w:sz w:val="22"/>
          <w:szCs w:val="22"/>
        </w:rPr>
      </w:pPr>
    </w:p>
    <w:p w14:paraId="08D4BB8A" w14:textId="10EFAD7C" w:rsidR="005E67A0" w:rsidRDefault="007345A7" w:rsidP="005816F3">
      <w:pPr>
        <w:pStyle w:val="NormalWeb"/>
        <w:spacing w:before="0" w:beforeAutospacing="0" w:after="0" w:afterAutospacing="0"/>
        <w:jc w:val="both"/>
        <w:rPr>
          <w:rFonts w:ascii="ArialMT" w:hAnsi="ArialMT"/>
          <w:sz w:val="22"/>
          <w:szCs w:val="22"/>
        </w:rPr>
      </w:pPr>
      <w:r>
        <w:rPr>
          <w:rFonts w:ascii="ArialMT" w:hAnsi="ArialMT"/>
          <w:sz w:val="22"/>
          <w:szCs w:val="22"/>
        </w:rPr>
        <w:t xml:space="preserve">Additionally, </w:t>
      </w:r>
      <w:r w:rsidR="00DB6244">
        <w:rPr>
          <w:rFonts w:ascii="ArialMT" w:hAnsi="ArialMT"/>
          <w:sz w:val="22"/>
          <w:szCs w:val="22"/>
        </w:rPr>
        <w:t xml:space="preserve">as shown in Table 4, while </w:t>
      </w:r>
      <w:r>
        <w:rPr>
          <w:rFonts w:ascii="ArialMT" w:hAnsi="ArialMT"/>
          <w:sz w:val="22"/>
          <w:szCs w:val="22"/>
        </w:rPr>
        <w:t>t</w:t>
      </w:r>
      <w:r w:rsidR="005E67A0" w:rsidRPr="00BA2D75">
        <w:rPr>
          <w:rFonts w:ascii="ArialMT" w:hAnsi="ArialMT"/>
          <w:sz w:val="22"/>
          <w:szCs w:val="22"/>
        </w:rPr>
        <w:t xml:space="preserve">he </w:t>
      </w:r>
      <w:r w:rsidR="00DB6244">
        <w:rPr>
          <w:rFonts w:ascii="ArialMT" w:hAnsi="ArialMT"/>
          <w:sz w:val="22"/>
          <w:szCs w:val="22"/>
        </w:rPr>
        <w:t>majority of BMC’s medical/surgical and ICU patients</w:t>
      </w:r>
      <w:r w:rsidR="005E67A0" w:rsidRPr="00BA2D75">
        <w:rPr>
          <w:rFonts w:ascii="ArialMT" w:hAnsi="ArialMT"/>
          <w:sz w:val="22"/>
          <w:szCs w:val="22"/>
        </w:rPr>
        <w:t xml:space="preserve"> </w:t>
      </w:r>
      <w:r w:rsidR="00520363">
        <w:rPr>
          <w:rFonts w:ascii="ArialMT" w:hAnsi="ArialMT"/>
          <w:sz w:val="22"/>
          <w:szCs w:val="22"/>
        </w:rPr>
        <w:t>are under 65 years old, there</w:t>
      </w:r>
      <w:r w:rsidR="005E67A0" w:rsidRPr="00BA2D75">
        <w:rPr>
          <w:rFonts w:ascii="ArialMT" w:hAnsi="ArialMT"/>
          <w:sz w:val="22"/>
          <w:szCs w:val="22"/>
        </w:rPr>
        <w:t xml:space="preserve"> </w:t>
      </w:r>
      <w:r w:rsidR="00DB6244">
        <w:rPr>
          <w:rFonts w:ascii="ArialMT" w:hAnsi="ArialMT"/>
          <w:sz w:val="22"/>
          <w:szCs w:val="22"/>
        </w:rPr>
        <w:t xml:space="preserve">are </w:t>
      </w:r>
      <w:r w:rsidR="007065BC">
        <w:rPr>
          <w:rFonts w:ascii="ArialMT" w:hAnsi="ArialMT"/>
          <w:sz w:val="22"/>
          <w:szCs w:val="22"/>
        </w:rPr>
        <w:t xml:space="preserve">also </w:t>
      </w:r>
      <w:r w:rsidR="00DB6244">
        <w:rPr>
          <w:rFonts w:ascii="ArialMT" w:hAnsi="ArialMT"/>
          <w:sz w:val="22"/>
          <w:szCs w:val="22"/>
        </w:rPr>
        <w:t>substantial percentages of these panels that are 65+</w:t>
      </w:r>
      <w:r w:rsidR="007065BC">
        <w:rPr>
          <w:rFonts w:ascii="ArialMT" w:hAnsi="ArialMT"/>
          <w:sz w:val="22"/>
          <w:szCs w:val="22"/>
        </w:rPr>
        <w:t xml:space="preserve">. </w:t>
      </w:r>
      <w:r w:rsidR="00DB6244">
        <w:rPr>
          <w:rFonts w:ascii="ArialMT" w:hAnsi="ArialMT"/>
          <w:sz w:val="22"/>
          <w:szCs w:val="22"/>
        </w:rPr>
        <w:t xml:space="preserve">In FY21, </w:t>
      </w:r>
      <w:r w:rsidR="00DB6244" w:rsidRPr="00BA2D75">
        <w:rPr>
          <w:rFonts w:ascii="ArialMT" w:hAnsi="ArialMT"/>
          <w:sz w:val="22"/>
          <w:szCs w:val="22"/>
        </w:rPr>
        <w:t xml:space="preserve">63.5% of medical/surgical patients and 59.8% of ICU patients </w:t>
      </w:r>
      <w:r w:rsidR="00DB6244">
        <w:rPr>
          <w:rFonts w:ascii="ArialMT" w:hAnsi="ArialMT"/>
          <w:sz w:val="22"/>
          <w:szCs w:val="22"/>
        </w:rPr>
        <w:t xml:space="preserve">were </w:t>
      </w:r>
      <w:r w:rsidR="005E67A0" w:rsidRPr="00BA2D75">
        <w:rPr>
          <w:rFonts w:ascii="ArialMT" w:hAnsi="ArialMT"/>
          <w:sz w:val="22"/>
          <w:szCs w:val="22"/>
        </w:rPr>
        <w:t>0-64</w:t>
      </w:r>
      <w:r w:rsidR="007065BC">
        <w:rPr>
          <w:rFonts w:ascii="ArialMT" w:hAnsi="ArialMT"/>
          <w:sz w:val="22"/>
          <w:szCs w:val="22"/>
        </w:rPr>
        <w:t xml:space="preserve"> years old</w:t>
      </w:r>
      <w:r w:rsidR="005E67A0" w:rsidRPr="00BA2D75">
        <w:rPr>
          <w:rFonts w:ascii="ArialMT" w:hAnsi="ArialMT"/>
          <w:sz w:val="22"/>
          <w:szCs w:val="22"/>
        </w:rPr>
        <w:t xml:space="preserve">, followed by </w:t>
      </w:r>
      <w:r w:rsidR="00DB6244" w:rsidRPr="00D836EB">
        <w:rPr>
          <w:rFonts w:ascii="ArialMT" w:hAnsi="ArialMT"/>
          <w:sz w:val="22"/>
          <w:szCs w:val="22"/>
        </w:rPr>
        <w:t>36.5% of medical/surgical patients and 40.2% of ICU patients</w:t>
      </w:r>
      <w:r w:rsidR="00DB6244" w:rsidRPr="00BA2D75">
        <w:rPr>
          <w:rFonts w:ascii="ArialMT" w:hAnsi="ArialMT"/>
          <w:sz w:val="22"/>
          <w:szCs w:val="22"/>
        </w:rPr>
        <w:t xml:space="preserve"> </w:t>
      </w:r>
      <w:r w:rsidR="005E67A0" w:rsidRPr="00BA2D75">
        <w:rPr>
          <w:rFonts w:ascii="ArialMT" w:hAnsi="ArialMT"/>
          <w:sz w:val="22"/>
          <w:szCs w:val="22"/>
        </w:rPr>
        <w:t xml:space="preserve">65 </w:t>
      </w:r>
      <w:r w:rsidR="007065BC">
        <w:rPr>
          <w:rFonts w:ascii="ArialMT" w:hAnsi="ArialMT"/>
          <w:sz w:val="22"/>
          <w:szCs w:val="22"/>
        </w:rPr>
        <w:t xml:space="preserve">years </w:t>
      </w:r>
      <w:r w:rsidR="005E67A0" w:rsidRPr="00BA2D75">
        <w:rPr>
          <w:rFonts w:ascii="ArialMT" w:hAnsi="ArialMT"/>
          <w:sz w:val="22"/>
          <w:szCs w:val="22"/>
        </w:rPr>
        <w:t xml:space="preserve">and </w:t>
      </w:r>
      <w:r w:rsidR="005E67A0" w:rsidRPr="00D836EB">
        <w:rPr>
          <w:rFonts w:ascii="ArialMT" w:hAnsi="ArialMT"/>
          <w:sz w:val="22"/>
          <w:szCs w:val="22"/>
        </w:rPr>
        <w:t>older.</w:t>
      </w:r>
      <w:r w:rsidR="00A11324">
        <w:rPr>
          <w:rFonts w:ascii="ArialMT" w:hAnsi="ArialMT"/>
          <w:sz w:val="22"/>
          <w:szCs w:val="22"/>
        </w:rPr>
        <w:t xml:space="preserve"> </w:t>
      </w:r>
    </w:p>
    <w:p w14:paraId="1E081CB9" w14:textId="77777777" w:rsidR="00375919" w:rsidRDefault="00375919" w:rsidP="005816F3">
      <w:pPr>
        <w:pStyle w:val="NormalWeb"/>
        <w:spacing w:before="0" w:beforeAutospacing="0" w:after="0" w:afterAutospacing="0"/>
        <w:jc w:val="both"/>
        <w:rPr>
          <w:rFonts w:ascii="Arial Narrow" w:hAnsi="Arial Narrow" w:cs="Arial"/>
          <w:b/>
          <w:bCs/>
          <w:sz w:val="22"/>
          <w:szCs w:val="22"/>
        </w:rPr>
      </w:pPr>
    </w:p>
    <w:p w14:paraId="5FB88DD0" w14:textId="68B5B5B0" w:rsidR="005E67A0" w:rsidRDefault="00375919" w:rsidP="005816F3">
      <w:pPr>
        <w:pStyle w:val="NormalWeb"/>
        <w:spacing w:before="0" w:beforeAutospacing="0" w:after="0" w:afterAutospacing="0"/>
        <w:jc w:val="both"/>
        <w:rPr>
          <w:rFonts w:ascii="Arial" w:hAnsi="Arial" w:cs="Arial"/>
          <w:i/>
          <w:iCs/>
          <w:sz w:val="22"/>
          <w:szCs w:val="22"/>
          <w:u w:val="single"/>
        </w:rPr>
      </w:pPr>
      <w:r w:rsidRPr="00375919">
        <w:rPr>
          <w:rFonts w:ascii="Arial Narrow" w:hAnsi="Arial Narrow" w:cs="Arial"/>
          <w:b/>
          <w:bCs/>
          <w:sz w:val="22"/>
          <w:szCs w:val="22"/>
        </w:rPr>
        <w:t>Table 4: BMC Medical/Surgical and ICU Patient Panel Demographics – Age</w:t>
      </w:r>
    </w:p>
    <w:tbl>
      <w:tblPr>
        <w:tblStyle w:val="TableGrid"/>
        <w:tblW w:w="9271" w:type="dxa"/>
        <w:jc w:val="center"/>
        <w:tblLook w:val="04A0" w:firstRow="1" w:lastRow="0" w:firstColumn="1" w:lastColumn="0" w:noHBand="0" w:noVBand="1"/>
      </w:tblPr>
      <w:tblGrid>
        <w:gridCol w:w="2784"/>
        <w:gridCol w:w="809"/>
        <w:gridCol w:w="810"/>
        <w:gridCol w:w="809"/>
        <w:gridCol w:w="810"/>
        <w:gridCol w:w="809"/>
        <w:gridCol w:w="813"/>
        <w:gridCol w:w="809"/>
        <w:gridCol w:w="810"/>
        <w:gridCol w:w="8"/>
      </w:tblGrid>
      <w:tr w:rsidR="005E67A0" w:rsidRPr="0061787F" w14:paraId="3A0D6D17" w14:textId="77777777" w:rsidTr="00375919">
        <w:trPr>
          <w:cantSplit/>
          <w:trHeight w:val="20"/>
          <w:tblHeader/>
          <w:jc w:val="center"/>
        </w:trPr>
        <w:tc>
          <w:tcPr>
            <w:tcW w:w="2784" w:type="dxa"/>
            <w:vMerge w:val="restart"/>
            <w:tcBorders>
              <w:top w:val="single" w:sz="12" w:space="0" w:color="auto"/>
              <w:left w:val="single" w:sz="12" w:space="0" w:color="auto"/>
            </w:tcBorders>
            <w:shd w:val="clear" w:color="auto" w:fill="8DA9DB"/>
            <w:vAlign w:val="center"/>
          </w:tcPr>
          <w:p w14:paraId="272A9C1F" w14:textId="77777777" w:rsidR="005E67A0" w:rsidRPr="0061787F" w:rsidRDefault="005E67A0" w:rsidP="00963E14">
            <w:pPr>
              <w:rPr>
                <w:rFonts w:ascii="Arial Narrow" w:hAnsi="Arial Narrow" w:cs="Arial"/>
                <w:b/>
                <w:bCs/>
                <w:sz w:val="22"/>
                <w:szCs w:val="22"/>
              </w:rPr>
            </w:pPr>
          </w:p>
        </w:tc>
        <w:tc>
          <w:tcPr>
            <w:tcW w:w="1619" w:type="dxa"/>
            <w:gridSpan w:val="2"/>
            <w:tcBorders>
              <w:top w:val="single" w:sz="12" w:space="0" w:color="auto"/>
            </w:tcBorders>
            <w:shd w:val="clear" w:color="auto" w:fill="8DA9DB"/>
            <w:vAlign w:val="center"/>
          </w:tcPr>
          <w:p w14:paraId="28B409D6" w14:textId="78A4361D"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color w:val="000000"/>
                <w:sz w:val="22"/>
                <w:szCs w:val="22"/>
              </w:rPr>
              <w:t>FY19</w:t>
            </w:r>
          </w:p>
        </w:tc>
        <w:tc>
          <w:tcPr>
            <w:tcW w:w="1619" w:type="dxa"/>
            <w:gridSpan w:val="2"/>
            <w:tcBorders>
              <w:top w:val="single" w:sz="12" w:space="0" w:color="auto"/>
            </w:tcBorders>
            <w:shd w:val="clear" w:color="auto" w:fill="8DA9DB"/>
            <w:vAlign w:val="center"/>
          </w:tcPr>
          <w:p w14:paraId="1DEA0F8A" w14:textId="47CCFBE5"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color w:val="000000"/>
                <w:sz w:val="22"/>
                <w:szCs w:val="22"/>
              </w:rPr>
              <w:t>FY20</w:t>
            </w:r>
          </w:p>
        </w:tc>
        <w:tc>
          <w:tcPr>
            <w:tcW w:w="1622" w:type="dxa"/>
            <w:gridSpan w:val="2"/>
            <w:tcBorders>
              <w:top w:val="single" w:sz="12" w:space="0" w:color="auto"/>
            </w:tcBorders>
            <w:shd w:val="clear" w:color="auto" w:fill="8DA9DB"/>
            <w:vAlign w:val="center"/>
          </w:tcPr>
          <w:p w14:paraId="3762EED6" w14:textId="75D58D02"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color w:val="000000"/>
                <w:sz w:val="22"/>
                <w:szCs w:val="22"/>
              </w:rPr>
              <w:t>FY21</w:t>
            </w:r>
          </w:p>
        </w:tc>
        <w:tc>
          <w:tcPr>
            <w:tcW w:w="1627" w:type="dxa"/>
            <w:gridSpan w:val="3"/>
            <w:tcBorders>
              <w:top w:val="single" w:sz="12" w:space="0" w:color="auto"/>
              <w:right w:val="single" w:sz="12" w:space="0" w:color="auto"/>
            </w:tcBorders>
            <w:shd w:val="clear" w:color="auto" w:fill="8DA9DB"/>
            <w:vAlign w:val="center"/>
          </w:tcPr>
          <w:p w14:paraId="69714914" w14:textId="457C89F1"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color w:val="000000"/>
                <w:sz w:val="22"/>
                <w:szCs w:val="22"/>
              </w:rPr>
              <w:t>FY22 YTD</w:t>
            </w:r>
          </w:p>
        </w:tc>
      </w:tr>
      <w:tr w:rsidR="005E67A0" w:rsidRPr="0061787F" w14:paraId="36D9BCE1" w14:textId="77777777" w:rsidTr="00375919">
        <w:trPr>
          <w:gridAfter w:val="1"/>
          <w:wAfter w:w="8" w:type="dxa"/>
          <w:cantSplit/>
          <w:trHeight w:val="20"/>
          <w:tblHeader/>
          <w:jc w:val="center"/>
        </w:trPr>
        <w:tc>
          <w:tcPr>
            <w:tcW w:w="2784" w:type="dxa"/>
            <w:vMerge/>
            <w:tcBorders>
              <w:left w:val="single" w:sz="12" w:space="0" w:color="auto"/>
              <w:bottom w:val="single" w:sz="12" w:space="0" w:color="auto"/>
            </w:tcBorders>
            <w:shd w:val="clear" w:color="auto" w:fill="8DA9DB"/>
          </w:tcPr>
          <w:p w14:paraId="301EE99E" w14:textId="77777777" w:rsidR="005E67A0" w:rsidRPr="0061787F" w:rsidRDefault="005E67A0" w:rsidP="00963E14">
            <w:pPr>
              <w:rPr>
                <w:rFonts w:ascii="Arial Narrow" w:hAnsi="Arial Narrow" w:cs="Arial"/>
                <w:b/>
                <w:bCs/>
                <w:sz w:val="22"/>
                <w:szCs w:val="22"/>
              </w:rPr>
            </w:pPr>
          </w:p>
        </w:tc>
        <w:tc>
          <w:tcPr>
            <w:tcW w:w="809" w:type="dxa"/>
            <w:tcBorders>
              <w:bottom w:val="single" w:sz="12" w:space="0" w:color="auto"/>
            </w:tcBorders>
            <w:shd w:val="clear" w:color="auto" w:fill="8DA9DB"/>
            <w:vAlign w:val="center"/>
          </w:tcPr>
          <w:p w14:paraId="2CF51935"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51D4D2AE"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w:t>
            </w:r>
          </w:p>
        </w:tc>
        <w:tc>
          <w:tcPr>
            <w:tcW w:w="809" w:type="dxa"/>
            <w:tcBorders>
              <w:bottom w:val="single" w:sz="12" w:space="0" w:color="auto"/>
            </w:tcBorders>
            <w:shd w:val="clear" w:color="auto" w:fill="8DA9DB"/>
            <w:vAlign w:val="center"/>
          </w:tcPr>
          <w:p w14:paraId="6CA3418A"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4E162D4A"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w:t>
            </w:r>
          </w:p>
        </w:tc>
        <w:tc>
          <w:tcPr>
            <w:tcW w:w="809" w:type="dxa"/>
            <w:tcBorders>
              <w:bottom w:val="single" w:sz="12" w:space="0" w:color="auto"/>
            </w:tcBorders>
            <w:shd w:val="clear" w:color="auto" w:fill="8DA9DB"/>
            <w:vAlign w:val="center"/>
          </w:tcPr>
          <w:p w14:paraId="43D447EC"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Count</w:t>
            </w:r>
          </w:p>
        </w:tc>
        <w:tc>
          <w:tcPr>
            <w:tcW w:w="813" w:type="dxa"/>
            <w:tcBorders>
              <w:bottom w:val="single" w:sz="12" w:space="0" w:color="auto"/>
            </w:tcBorders>
            <w:shd w:val="clear" w:color="auto" w:fill="8DA9DB"/>
            <w:vAlign w:val="center"/>
          </w:tcPr>
          <w:p w14:paraId="41D812FC"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w:t>
            </w:r>
          </w:p>
        </w:tc>
        <w:tc>
          <w:tcPr>
            <w:tcW w:w="809" w:type="dxa"/>
            <w:tcBorders>
              <w:bottom w:val="single" w:sz="12" w:space="0" w:color="auto"/>
            </w:tcBorders>
            <w:shd w:val="clear" w:color="auto" w:fill="8DA9DB"/>
            <w:vAlign w:val="center"/>
          </w:tcPr>
          <w:p w14:paraId="195D16C1"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Count</w:t>
            </w:r>
          </w:p>
        </w:tc>
        <w:tc>
          <w:tcPr>
            <w:tcW w:w="810" w:type="dxa"/>
            <w:tcBorders>
              <w:bottom w:val="single" w:sz="12" w:space="0" w:color="auto"/>
              <w:right w:val="single" w:sz="12" w:space="0" w:color="auto"/>
            </w:tcBorders>
            <w:shd w:val="clear" w:color="auto" w:fill="8DA9DB"/>
            <w:vAlign w:val="center"/>
          </w:tcPr>
          <w:p w14:paraId="233EAF59" w14:textId="77777777" w:rsidR="005E67A0" w:rsidRPr="0061787F" w:rsidRDefault="005E67A0" w:rsidP="00963E14">
            <w:pPr>
              <w:jc w:val="center"/>
              <w:rPr>
                <w:rFonts w:ascii="Arial Narrow" w:hAnsi="Arial Narrow" w:cs="Arial"/>
                <w:b/>
                <w:bCs/>
                <w:sz w:val="22"/>
                <w:szCs w:val="22"/>
              </w:rPr>
            </w:pPr>
            <w:r w:rsidRPr="0061787F">
              <w:rPr>
                <w:rFonts w:ascii="Arial Narrow" w:hAnsi="Arial Narrow" w:cs="Arial"/>
                <w:b/>
                <w:bCs/>
                <w:sz w:val="22"/>
                <w:szCs w:val="22"/>
              </w:rPr>
              <w:t>%</w:t>
            </w:r>
          </w:p>
        </w:tc>
      </w:tr>
      <w:tr w:rsidR="005E67A0" w:rsidRPr="0061787F" w14:paraId="16BF961C" w14:textId="77777777" w:rsidTr="00375919">
        <w:trPr>
          <w:gridAfter w:val="1"/>
          <w:wAfter w:w="8" w:type="dxa"/>
          <w:cantSplit/>
          <w:trHeight w:val="20"/>
          <w:jc w:val="center"/>
        </w:trPr>
        <w:tc>
          <w:tcPr>
            <w:tcW w:w="2784" w:type="dxa"/>
            <w:tcBorders>
              <w:top w:val="single" w:sz="12" w:space="0" w:color="auto"/>
              <w:left w:val="single" w:sz="12" w:space="0" w:color="auto"/>
            </w:tcBorders>
            <w:shd w:val="clear" w:color="auto" w:fill="BFBFBF"/>
            <w:vAlign w:val="center"/>
          </w:tcPr>
          <w:p w14:paraId="5A2FCB85" w14:textId="77777777" w:rsidR="005E67A0" w:rsidRPr="0061787F" w:rsidRDefault="005E67A0" w:rsidP="00963E14">
            <w:pPr>
              <w:rPr>
                <w:rFonts w:ascii="Arial Narrow" w:hAnsi="Arial Narrow" w:cs="Arial"/>
                <w:sz w:val="22"/>
                <w:szCs w:val="22"/>
              </w:rPr>
            </w:pPr>
            <w:r w:rsidRPr="0061787F">
              <w:rPr>
                <w:rFonts w:ascii="Arial Narrow" w:hAnsi="Arial Narrow" w:cs="Arial"/>
                <w:b/>
                <w:bCs/>
                <w:sz w:val="22"/>
                <w:szCs w:val="22"/>
              </w:rPr>
              <w:t>Total Unique M/S Patients</w:t>
            </w:r>
          </w:p>
        </w:tc>
        <w:tc>
          <w:tcPr>
            <w:tcW w:w="809" w:type="dxa"/>
            <w:tcBorders>
              <w:top w:val="single" w:sz="12" w:space="0" w:color="auto"/>
            </w:tcBorders>
            <w:shd w:val="clear" w:color="auto" w:fill="BFBFBF"/>
            <w:vAlign w:val="center"/>
          </w:tcPr>
          <w:p w14:paraId="769F879A"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b/>
                <w:bCs/>
                <w:sz w:val="22"/>
                <w:szCs w:val="22"/>
              </w:rPr>
              <w:t>11,719</w:t>
            </w:r>
          </w:p>
        </w:tc>
        <w:tc>
          <w:tcPr>
            <w:tcW w:w="810" w:type="dxa"/>
            <w:tcBorders>
              <w:top w:val="single" w:sz="12" w:space="0" w:color="auto"/>
            </w:tcBorders>
            <w:shd w:val="clear" w:color="auto" w:fill="BFBFBF"/>
            <w:vAlign w:val="center"/>
          </w:tcPr>
          <w:p w14:paraId="61221A6D" w14:textId="77777777" w:rsidR="005E67A0" w:rsidRPr="0061787F" w:rsidRDefault="005E67A0" w:rsidP="00963E14">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745CAE9F"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b/>
                <w:bCs/>
                <w:sz w:val="22"/>
                <w:szCs w:val="22"/>
              </w:rPr>
              <w:t>10,541</w:t>
            </w:r>
          </w:p>
        </w:tc>
        <w:tc>
          <w:tcPr>
            <w:tcW w:w="810" w:type="dxa"/>
            <w:tcBorders>
              <w:top w:val="single" w:sz="12" w:space="0" w:color="auto"/>
            </w:tcBorders>
            <w:shd w:val="clear" w:color="auto" w:fill="BFBFBF"/>
            <w:vAlign w:val="center"/>
          </w:tcPr>
          <w:p w14:paraId="22A4009A" w14:textId="77777777" w:rsidR="005E67A0" w:rsidRPr="0061787F" w:rsidRDefault="005E67A0" w:rsidP="00963E14">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08B7CAB9"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b/>
                <w:bCs/>
                <w:sz w:val="22"/>
                <w:szCs w:val="22"/>
              </w:rPr>
              <w:t>11,002</w:t>
            </w:r>
          </w:p>
        </w:tc>
        <w:tc>
          <w:tcPr>
            <w:tcW w:w="813" w:type="dxa"/>
            <w:tcBorders>
              <w:top w:val="single" w:sz="12" w:space="0" w:color="auto"/>
            </w:tcBorders>
            <w:shd w:val="clear" w:color="auto" w:fill="BFBFBF"/>
            <w:vAlign w:val="center"/>
          </w:tcPr>
          <w:p w14:paraId="0DE8C638" w14:textId="77777777" w:rsidR="005E67A0" w:rsidRPr="0061787F" w:rsidRDefault="005E67A0" w:rsidP="00963E14">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36090FDC"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b/>
                <w:bCs/>
                <w:sz w:val="22"/>
                <w:szCs w:val="22"/>
              </w:rPr>
              <w:t>2,970</w:t>
            </w:r>
          </w:p>
        </w:tc>
        <w:tc>
          <w:tcPr>
            <w:tcW w:w="810" w:type="dxa"/>
            <w:tcBorders>
              <w:top w:val="single" w:sz="12" w:space="0" w:color="auto"/>
              <w:right w:val="single" w:sz="12" w:space="0" w:color="auto"/>
            </w:tcBorders>
            <w:shd w:val="clear" w:color="auto" w:fill="BFBFBF"/>
            <w:vAlign w:val="center"/>
          </w:tcPr>
          <w:p w14:paraId="14B249A2" w14:textId="77777777" w:rsidR="005E67A0" w:rsidRPr="0061787F" w:rsidRDefault="005E67A0" w:rsidP="00963E14">
            <w:pPr>
              <w:jc w:val="right"/>
              <w:rPr>
                <w:rFonts w:ascii="Arial Narrow" w:hAnsi="Arial Narrow" w:cs="Arial"/>
                <w:sz w:val="22"/>
                <w:szCs w:val="22"/>
              </w:rPr>
            </w:pPr>
          </w:p>
        </w:tc>
      </w:tr>
      <w:tr w:rsidR="005E67A0" w:rsidRPr="0061787F" w14:paraId="29E4F229" w14:textId="77777777" w:rsidTr="00375919">
        <w:trPr>
          <w:gridAfter w:val="1"/>
          <w:wAfter w:w="8" w:type="dxa"/>
          <w:cantSplit/>
          <w:trHeight w:val="20"/>
          <w:jc w:val="center"/>
        </w:trPr>
        <w:tc>
          <w:tcPr>
            <w:tcW w:w="2784" w:type="dxa"/>
            <w:tcBorders>
              <w:left w:val="single" w:sz="12" w:space="0" w:color="auto"/>
            </w:tcBorders>
            <w:vAlign w:val="center"/>
          </w:tcPr>
          <w:p w14:paraId="4EEE63DF" w14:textId="3A0DEE46" w:rsidR="005E67A0" w:rsidRPr="0061787F" w:rsidRDefault="005E67A0" w:rsidP="00963E14">
            <w:pPr>
              <w:rPr>
                <w:rFonts w:ascii="Arial Narrow" w:hAnsi="Arial Narrow" w:cs="Arial"/>
                <w:sz w:val="22"/>
                <w:szCs w:val="22"/>
              </w:rPr>
            </w:pPr>
            <w:r w:rsidRPr="0061787F">
              <w:rPr>
                <w:rFonts w:ascii="Arial Narrow" w:hAnsi="Arial Narrow" w:cs="Arial"/>
                <w:sz w:val="22"/>
                <w:szCs w:val="22"/>
              </w:rPr>
              <w:t>0-64</w:t>
            </w:r>
            <w:r w:rsidR="00FB167B">
              <w:rPr>
                <w:rFonts w:ascii="ZWAdobeF" w:hAnsi="ZWAdobeF" w:cs="ZWAdobeF"/>
                <w:sz w:val="2"/>
                <w:szCs w:val="2"/>
              </w:rPr>
              <w:t>12F</w:t>
            </w:r>
            <w:r w:rsidRPr="0061787F">
              <w:rPr>
                <w:rStyle w:val="FootnoteReference"/>
                <w:rFonts w:ascii="Arial Narrow" w:hAnsi="Arial Narrow" w:cs="Arial"/>
                <w:sz w:val="22"/>
                <w:szCs w:val="22"/>
              </w:rPr>
              <w:footnoteReference w:id="13"/>
            </w:r>
          </w:p>
        </w:tc>
        <w:tc>
          <w:tcPr>
            <w:tcW w:w="809" w:type="dxa"/>
            <w:vAlign w:val="center"/>
          </w:tcPr>
          <w:p w14:paraId="2A7A4897"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7,639 </w:t>
            </w:r>
          </w:p>
        </w:tc>
        <w:tc>
          <w:tcPr>
            <w:tcW w:w="810" w:type="dxa"/>
            <w:vAlign w:val="center"/>
          </w:tcPr>
          <w:p w14:paraId="303F95E2"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65.2%</w:t>
            </w:r>
          </w:p>
        </w:tc>
        <w:tc>
          <w:tcPr>
            <w:tcW w:w="809" w:type="dxa"/>
            <w:vAlign w:val="center"/>
          </w:tcPr>
          <w:p w14:paraId="1265CE74"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6,875 </w:t>
            </w:r>
          </w:p>
        </w:tc>
        <w:tc>
          <w:tcPr>
            <w:tcW w:w="810" w:type="dxa"/>
            <w:vAlign w:val="center"/>
          </w:tcPr>
          <w:p w14:paraId="66ADF954"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65.2%</w:t>
            </w:r>
          </w:p>
        </w:tc>
        <w:tc>
          <w:tcPr>
            <w:tcW w:w="809" w:type="dxa"/>
            <w:vAlign w:val="center"/>
          </w:tcPr>
          <w:p w14:paraId="3B42E667"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6,989 </w:t>
            </w:r>
          </w:p>
        </w:tc>
        <w:tc>
          <w:tcPr>
            <w:tcW w:w="813" w:type="dxa"/>
            <w:vAlign w:val="center"/>
          </w:tcPr>
          <w:p w14:paraId="108DE3EC"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63.5%</w:t>
            </w:r>
          </w:p>
        </w:tc>
        <w:tc>
          <w:tcPr>
            <w:tcW w:w="809" w:type="dxa"/>
            <w:vAlign w:val="center"/>
          </w:tcPr>
          <w:p w14:paraId="2E6D9ACB"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1,798 </w:t>
            </w:r>
          </w:p>
        </w:tc>
        <w:tc>
          <w:tcPr>
            <w:tcW w:w="810" w:type="dxa"/>
            <w:tcBorders>
              <w:right w:val="single" w:sz="12" w:space="0" w:color="auto"/>
            </w:tcBorders>
            <w:vAlign w:val="center"/>
          </w:tcPr>
          <w:p w14:paraId="3DD83137"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60.5%</w:t>
            </w:r>
          </w:p>
        </w:tc>
      </w:tr>
      <w:tr w:rsidR="005E67A0" w:rsidRPr="0061787F" w14:paraId="1068AE45" w14:textId="77777777" w:rsidTr="00375919">
        <w:trPr>
          <w:gridAfter w:val="1"/>
          <w:wAfter w:w="8" w:type="dxa"/>
          <w:cantSplit/>
          <w:trHeight w:val="20"/>
          <w:jc w:val="center"/>
        </w:trPr>
        <w:tc>
          <w:tcPr>
            <w:tcW w:w="2784" w:type="dxa"/>
            <w:tcBorders>
              <w:left w:val="single" w:sz="12" w:space="0" w:color="auto"/>
              <w:bottom w:val="single" w:sz="12" w:space="0" w:color="auto"/>
            </w:tcBorders>
            <w:vAlign w:val="center"/>
          </w:tcPr>
          <w:p w14:paraId="4F2AC6F1" w14:textId="77777777" w:rsidR="005E67A0" w:rsidRPr="0061787F" w:rsidRDefault="005E67A0" w:rsidP="00963E14">
            <w:pPr>
              <w:rPr>
                <w:rFonts w:ascii="Arial Narrow" w:hAnsi="Arial Narrow" w:cs="Arial"/>
                <w:sz w:val="22"/>
                <w:szCs w:val="22"/>
              </w:rPr>
            </w:pPr>
            <w:r w:rsidRPr="0061787F">
              <w:rPr>
                <w:rFonts w:ascii="Arial Narrow" w:hAnsi="Arial Narrow" w:cs="Arial"/>
                <w:sz w:val="22"/>
                <w:szCs w:val="22"/>
              </w:rPr>
              <w:t>65+</w:t>
            </w:r>
          </w:p>
        </w:tc>
        <w:tc>
          <w:tcPr>
            <w:tcW w:w="809" w:type="dxa"/>
            <w:tcBorders>
              <w:bottom w:val="single" w:sz="12" w:space="0" w:color="auto"/>
            </w:tcBorders>
            <w:vAlign w:val="center"/>
          </w:tcPr>
          <w:p w14:paraId="371EE04C"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4,080 </w:t>
            </w:r>
          </w:p>
        </w:tc>
        <w:tc>
          <w:tcPr>
            <w:tcW w:w="810" w:type="dxa"/>
            <w:tcBorders>
              <w:bottom w:val="single" w:sz="12" w:space="0" w:color="auto"/>
            </w:tcBorders>
            <w:vAlign w:val="center"/>
          </w:tcPr>
          <w:p w14:paraId="368F87CC"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34.8%</w:t>
            </w:r>
          </w:p>
        </w:tc>
        <w:tc>
          <w:tcPr>
            <w:tcW w:w="809" w:type="dxa"/>
            <w:tcBorders>
              <w:bottom w:val="single" w:sz="12" w:space="0" w:color="auto"/>
            </w:tcBorders>
            <w:vAlign w:val="center"/>
          </w:tcPr>
          <w:p w14:paraId="3B595BD3"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3,666 </w:t>
            </w:r>
          </w:p>
        </w:tc>
        <w:tc>
          <w:tcPr>
            <w:tcW w:w="810" w:type="dxa"/>
            <w:tcBorders>
              <w:bottom w:val="single" w:sz="12" w:space="0" w:color="auto"/>
            </w:tcBorders>
            <w:vAlign w:val="center"/>
          </w:tcPr>
          <w:p w14:paraId="6E2488C3"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34.8%</w:t>
            </w:r>
          </w:p>
        </w:tc>
        <w:tc>
          <w:tcPr>
            <w:tcW w:w="809" w:type="dxa"/>
            <w:tcBorders>
              <w:bottom w:val="single" w:sz="12" w:space="0" w:color="auto"/>
            </w:tcBorders>
            <w:vAlign w:val="center"/>
          </w:tcPr>
          <w:p w14:paraId="0A9F9C40"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4,013 </w:t>
            </w:r>
          </w:p>
        </w:tc>
        <w:tc>
          <w:tcPr>
            <w:tcW w:w="813" w:type="dxa"/>
            <w:tcBorders>
              <w:bottom w:val="single" w:sz="12" w:space="0" w:color="auto"/>
            </w:tcBorders>
            <w:vAlign w:val="center"/>
          </w:tcPr>
          <w:p w14:paraId="2839FD06"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36.5%</w:t>
            </w:r>
          </w:p>
        </w:tc>
        <w:tc>
          <w:tcPr>
            <w:tcW w:w="809" w:type="dxa"/>
            <w:tcBorders>
              <w:bottom w:val="single" w:sz="12" w:space="0" w:color="auto"/>
            </w:tcBorders>
            <w:vAlign w:val="center"/>
          </w:tcPr>
          <w:p w14:paraId="53AC8461"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 xml:space="preserve">1,172 </w:t>
            </w:r>
          </w:p>
        </w:tc>
        <w:tc>
          <w:tcPr>
            <w:tcW w:w="810" w:type="dxa"/>
            <w:tcBorders>
              <w:bottom w:val="single" w:sz="12" w:space="0" w:color="auto"/>
              <w:right w:val="single" w:sz="12" w:space="0" w:color="auto"/>
            </w:tcBorders>
            <w:vAlign w:val="center"/>
          </w:tcPr>
          <w:p w14:paraId="1C5F55BB" w14:textId="77777777" w:rsidR="005E67A0" w:rsidRPr="0061787F" w:rsidRDefault="005E67A0" w:rsidP="00963E14">
            <w:pPr>
              <w:jc w:val="right"/>
              <w:rPr>
                <w:rFonts w:ascii="Arial Narrow" w:hAnsi="Arial Narrow" w:cs="Arial"/>
                <w:sz w:val="22"/>
                <w:szCs w:val="22"/>
              </w:rPr>
            </w:pPr>
            <w:r w:rsidRPr="0061787F">
              <w:rPr>
                <w:rFonts w:ascii="Arial Narrow" w:hAnsi="Arial Narrow" w:cs="Arial"/>
                <w:sz w:val="22"/>
                <w:szCs w:val="22"/>
              </w:rPr>
              <w:t>39.5%</w:t>
            </w:r>
          </w:p>
        </w:tc>
      </w:tr>
      <w:tr w:rsidR="00882C41" w:rsidRPr="0061787F" w14:paraId="3A340DF0" w14:textId="77777777" w:rsidTr="00375919">
        <w:trPr>
          <w:gridAfter w:val="1"/>
          <w:wAfter w:w="8" w:type="dxa"/>
          <w:cantSplit/>
          <w:trHeight w:val="20"/>
          <w:jc w:val="center"/>
        </w:trPr>
        <w:tc>
          <w:tcPr>
            <w:tcW w:w="2784" w:type="dxa"/>
            <w:tcBorders>
              <w:top w:val="single" w:sz="12" w:space="0" w:color="auto"/>
              <w:left w:val="single" w:sz="12" w:space="0" w:color="auto"/>
            </w:tcBorders>
            <w:shd w:val="clear" w:color="auto" w:fill="BFBFBF"/>
            <w:vAlign w:val="center"/>
          </w:tcPr>
          <w:p w14:paraId="1AF23D8C" w14:textId="77777777" w:rsidR="00882C41" w:rsidRPr="0061787F" w:rsidRDefault="00882C41" w:rsidP="00882C41">
            <w:pPr>
              <w:rPr>
                <w:rFonts w:ascii="Arial Narrow" w:hAnsi="Arial Narrow" w:cs="Arial"/>
                <w:sz w:val="22"/>
                <w:szCs w:val="22"/>
              </w:rPr>
            </w:pPr>
            <w:r w:rsidRPr="0061787F">
              <w:rPr>
                <w:rFonts w:ascii="Arial Narrow" w:hAnsi="Arial Narrow" w:cs="Arial"/>
                <w:b/>
                <w:bCs/>
                <w:sz w:val="22"/>
                <w:szCs w:val="22"/>
              </w:rPr>
              <w:t>Total Unique ICU Patients</w:t>
            </w:r>
          </w:p>
        </w:tc>
        <w:tc>
          <w:tcPr>
            <w:tcW w:w="809" w:type="dxa"/>
            <w:tcBorders>
              <w:top w:val="single" w:sz="12" w:space="0" w:color="auto"/>
            </w:tcBorders>
            <w:shd w:val="clear" w:color="auto" w:fill="BFBFBF"/>
            <w:vAlign w:val="center"/>
          </w:tcPr>
          <w:p w14:paraId="5A2FEB57" w14:textId="1E7682D4" w:rsidR="00882C41" w:rsidRPr="0061787F" w:rsidRDefault="00882C41" w:rsidP="00882C41">
            <w:pPr>
              <w:jc w:val="right"/>
              <w:rPr>
                <w:rFonts w:ascii="Arial Narrow" w:hAnsi="Arial Narrow" w:cs="Arial"/>
                <w:sz w:val="22"/>
                <w:szCs w:val="22"/>
              </w:rPr>
            </w:pPr>
            <w:r w:rsidRPr="0061787F">
              <w:rPr>
                <w:rFonts w:ascii="Arial Narrow" w:hAnsi="Arial Narrow" w:cs="Arial"/>
                <w:b/>
                <w:bCs/>
                <w:sz w:val="22"/>
                <w:szCs w:val="22"/>
              </w:rPr>
              <w:t>3,751</w:t>
            </w:r>
          </w:p>
        </w:tc>
        <w:tc>
          <w:tcPr>
            <w:tcW w:w="810" w:type="dxa"/>
            <w:tcBorders>
              <w:top w:val="single" w:sz="12" w:space="0" w:color="auto"/>
            </w:tcBorders>
            <w:shd w:val="clear" w:color="auto" w:fill="BFBFBF"/>
            <w:vAlign w:val="center"/>
          </w:tcPr>
          <w:p w14:paraId="7B644D61" w14:textId="77777777" w:rsidR="00882C41" w:rsidRPr="0061787F" w:rsidRDefault="00882C41" w:rsidP="00882C41">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51F98E34" w14:textId="4385B6C4" w:rsidR="00882C41" w:rsidRPr="0061787F" w:rsidRDefault="00882C41" w:rsidP="00882C41">
            <w:pPr>
              <w:jc w:val="right"/>
              <w:rPr>
                <w:rFonts w:ascii="Arial Narrow" w:hAnsi="Arial Narrow" w:cs="Arial"/>
                <w:sz w:val="22"/>
                <w:szCs w:val="22"/>
              </w:rPr>
            </w:pPr>
            <w:r w:rsidRPr="0061787F">
              <w:rPr>
                <w:rFonts w:ascii="Arial Narrow" w:hAnsi="Arial Narrow" w:cs="Arial"/>
                <w:b/>
                <w:bCs/>
                <w:sz w:val="22"/>
                <w:szCs w:val="22"/>
              </w:rPr>
              <w:t>3,291</w:t>
            </w:r>
          </w:p>
        </w:tc>
        <w:tc>
          <w:tcPr>
            <w:tcW w:w="810" w:type="dxa"/>
            <w:tcBorders>
              <w:top w:val="single" w:sz="12" w:space="0" w:color="auto"/>
            </w:tcBorders>
            <w:shd w:val="clear" w:color="auto" w:fill="BFBFBF"/>
            <w:vAlign w:val="center"/>
          </w:tcPr>
          <w:p w14:paraId="6DD1466A" w14:textId="77777777" w:rsidR="00882C41" w:rsidRPr="0061787F" w:rsidRDefault="00882C41" w:rsidP="00882C41">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1087556F" w14:textId="7BC14D13" w:rsidR="00882C41" w:rsidRPr="0061787F" w:rsidRDefault="00882C41" w:rsidP="00882C41">
            <w:pPr>
              <w:jc w:val="right"/>
              <w:rPr>
                <w:rFonts w:ascii="Arial Narrow" w:hAnsi="Arial Narrow" w:cs="Arial"/>
                <w:sz w:val="22"/>
                <w:szCs w:val="22"/>
              </w:rPr>
            </w:pPr>
            <w:r w:rsidRPr="0061787F">
              <w:rPr>
                <w:rFonts w:ascii="Arial Narrow" w:hAnsi="Arial Narrow" w:cs="Arial"/>
                <w:b/>
                <w:bCs/>
                <w:sz w:val="22"/>
                <w:szCs w:val="22"/>
              </w:rPr>
              <w:t>3,403</w:t>
            </w:r>
          </w:p>
        </w:tc>
        <w:tc>
          <w:tcPr>
            <w:tcW w:w="813" w:type="dxa"/>
            <w:tcBorders>
              <w:top w:val="single" w:sz="12" w:space="0" w:color="auto"/>
            </w:tcBorders>
            <w:shd w:val="clear" w:color="auto" w:fill="BFBFBF"/>
            <w:vAlign w:val="center"/>
          </w:tcPr>
          <w:p w14:paraId="32E53FCB" w14:textId="77777777" w:rsidR="00882C41" w:rsidRPr="0061787F" w:rsidRDefault="00882C41" w:rsidP="00882C41">
            <w:pPr>
              <w:jc w:val="right"/>
              <w:rPr>
                <w:rFonts w:ascii="Arial Narrow" w:hAnsi="Arial Narrow" w:cs="Arial"/>
                <w:sz w:val="22"/>
                <w:szCs w:val="22"/>
              </w:rPr>
            </w:pPr>
          </w:p>
        </w:tc>
        <w:tc>
          <w:tcPr>
            <w:tcW w:w="809" w:type="dxa"/>
            <w:tcBorders>
              <w:top w:val="single" w:sz="12" w:space="0" w:color="auto"/>
            </w:tcBorders>
            <w:shd w:val="clear" w:color="auto" w:fill="BFBFBF"/>
            <w:vAlign w:val="center"/>
          </w:tcPr>
          <w:p w14:paraId="1FCD18A1" w14:textId="41B6C3DE" w:rsidR="00882C41" w:rsidRPr="0061787F" w:rsidRDefault="00882C41" w:rsidP="00882C41">
            <w:pPr>
              <w:jc w:val="right"/>
              <w:rPr>
                <w:rFonts w:ascii="Arial Narrow" w:hAnsi="Arial Narrow" w:cs="Arial"/>
                <w:sz w:val="22"/>
                <w:szCs w:val="22"/>
              </w:rPr>
            </w:pPr>
            <w:r w:rsidRPr="0061787F">
              <w:rPr>
                <w:rFonts w:ascii="Arial Narrow" w:hAnsi="Arial Narrow" w:cs="Arial"/>
                <w:b/>
                <w:bCs/>
                <w:sz w:val="22"/>
                <w:szCs w:val="22"/>
              </w:rPr>
              <w:t>895</w:t>
            </w:r>
          </w:p>
        </w:tc>
        <w:tc>
          <w:tcPr>
            <w:tcW w:w="810" w:type="dxa"/>
            <w:tcBorders>
              <w:top w:val="single" w:sz="12" w:space="0" w:color="auto"/>
              <w:right w:val="single" w:sz="12" w:space="0" w:color="auto"/>
            </w:tcBorders>
            <w:shd w:val="clear" w:color="auto" w:fill="BFBFBF"/>
            <w:vAlign w:val="center"/>
          </w:tcPr>
          <w:p w14:paraId="1A368FB7" w14:textId="77777777" w:rsidR="00882C41" w:rsidRPr="0061787F" w:rsidRDefault="00882C41" w:rsidP="00882C41">
            <w:pPr>
              <w:jc w:val="right"/>
              <w:rPr>
                <w:rFonts w:ascii="Arial Narrow" w:hAnsi="Arial Narrow" w:cs="Arial"/>
                <w:sz w:val="22"/>
                <w:szCs w:val="22"/>
              </w:rPr>
            </w:pPr>
          </w:p>
        </w:tc>
      </w:tr>
      <w:tr w:rsidR="00882C41" w:rsidRPr="0061787F" w14:paraId="6224AED5" w14:textId="77777777" w:rsidTr="00375919">
        <w:trPr>
          <w:gridAfter w:val="1"/>
          <w:wAfter w:w="8" w:type="dxa"/>
          <w:cantSplit/>
          <w:trHeight w:val="20"/>
          <w:jc w:val="center"/>
        </w:trPr>
        <w:tc>
          <w:tcPr>
            <w:tcW w:w="2784" w:type="dxa"/>
            <w:tcBorders>
              <w:left w:val="single" w:sz="12" w:space="0" w:color="auto"/>
            </w:tcBorders>
            <w:vAlign w:val="center"/>
          </w:tcPr>
          <w:p w14:paraId="7A077B56" w14:textId="437ABA89" w:rsidR="00882C41" w:rsidRPr="0061787F" w:rsidRDefault="00882C41" w:rsidP="00882C41">
            <w:pPr>
              <w:rPr>
                <w:rFonts w:ascii="Arial Narrow" w:hAnsi="Arial Narrow" w:cs="Arial"/>
                <w:sz w:val="22"/>
                <w:szCs w:val="22"/>
              </w:rPr>
            </w:pPr>
            <w:r w:rsidRPr="0061787F">
              <w:rPr>
                <w:rFonts w:ascii="Arial Narrow" w:hAnsi="Arial Narrow" w:cs="Arial"/>
                <w:sz w:val="22"/>
                <w:szCs w:val="22"/>
              </w:rPr>
              <w:t>0-64</w:t>
            </w:r>
            <w:r w:rsidR="00FB167B">
              <w:rPr>
                <w:rFonts w:ascii="ZWAdobeF" w:hAnsi="ZWAdobeF" w:cs="ZWAdobeF"/>
                <w:sz w:val="2"/>
                <w:szCs w:val="2"/>
              </w:rPr>
              <w:t>13F</w:t>
            </w:r>
            <w:r w:rsidRPr="0061787F">
              <w:rPr>
                <w:rStyle w:val="FootnoteReference"/>
                <w:rFonts w:ascii="Arial Narrow" w:hAnsi="Arial Narrow" w:cs="Arial"/>
                <w:sz w:val="22"/>
                <w:szCs w:val="22"/>
              </w:rPr>
              <w:footnoteReference w:id="14"/>
            </w:r>
          </w:p>
        </w:tc>
        <w:tc>
          <w:tcPr>
            <w:tcW w:w="809" w:type="dxa"/>
            <w:vAlign w:val="center"/>
          </w:tcPr>
          <w:p w14:paraId="0C139991" w14:textId="2D979396"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 xml:space="preserve">2,284 </w:t>
            </w:r>
          </w:p>
        </w:tc>
        <w:tc>
          <w:tcPr>
            <w:tcW w:w="810" w:type="dxa"/>
            <w:vAlign w:val="center"/>
          </w:tcPr>
          <w:p w14:paraId="66F704F3" w14:textId="2B05B484"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60.9%</w:t>
            </w:r>
          </w:p>
        </w:tc>
        <w:tc>
          <w:tcPr>
            <w:tcW w:w="809" w:type="dxa"/>
            <w:vAlign w:val="center"/>
          </w:tcPr>
          <w:p w14:paraId="2D85BDBD" w14:textId="14EAE953" w:rsidR="00882C41" w:rsidRPr="0061787F" w:rsidRDefault="00882C41" w:rsidP="00F22052">
            <w:pPr>
              <w:jc w:val="right"/>
              <w:rPr>
                <w:rFonts w:ascii="Arial Narrow" w:hAnsi="Arial Narrow" w:cs="Arial"/>
                <w:sz w:val="22"/>
                <w:szCs w:val="22"/>
              </w:rPr>
            </w:pPr>
            <w:r w:rsidRPr="0061787F">
              <w:rPr>
                <w:rFonts w:ascii="Arial Narrow" w:hAnsi="Arial Narrow" w:cs="Arial"/>
                <w:sz w:val="22"/>
                <w:szCs w:val="22"/>
              </w:rPr>
              <w:t xml:space="preserve">2,043 </w:t>
            </w:r>
          </w:p>
        </w:tc>
        <w:tc>
          <w:tcPr>
            <w:tcW w:w="810" w:type="dxa"/>
            <w:vAlign w:val="center"/>
          </w:tcPr>
          <w:p w14:paraId="7ECCBEDE" w14:textId="1305BF91"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62.1%</w:t>
            </w:r>
          </w:p>
        </w:tc>
        <w:tc>
          <w:tcPr>
            <w:tcW w:w="809" w:type="dxa"/>
            <w:vAlign w:val="center"/>
          </w:tcPr>
          <w:p w14:paraId="0FC3483B" w14:textId="4054E384"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 xml:space="preserve">2,035 </w:t>
            </w:r>
          </w:p>
        </w:tc>
        <w:tc>
          <w:tcPr>
            <w:tcW w:w="813" w:type="dxa"/>
            <w:vAlign w:val="center"/>
          </w:tcPr>
          <w:p w14:paraId="51B6C365" w14:textId="13A90637"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59.8%</w:t>
            </w:r>
          </w:p>
        </w:tc>
        <w:tc>
          <w:tcPr>
            <w:tcW w:w="809" w:type="dxa"/>
            <w:vAlign w:val="center"/>
          </w:tcPr>
          <w:p w14:paraId="6B72C9DD" w14:textId="5660157D"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 xml:space="preserve">521 </w:t>
            </w:r>
          </w:p>
        </w:tc>
        <w:tc>
          <w:tcPr>
            <w:tcW w:w="810" w:type="dxa"/>
            <w:tcBorders>
              <w:right w:val="single" w:sz="12" w:space="0" w:color="auto"/>
            </w:tcBorders>
            <w:vAlign w:val="center"/>
          </w:tcPr>
          <w:p w14:paraId="2DB70AC3" w14:textId="3F254E60"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58.2%</w:t>
            </w:r>
          </w:p>
        </w:tc>
      </w:tr>
      <w:tr w:rsidR="00882C41" w:rsidRPr="0061787F" w14:paraId="257EF893" w14:textId="77777777" w:rsidTr="00375919">
        <w:trPr>
          <w:gridAfter w:val="1"/>
          <w:wAfter w:w="8" w:type="dxa"/>
          <w:cantSplit/>
          <w:trHeight w:val="20"/>
          <w:jc w:val="center"/>
        </w:trPr>
        <w:tc>
          <w:tcPr>
            <w:tcW w:w="2784" w:type="dxa"/>
            <w:tcBorders>
              <w:left w:val="single" w:sz="12" w:space="0" w:color="auto"/>
              <w:bottom w:val="single" w:sz="12" w:space="0" w:color="auto"/>
            </w:tcBorders>
            <w:vAlign w:val="center"/>
          </w:tcPr>
          <w:p w14:paraId="345412F9" w14:textId="77777777" w:rsidR="00882C41" w:rsidRPr="0061787F" w:rsidRDefault="00882C41" w:rsidP="00882C41">
            <w:pPr>
              <w:rPr>
                <w:rFonts w:ascii="Arial Narrow" w:hAnsi="Arial Narrow" w:cs="Arial"/>
                <w:sz w:val="22"/>
                <w:szCs w:val="22"/>
              </w:rPr>
            </w:pPr>
            <w:r w:rsidRPr="0061787F">
              <w:rPr>
                <w:rFonts w:ascii="Arial Narrow" w:hAnsi="Arial Narrow" w:cs="Arial"/>
                <w:sz w:val="22"/>
                <w:szCs w:val="22"/>
              </w:rPr>
              <w:t>65+</w:t>
            </w:r>
          </w:p>
        </w:tc>
        <w:tc>
          <w:tcPr>
            <w:tcW w:w="809" w:type="dxa"/>
            <w:tcBorders>
              <w:bottom w:val="single" w:sz="12" w:space="0" w:color="auto"/>
            </w:tcBorders>
            <w:vAlign w:val="center"/>
          </w:tcPr>
          <w:p w14:paraId="18689C06" w14:textId="516A95EB"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 xml:space="preserve">1,467 </w:t>
            </w:r>
          </w:p>
        </w:tc>
        <w:tc>
          <w:tcPr>
            <w:tcW w:w="810" w:type="dxa"/>
            <w:tcBorders>
              <w:bottom w:val="single" w:sz="12" w:space="0" w:color="auto"/>
            </w:tcBorders>
            <w:vAlign w:val="center"/>
          </w:tcPr>
          <w:p w14:paraId="00364330" w14:textId="01062C25"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39.1%</w:t>
            </w:r>
          </w:p>
        </w:tc>
        <w:tc>
          <w:tcPr>
            <w:tcW w:w="809" w:type="dxa"/>
            <w:tcBorders>
              <w:bottom w:val="single" w:sz="12" w:space="0" w:color="auto"/>
            </w:tcBorders>
            <w:vAlign w:val="center"/>
          </w:tcPr>
          <w:p w14:paraId="3CBC33F9" w14:textId="56C65621"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 xml:space="preserve">1,248 </w:t>
            </w:r>
          </w:p>
        </w:tc>
        <w:tc>
          <w:tcPr>
            <w:tcW w:w="810" w:type="dxa"/>
            <w:tcBorders>
              <w:bottom w:val="single" w:sz="12" w:space="0" w:color="auto"/>
            </w:tcBorders>
            <w:vAlign w:val="center"/>
          </w:tcPr>
          <w:p w14:paraId="1B229F64" w14:textId="11E311B3"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37.9%</w:t>
            </w:r>
          </w:p>
        </w:tc>
        <w:tc>
          <w:tcPr>
            <w:tcW w:w="809" w:type="dxa"/>
            <w:tcBorders>
              <w:bottom w:val="single" w:sz="12" w:space="0" w:color="auto"/>
            </w:tcBorders>
            <w:vAlign w:val="center"/>
          </w:tcPr>
          <w:p w14:paraId="1A498F94" w14:textId="336636D9"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 xml:space="preserve">1,368 </w:t>
            </w:r>
          </w:p>
        </w:tc>
        <w:tc>
          <w:tcPr>
            <w:tcW w:w="813" w:type="dxa"/>
            <w:tcBorders>
              <w:bottom w:val="single" w:sz="12" w:space="0" w:color="auto"/>
            </w:tcBorders>
            <w:vAlign w:val="center"/>
          </w:tcPr>
          <w:p w14:paraId="1315E8DA" w14:textId="7352F207"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40.2%</w:t>
            </w:r>
          </w:p>
        </w:tc>
        <w:tc>
          <w:tcPr>
            <w:tcW w:w="809" w:type="dxa"/>
            <w:tcBorders>
              <w:bottom w:val="single" w:sz="12" w:space="0" w:color="auto"/>
            </w:tcBorders>
            <w:vAlign w:val="center"/>
          </w:tcPr>
          <w:p w14:paraId="4A929CA1" w14:textId="5BCD2F72"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 xml:space="preserve">374 </w:t>
            </w:r>
          </w:p>
        </w:tc>
        <w:tc>
          <w:tcPr>
            <w:tcW w:w="810" w:type="dxa"/>
            <w:tcBorders>
              <w:bottom w:val="single" w:sz="12" w:space="0" w:color="auto"/>
              <w:right w:val="single" w:sz="12" w:space="0" w:color="auto"/>
            </w:tcBorders>
            <w:vAlign w:val="center"/>
          </w:tcPr>
          <w:p w14:paraId="758FB77C" w14:textId="69A20E2A" w:rsidR="00882C41" w:rsidRPr="0061787F" w:rsidRDefault="00882C41" w:rsidP="00882C41">
            <w:pPr>
              <w:jc w:val="right"/>
              <w:rPr>
                <w:rFonts w:ascii="Arial Narrow" w:hAnsi="Arial Narrow" w:cs="Arial"/>
                <w:sz w:val="22"/>
                <w:szCs w:val="22"/>
              </w:rPr>
            </w:pPr>
            <w:r w:rsidRPr="0061787F">
              <w:rPr>
                <w:rFonts w:ascii="Arial Narrow" w:hAnsi="Arial Narrow" w:cs="Arial"/>
                <w:sz w:val="22"/>
                <w:szCs w:val="22"/>
              </w:rPr>
              <w:t>41.8%</w:t>
            </w:r>
          </w:p>
        </w:tc>
      </w:tr>
    </w:tbl>
    <w:p w14:paraId="68D1D199" w14:textId="055E8C67" w:rsidR="005E67A0" w:rsidRDefault="005E67A0" w:rsidP="005816F3">
      <w:pPr>
        <w:pStyle w:val="NormalWeb"/>
        <w:spacing w:before="0" w:beforeAutospacing="0" w:after="0" w:afterAutospacing="0"/>
        <w:jc w:val="both"/>
        <w:rPr>
          <w:rFonts w:ascii="Arial" w:hAnsi="Arial" w:cs="Arial"/>
          <w:i/>
          <w:iCs/>
          <w:sz w:val="22"/>
          <w:szCs w:val="22"/>
          <w:u w:val="single"/>
        </w:rPr>
      </w:pPr>
    </w:p>
    <w:p w14:paraId="5774AF56" w14:textId="01FFF695" w:rsidR="00CC2F37" w:rsidRDefault="005E67A0" w:rsidP="005816F3">
      <w:pPr>
        <w:pStyle w:val="NormalWeb"/>
        <w:spacing w:before="0" w:beforeAutospacing="0" w:after="0" w:afterAutospacing="0"/>
        <w:jc w:val="both"/>
        <w:rPr>
          <w:rFonts w:ascii="ArialMT" w:hAnsi="ArialMT"/>
          <w:sz w:val="22"/>
          <w:szCs w:val="22"/>
        </w:rPr>
      </w:pPr>
      <w:r w:rsidRPr="00D836EB">
        <w:rPr>
          <w:rFonts w:ascii="ArialMT" w:hAnsi="ArialMT"/>
          <w:sz w:val="22"/>
          <w:szCs w:val="22"/>
        </w:rPr>
        <w:t>With respect to race and ethnicity</w:t>
      </w:r>
      <w:r w:rsidR="007065BC">
        <w:rPr>
          <w:rFonts w:ascii="ArialMT" w:hAnsi="ArialMT"/>
          <w:sz w:val="22"/>
          <w:szCs w:val="22"/>
        </w:rPr>
        <w:t xml:space="preserve">, the data which </w:t>
      </w:r>
      <w:r w:rsidR="00EA338D">
        <w:rPr>
          <w:rFonts w:ascii="ArialMT" w:hAnsi="ArialMT"/>
          <w:sz w:val="22"/>
          <w:szCs w:val="22"/>
        </w:rPr>
        <w:t xml:space="preserve">are </w:t>
      </w:r>
      <w:r w:rsidR="007065BC">
        <w:rPr>
          <w:rFonts w:ascii="ArialMT" w:hAnsi="ArialMT"/>
          <w:sz w:val="22"/>
          <w:szCs w:val="22"/>
        </w:rPr>
        <w:t>self-reported by patients</w:t>
      </w:r>
      <w:r w:rsidR="00E52674">
        <w:rPr>
          <w:rFonts w:ascii="ArialMT" w:hAnsi="ArialMT"/>
          <w:sz w:val="22"/>
          <w:szCs w:val="22"/>
        </w:rPr>
        <w:t xml:space="preserve"> provide that</w:t>
      </w:r>
      <w:r w:rsidR="007065BC">
        <w:rPr>
          <w:rFonts w:ascii="ArialMT" w:hAnsi="ArialMT"/>
          <w:sz w:val="22"/>
          <w:szCs w:val="22"/>
        </w:rPr>
        <w:t xml:space="preserve"> </w:t>
      </w:r>
      <w:r w:rsidR="0061787F">
        <w:rPr>
          <w:rFonts w:ascii="ArialMT" w:hAnsi="ArialMT"/>
          <w:sz w:val="22"/>
          <w:szCs w:val="22"/>
        </w:rPr>
        <w:t xml:space="preserve">BMC’s medical/surgical and ICU patient panels </w:t>
      </w:r>
      <w:r w:rsidR="006B4329">
        <w:rPr>
          <w:rFonts w:ascii="ArialMT" w:hAnsi="ArialMT"/>
          <w:sz w:val="22"/>
          <w:szCs w:val="22"/>
        </w:rPr>
        <w:t xml:space="preserve">are </w:t>
      </w:r>
      <w:r w:rsidR="0061787F">
        <w:rPr>
          <w:rFonts w:ascii="ArialMT" w:hAnsi="ArialMT"/>
          <w:sz w:val="22"/>
          <w:szCs w:val="22"/>
        </w:rPr>
        <w:t>reflect</w:t>
      </w:r>
      <w:r w:rsidR="006B4329">
        <w:rPr>
          <w:rFonts w:ascii="ArialMT" w:hAnsi="ArialMT"/>
          <w:sz w:val="22"/>
          <w:szCs w:val="22"/>
        </w:rPr>
        <w:t>ive</w:t>
      </w:r>
      <w:r w:rsidR="0061787F">
        <w:rPr>
          <w:rFonts w:ascii="ArialMT" w:hAnsi="ArialMT"/>
          <w:sz w:val="22"/>
          <w:szCs w:val="22"/>
        </w:rPr>
        <w:t xml:space="preserve"> </w:t>
      </w:r>
      <w:r w:rsidR="006B4329">
        <w:rPr>
          <w:rFonts w:ascii="ArialMT" w:hAnsi="ArialMT"/>
          <w:sz w:val="22"/>
          <w:szCs w:val="22"/>
        </w:rPr>
        <w:t>of</w:t>
      </w:r>
      <w:r w:rsidR="00A11324">
        <w:rPr>
          <w:rFonts w:ascii="ArialMT" w:hAnsi="ArialMT"/>
          <w:sz w:val="22"/>
          <w:szCs w:val="22"/>
        </w:rPr>
        <w:t xml:space="preserve"> the Hospital’</w:t>
      </w:r>
      <w:r w:rsidR="006B4329">
        <w:rPr>
          <w:rFonts w:ascii="ArialMT" w:hAnsi="ArialMT"/>
          <w:sz w:val="22"/>
          <w:szCs w:val="22"/>
        </w:rPr>
        <w:t xml:space="preserve">s commitment to provide equitable care </w:t>
      </w:r>
      <w:r w:rsidR="00A05BFA">
        <w:rPr>
          <w:rFonts w:ascii="ArialMT" w:hAnsi="ArialMT"/>
          <w:sz w:val="22"/>
          <w:szCs w:val="22"/>
        </w:rPr>
        <w:t>to a</w:t>
      </w:r>
      <w:r w:rsidR="0061787F">
        <w:rPr>
          <w:rFonts w:ascii="ArialMT" w:hAnsi="ArialMT"/>
          <w:sz w:val="22"/>
          <w:szCs w:val="22"/>
        </w:rPr>
        <w:t xml:space="preserve"> divers</w:t>
      </w:r>
      <w:r w:rsidR="006B4329">
        <w:rPr>
          <w:rFonts w:ascii="ArialMT" w:hAnsi="ArialMT"/>
          <w:sz w:val="22"/>
          <w:szCs w:val="22"/>
        </w:rPr>
        <w:t>e</w:t>
      </w:r>
      <w:r w:rsidR="0061787F">
        <w:rPr>
          <w:rFonts w:ascii="ArialMT" w:hAnsi="ArialMT"/>
          <w:sz w:val="22"/>
          <w:szCs w:val="22"/>
        </w:rPr>
        <w:t xml:space="preserve"> </w:t>
      </w:r>
      <w:r w:rsidR="006B4329" w:rsidRPr="006B4329">
        <w:rPr>
          <w:rFonts w:ascii="ArialMT" w:hAnsi="ArialMT"/>
          <w:sz w:val="22"/>
          <w:szCs w:val="22"/>
        </w:rPr>
        <w:t xml:space="preserve">patient population. As </w:t>
      </w:r>
      <w:r w:rsidR="00A11324">
        <w:rPr>
          <w:rFonts w:ascii="ArialMT" w:hAnsi="ArialMT"/>
          <w:sz w:val="22"/>
          <w:szCs w:val="22"/>
        </w:rPr>
        <w:t>outlined</w:t>
      </w:r>
      <w:r w:rsidR="006B4329" w:rsidRPr="006B4329">
        <w:rPr>
          <w:rFonts w:ascii="ArialMT" w:hAnsi="ArialMT"/>
          <w:sz w:val="22"/>
          <w:szCs w:val="22"/>
        </w:rPr>
        <w:t xml:space="preserve"> in Table 5</w:t>
      </w:r>
      <w:r w:rsidR="00A11324">
        <w:rPr>
          <w:rFonts w:ascii="ArialMT" w:hAnsi="ArialMT"/>
          <w:sz w:val="22"/>
          <w:szCs w:val="22"/>
        </w:rPr>
        <w:t>,</w:t>
      </w:r>
      <w:r w:rsidR="006B4329">
        <w:rPr>
          <w:rFonts w:ascii="ArialMT" w:hAnsi="ArialMT"/>
          <w:sz w:val="22"/>
          <w:szCs w:val="22"/>
        </w:rPr>
        <w:t xml:space="preserve"> i</w:t>
      </w:r>
      <w:r w:rsidR="00882C41">
        <w:rPr>
          <w:rFonts w:ascii="ArialMT" w:hAnsi="ArialMT"/>
          <w:sz w:val="22"/>
          <w:szCs w:val="22"/>
        </w:rPr>
        <w:t xml:space="preserve">n FY21, </w:t>
      </w:r>
      <w:r w:rsidRPr="00D836EB">
        <w:rPr>
          <w:rFonts w:ascii="ArialMT" w:hAnsi="ArialMT"/>
          <w:sz w:val="22"/>
          <w:szCs w:val="22"/>
        </w:rPr>
        <w:t>medical/surgical patients self-identified as follows: 37.7% as Black/African American, 34.2% as White/Caucasian, 18.1% as Hispanic/Latino, 4.0% as Asian, 0.3% as American Indian/Alaska Native, and 5.7% as Other</w:t>
      </w:r>
      <w:r w:rsidR="00FD2753">
        <w:rPr>
          <w:rFonts w:ascii="ArialMT" w:hAnsi="ArialMT"/>
          <w:sz w:val="22"/>
          <w:szCs w:val="22"/>
        </w:rPr>
        <w:t xml:space="preserve"> or declined to respond</w:t>
      </w:r>
      <w:r w:rsidR="00DB6244">
        <w:rPr>
          <w:rFonts w:ascii="ArialMT" w:hAnsi="ArialMT"/>
          <w:sz w:val="22"/>
          <w:szCs w:val="22"/>
        </w:rPr>
        <w:t>.</w:t>
      </w:r>
      <w:r w:rsidR="00882C41">
        <w:rPr>
          <w:rFonts w:ascii="ArialMT" w:hAnsi="ArialMT"/>
          <w:sz w:val="22"/>
          <w:szCs w:val="22"/>
        </w:rPr>
        <w:t xml:space="preserve"> </w:t>
      </w:r>
      <w:r w:rsidR="006B4329">
        <w:rPr>
          <w:rFonts w:ascii="ArialMT" w:hAnsi="ArialMT"/>
          <w:sz w:val="22"/>
          <w:szCs w:val="22"/>
        </w:rPr>
        <w:t xml:space="preserve">During this same time period, </w:t>
      </w:r>
      <w:r w:rsidRPr="00D836EB">
        <w:rPr>
          <w:rFonts w:ascii="ArialMT" w:hAnsi="ArialMT"/>
          <w:sz w:val="22"/>
          <w:szCs w:val="22"/>
        </w:rPr>
        <w:t xml:space="preserve">ICU patients self-identified </w:t>
      </w:r>
      <w:r w:rsidR="00DB6244">
        <w:rPr>
          <w:rFonts w:ascii="ArialMT" w:hAnsi="ArialMT"/>
          <w:sz w:val="22"/>
          <w:szCs w:val="22"/>
        </w:rPr>
        <w:t xml:space="preserve">similarly, </w:t>
      </w:r>
      <w:r w:rsidRPr="00D836EB">
        <w:rPr>
          <w:rFonts w:ascii="ArialMT" w:hAnsi="ArialMT"/>
          <w:sz w:val="22"/>
          <w:szCs w:val="22"/>
        </w:rPr>
        <w:t>as follows: 36.8% as White/Caucasian, 35.8% as Black/African American, 13.4% as Hispanic/Latino, 3.5% as Asian, and 10.4% as Other</w:t>
      </w:r>
      <w:r w:rsidR="00FD2753">
        <w:rPr>
          <w:rFonts w:ascii="ArialMT" w:hAnsi="ArialMT"/>
          <w:sz w:val="22"/>
          <w:szCs w:val="22"/>
        </w:rPr>
        <w:t xml:space="preserve"> or declined to respond</w:t>
      </w:r>
      <w:r w:rsidRPr="00D836EB">
        <w:rPr>
          <w:rFonts w:ascii="ArialMT" w:hAnsi="ArialMT"/>
          <w:sz w:val="22"/>
          <w:szCs w:val="22"/>
        </w:rPr>
        <w:t>.</w:t>
      </w:r>
      <w:r>
        <w:rPr>
          <w:rFonts w:ascii="ArialMT" w:hAnsi="ArialMT"/>
          <w:sz w:val="22"/>
          <w:szCs w:val="22"/>
        </w:rPr>
        <w:t xml:space="preserve"> </w:t>
      </w:r>
    </w:p>
    <w:p w14:paraId="537F7F07" w14:textId="77777777" w:rsidR="00886459" w:rsidRDefault="00886459" w:rsidP="005816F3">
      <w:pPr>
        <w:pStyle w:val="NormalWeb"/>
        <w:spacing w:before="0" w:beforeAutospacing="0" w:after="0" w:afterAutospacing="0"/>
        <w:jc w:val="both"/>
        <w:rPr>
          <w:rFonts w:ascii="Arial Narrow" w:hAnsi="Arial Narrow" w:cs="Arial"/>
          <w:b/>
          <w:bCs/>
          <w:sz w:val="22"/>
          <w:szCs w:val="22"/>
        </w:rPr>
      </w:pPr>
    </w:p>
    <w:p w14:paraId="4650C1A8" w14:textId="67B98711" w:rsidR="00506C43" w:rsidRPr="0061787F" w:rsidRDefault="00886459" w:rsidP="005816F3">
      <w:pPr>
        <w:pStyle w:val="NormalWeb"/>
        <w:spacing w:before="0" w:beforeAutospacing="0" w:after="0" w:afterAutospacing="0"/>
        <w:jc w:val="both"/>
        <w:rPr>
          <w:rFonts w:ascii="ArialMT" w:hAnsi="ArialMT"/>
          <w:sz w:val="22"/>
          <w:szCs w:val="22"/>
        </w:rPr>
      </w:pPr>
      <w:r w:rsidRPr="00886459">
        <w:rPr>
          <w:rFonts w:ascii="Arial Narrow" w:hAnsi="Arial Narrow" w:cs="Arial"/>
          <w:b/>
          <w:bCs/>
          <w:sz w:val="22"/>
          <w:szCs w:val="22"/>
        </w:rPr>
        <w:t>Table 5: BMC Medical/Surgical and ICU Patient Panel Demographics – Race/Ethnicity</w:t>
      </w:r>
      <w:r w:rsidRPr="00886459">
        <w:rPr>
          <w:rFonts w:ascii="ZWAdobeF" w:hAnsi="ZWAdobeF" w:cs="ZWAdobeF"/>
          <w:bCs/>
          <w:sz w:val="2"/>
          <w:szCs w:val="2"/>
        </w:rPr>
        <w:t>14F</w:t>
      </w:r>
      <w:r w:rsidRPr="00886459">
        <w:rPr>
          <w:rStyle w:val="FootnoteReference"/>
          <w:rFonts w:ascii="Arial Narrow" w:hAnsi="Arial Narrow" w:cs="Arial"/>
          <w:b/>
          <w:bCs/>
          <w:sz w:val="22"/>
          <w:szCs w:val="22"/>
        </w:rPr>
        <w:footnoteReference w:id="15"/>
      </w:r>
    </w:p>
    <w:tbl>
      <w:tblPr>
        <w:tblStyle w:val="TableGrid"/>
        <w:tblW w:w="9271" w:type="dxa"/>
        <w:jc w:val="center"/>
        <w:tblLook w:val="04A0" w:firstRow="1" w:lastRow="0" w:firstColumn="1" w:lastColumn="0" w:noHBand="0" w:noVBand="1"/>
      </w:tblPr>
      <w:tblGrid>
        <w:gridCol w:w="2780"/>
        <w:gridCol w:w="808"/>
        <w:gridCol w:w="810"/>
        <w:gridCol w:w="810"/>
        <w:gridCol w:w="810"/>
        <w:gridCol w:w="810"/>
        <w:gridCol w:w="813"/>
        <w:gridCol w:w="810"/>
        <w:gridCol w:w="812"/>
        <w:gridCol w:w="8"/>
      </w:tblGrid>
      <w:tr w:rsidR="005E67A0" w:rsidRPr="00B60325" w14:paraId="5258C0D8" w14:textId="77777777" w:rsidTr="00886459">
        <w:trPr>
          <w:cantSplit/>
          <w:trHeight w:val="20"/>
          <w:tblHeader/>
          <w:jc w:val="center"/>
        </w:trPr>
        <w:tc>
          <w:tcPr>
            <w:tcW w:w="2780" w:type="dxa"/>
            <w:vMerge w:val="restart"/>
            <w:tcBorders>
              <w:top w:val="single" w:sz="12" w:space="0" w:color="auto"/>
              <w:left w:val="single" w:sz="12" w:space="0" w:color="auto"/>
            </w:tcBorders>
            <w:shd w:val="clear" w:color="auto" w:fill="8DA9DB"/>
            <w:vAlign w:val="center"/>
          </w:tcPr>
          <w:p w14:paraId="45F22FA4" w14:textId="77777777" w:rsidR="005E67A0" w:rsidRPr="00B60325" w:rsidRDefault="005E67A0" w:rsidP="00963E14">
            <w:pPr>
              <w:rPr>
                <w:rFonts w:ascii="Arial Narrow" w:hAnsi="Arial Narrow" w:cs="Arial"/>
                <w:b/>
                <w:bCs/>
                <w:sz w:val="22"/>
                <w:szCs w:val="22"/>
              </w:rPr>
            </w:pPr>
          </w:p>
        </w:tc>
        <w:tc>
          <w:tcPr>
            <w:tcW w:w="1618" w:type="dxa"/>
            <w:gridSpan w:val="2"/>
            <w:tcBorders>
              <w:top w:val="single" w:sz="12" w:space="0" w:color="auto"/>
            </w:tcBorders>
            <w:shd w:val="clear" w:color="auto" w:fill="8DA9DB"/>
            <w:vAlign w:val="center"/>
          </w:tcPr>
          <w:p w14:paraId="771A739A" w14:textId="16FC222E"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FY19</w:t>
            </w:r>
          </w:p>
        </w:tc>
        <w:tc>
          <w:tcPr>
            <w:tcW w:w="1620" w:type="dxa"/>
            <w:gridSpan w:val="2"/>
            <w:tcBorders>
              <w:top w:val="single" w:sz="12" w:space="0" w:color="auto"/>
            </w:tcBorders>
            <w:shd w:val="clear" w:color="auto" w:fill="8DA9DB"/>
            <w:vAlign w:val="center"/>
          </w:tcPr>
          <w:p w14:paraId="4CD1D0A8" w14:textId="33E1DEB8"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FY20</w:t>
            </w:r>
          </w:p>
        </w:tc>
        <w:tc>
          <w:tcPr>
            <w:tcW w:w="1623" w:type="dxa"/>
            <w:gridSpan w:val="2"/>
            <w:tcBorders>
              <w:top w:val="single" w:sz="12" w:space="0" w:color="auto"/>
            </w:tcBorders>
            <w:shd w:val="clear" w:color="auto" w:fill="8DA9DB"/>
            <w:vAlign w:val="center"/>
          </w:tcPr>
          <w:p w14:paraId="283EA4A9" w14:textId="7584B519"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FY21</w:t>
            </w:r>
          </w:p>
        </w:tc>
        <w:tc>
          <w:tcPr>
            <w:tcW w:w="1630" w:type="dxa"/>
            <w:gridSpan w:val="3"/>
            <w:tcBorders>
              <w:top w:val="single" w:sz="12" w:space="0" w:color="auto"/>
              <w:right w:val="single" w:sz="12" w:space="0" w:color="auto"/>
            </w:tcBorders>
            <w:shd w:val="clear" w:color="auto" w:fill="8DA9DB"/>
            <w:vAlign w:val="center"/>
          </w:tcPr>
          <w:p w14:paraId="063FA2E4" w14:textId="292E7578"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color w:val="000000"/>
                <w:sz w:val="22"/>
                <w:szCs w:val="22"/>
              </w:rPr>
              <w:t>FY22 YTD</w:t>
            </w:r>
          </w:p>
        </w:tc>
      </w:tr>
      <w:tr w:rsidR="005E67A0" w:rsidRPr="00B60325" w14:paraId="3968A6B1" w14:textId="77777777" w:rsidTr="00886459">
        <w:trPr>
          <w:gridAfter w:val="1"/>
          <w:wAfter w:w="8" w:type="dxa"/>
          <w:cantSplit/>
          <w:trHeight w:val="20"/>
          <w:tblHeader/>
          <w:jc w:val="center"/>
        </w:trPr>
        <w:tc>
          <w:tcPr>
            <w:tcW w:w="2780" w:type="dxa"/>
            <w:vMerge/>
            <w:tcBorders>
              <w:left w:val="single" w:sz="12" w:space="0" w:color="auto"/>
              <w:bottom w:val="single" w:sz="12" w:space="0" w:color="auto"/>
            </w:tcBorders>
            <w:shd w:val="clear" w:color="auto" w:fill="8DA9DB"/>
          </w:tcPr>
          <w:p w14:paraId="31EB0B44" w14:textId="77777777" w:rsidR="005E67A0" w:rsidRPr="00B60325" w:rsidRDefault="005E67A0" w:rsidP="00963E14">
            <w:pPr>
              <w:rPr>
                <w:rFonts w:ascii="Arial Narrow" w:hAnsi="Arial Narrow" w:cs="Arial"/>
                <w:b/>
                <w:bCs/>
                <w:sz w:val="22"/>
                <w:szCs w:val="22"/>
              </w:rPr>
            </w:pPr>
          </w:p>
        </w:tc>
        <w:tc>
          <w:tcPr>
            <w:tcW w:w="808" w:type="dxa"/>
            <w:tcBorders>
              <w:bottom w:val="single" w:sz="12" w:space="0" w:color="auto"/>
            </w:tcBorders>
            <w:shd w:val="clear" w:color="auto" w:fill="8DA9DB"/>
            <w:vAlign w:val="center"/>
          </w:tcPr>
          <w:p w14:paraId="211BFFA7"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4A2B7C3D"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10" w:type="dxa"/>
            <w:tcBorders>
              <w:bottom w:val="single" w:sz="12" w:space="0" w:color="auto"/>
            </w:tcBorders>
            <w:shd w:val="clear" w:color="auto" w:fill="8DA9DB"/>
            <w:vAlign w:val="center"/>
          </w:tcPr>
          <w:p w14:paraId="014A1072"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1165A88E"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10" w:type="dxa"/>
            <w:tcBorders>
              <w:bottom w:val="single" w:sz="12" w:space="0" w:color="auto"/>
            </w:tcBorders>
            <w:shd w:val="clear" w:color="auto" w:fill="8DA9DB"/>
            <w:vAlign w:val="center"/>
          </w:tcPr>
          <w:p w14:paraId="03FFF97A"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3" w:type="dxa"/>
            <w:tcBorders>
              <w:bottom w:val="single" w:sz="12" w:space="0" w:color="auto"/>
            </w:tcBorders>
            <w:shd w:val="clear" w:color="auto" w:fill="8DA9DB"/>
            <w:vAlign w:val="center"/>
          </w:tcPr>
          <w:p w14:paraId="0E126A8B"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10" w:type="dxa"/>
            <w:tcBorders>
              <w:bottom w:val="single" w:sz="12" w:space="0" w:color="auto"/>
            </w:tcBorders>
            <w:shd w:val="clear" w:color="auto" w:fill="8DA9DB"/>
            <w:vAlign w:val="center"/>
          </w:tcPr>
          <w:p w14:paraId="738E0E94"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2" w:type="dxa"/>
            <w:tcBorders>
              <w:bottom w:val="single" w:sz="12" w:space="0" w:color="auto"/>
              <w:right w:val="single" w:sz="12" w:space="0" w:color="auto"/>
            </w:tcBorders>
            <w:shd w:val="clear" w:color="auto" w:fill="8DA9DB"/>
            <w:vAlign w:val="center"/>
          </w:tcPr>
          <w:p w14:paraId="2BD22F2D" w14:textId="77777777" w:rsidR="005E67A0" w:rsidRPr="00B60325" w:rsidRDefault="005E67A0" w:rsidP="00963E14">
            <w:pPr>
              <w:jc w:val="center"/>
              <w:rPr>
                <w:rFonts w:ascii="Arial Narrow" w:hAnsi="Arial Narrow" w:cs="Arial"/>
                <w:b/>
                <w:bCs/>
                <w:sz w:val="22"/>
                <w:szCs w:val="22"/>
              </w:rPr>
            </w:pPr>
            <w:r w:rsidRPr="00B60325">
              <w:rPr>
                <w:rFonts w:ascii="Arial Narrow" w:hAnsi="Arial Narrow" w:cs="Arial"/>
                <w:b/>
                <w:bCs/>
                <w:sz w:val="22"/>
                <w:szCs w:val="22"/>
              </w:rPr>
              <w:t>%</w:t>
            </w:r>
          </w:p>
        </w:tc>
      </w:tr>
      <w:tr w:rsidR="005E67A0" w:rsidRPr="00B60325" w14:paraId="4DABA23C" w14:textId="77777777" w:rsidTr="00886459">
        <w:trPr>
          <w:gridAfter w:val="1"/>
          <w:wAfter w:w="8" w:type="dxa"/>
          <w:cantSplit/>
          <w:trHeight w:val="144"/>
          <w:jc w:val="center"/>
        </w:trPr>
        <w:tc>
          <w:tcPr>
            <w:tcW w:w="2780" w:type="dxa"/>
            <w:tcBorders>
              <w:top w:val="single" w:sz="12" w:space="0" w:color="auto"/>
              <w:left w:val="single" w:sz="12" w:space="0" w:color="auto"/>
            </w:tcBorders>
            <w:shd w:val="clear" w:color="auto" w:fill="BFBFBF"/>
            <w:vAlign w:val="center"/>
          </w:tcPr>
          <w:p w14:paraId="7ECFA9DE" w14:textId="77777777" w:rsidR="005E67A0" w:rsidRPr="00B60325" w:rsidRDefault="005E67A0" w:rsidP="00963E14">
            <w:pPr>
              <w:rPr>
                <w:rFonts w:ascii="Arial Narrow" w:hAnsi="Arial Narrow" w:cs="Arial"/>
                <w:sz w:val="22"/>
                <w:szCs w:val="22"/>
              </w:rPr>
            </w:pPr>
            <w:r w:rsidRPr="00B60325">
              <w:rPr>
                <w:rFonts w:ascii="Arial Narrow" w:hAnsi="Arial Narrow" w:cs="Arial"/>
                <w:b/>
                <w:bCs/>
                <w:sz w:val="22"/>
                <w:szCs w:val="22"/>
              </w:rPr>
              <w:t xml:space="preserve">Total </w:t>
            </w:r>
            <w:r w:rsidRPr="00520363">
              <w:rPr>
                <w:rFonts w:ascii="Arial Narrow" w:hAnsi="Arial Narrow" w:cs="Arial"/>
                <w:b/>
                <w:bCs/>
                <w:sz w:val="22"/>
                <w:szCs w:val="22"/>
              </w:rPr>
              <w:t>Unique M/S Patients</w:t>
            </w:r>
          </w:p>
        </w:tc>
        <w:tc>
          <w:tcPr>
            <w:tcW w:w="808" w:type="dxa"/>
            <w:tcBorders>
              <w:top w:val="single" w:sz="12" w:space="0" w:color="auto"/>
            </w:tcBorders>
            <w:shd w:val="clear" w:color="auto" w:fill="BFBFBF"/>
            <w:vAlign w:val="center"/>
          </w:tcPr>
          <w:p w14:paraId="7FB4941E"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b/>
                <w:bCs/>
                <w:sz w:val="22"/>
                <w:szCs w:val="22"/>
              </w:rPr>
              <w:t>11,719</w:t>
            </w:r>
          </w:p>
        </w:tc>
        <w:tc>
          <w:tcPr>
            <w:tcW w:w="810" w:type="dxa"/>
            <w:tcBorders>
              <w:top w:val="single" w:sz="12" w:space="0" w:color="auto"/>
            </w:tcBorders>
            <w:shd w:val="clear" w:color="auto" w:fill="BFBFBF"/>
            <w:vAlign w:val="center"/>
          </w:tcPr>
          <w:p w14:paraId="4DA34772" w14:textId="77777777" w:rsidR="005E67A0" w:rsidRPr="00B60325" w:rsidRDefault="005E67A0"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0BF8C6B2"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b/>
                <w:bCs/>
                <w:sz w:val="22"/>
                <w:szCs w:val="22"/>
              </w:rPr>
              <w:t>10,541</w:t>
            </w:r>
          </w:p>
        </w:tc>
        <w:tc>
          <w:tcPr>
            <w:tcW w:w="810" w:type="dxa"/>
            <w:tcBorders>
              <w:top w:val="single" w:sz="12" w:space="0" w:color="auto"/>
            </w:tcBorders>
            <w:shd w:val="clear" w:color="auto" w:fill="BFBFBF"/>
            <w:vAlign w:val="center"/>
          </w:tcPr>
          <w:p w14:paraId="61EB4BD1" w14:textId="77777777" w:rsidR="005E67A0" w:rsidRPr="00B60325" w:rsidRDefault="005E67A0"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1AC870C3"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b/>
                <w:bCs/>
                <w:sz w:val="22"/>
                <w:szCs w:val="22"/>
              </w:rPr>
              <w:t>11,002</w:t>
            </w:r>
          </w:p>
        </w:tc>
        <w:tc>
          <w:tcPr>
            <w:tcW w:w="813" w:type="dxa"/>
            <w:tcBorders>
              <w:top w:val="single" w:sz="12" w:space="0" w:color="auto"/>
            </w:tcBorders>
            <w:shd w:val="clear" w:color="auto" w:fill="BFBFBF"/>
            <w:vAlign w:val="center"/>
          </w:tcPr>
          <w:p w14:paraId="169AA888" w14:textId="77777777" w:rsidR="005E67A0" w:rsidRPr="00B60325" w:rsidRDefault="005E67A0"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46402C04"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b/>
                <w:bCs/>
                <w:sz w:val="22"/>
                <w:szCs w:val="22"/>
              </w:rPr>
              <w:t>2,970</w:t>
            </w:r>
          </w:p>
        </w:tc>
        <w:tc>
          <w:tcPr>
            <w:tcW w:w="812" w:type="dxa"/>
            <w:tcBorders>
              <w:top w:val="single" w:sz="12" w:space="0" w:color="auto"/>
              <w:right w:val="single" w:sz="12" w:space="0" w:color="auto"/>
            </w:tcBorders>
            <w:shd w:val="clear" w:color="auto" w:fill="BFBFBF"/>
            <w:vAlign w:val="center"/>
          </w:tcPr>
          <w:p w14:paraId="26E581A7" w14:textId="77777777" w:rsidR="005E67A0" w:rsidRPr="00B60325" w:rsidRDefault="005E67A0" w:rsidP="00963E14">
            <w:pPr>
              <w:jc w:val="right"/>
              <w:rPr>
                <w:rFonts w:ascii="Arial Narrow" w:hAnsi="Arial Narrow" w:cs="Arial"/>
                <w:sz w:val="22"/>
                <w:szCs w:val="22"/>
              </w:rPr>
            </w:pPr>
          </w:p>
        </w:tc>
      </w:tr>
      <w:tr w:rsidR="005E67A0" w:rsidRPr="00B60325" w14:paraId="7323DCEB" w14:textId="77777777" w:rsidTr="00886459">
        <w:trPr>
          <w:gridAfter w:val="1"/>
          <w:wAfter w:w="8" w:type="dxa"/>
          <w:cantSplit/>
          <w:trHeight w:val="144"/>
          <w:jc w:val="center"/>
        </w:trPr>
        <w:tc>
          <w:tcPr>
            <w:tcW w:w="2780" w:type="dxa"/>
            <w:tcBorders>
              <w:left w:val="single" w:sz="12" w:space="0" w:color="auto"/>
            </w:tcBorders>
            <w:vAlign w:val="center"/>
          </w:tcPr>
          <w:p w14:paraId="4C7BA4F9" w14:textId="77777777" w:rsidR="005E67A0" w:rsidRPr="00B60325" w:rsidRDefault="005E67A0" w:rsidP="00963E14">
            <w:pPr>
              <w:rPr>
                <w:rFonts w:ascii="Arial Narrow" w:hAnsi="Arial Narrow" w:cs="Arial"/>
                <w:sz w:val="22"/>
                <w:szCs w:val="22"/>
              </w:rPr>
            </w:pPr>
            <w:r w:rsidRPr="00B60325">
              <w:rPr>
                <w:rFonts w:ascii="Arial Narrow" w:hAnsi="Arial Narrow" w:cs="Arial"/>
                <w:sz w:val="22"/>
                <w:szCs w:val="22"/>
              </w:rPr>
              <w:t>American Indian/Alaska Native</w:t>
            </w:r>
          </w:p>
        </w:tc>
        <w:tc>
          <w:tcPr>
            <w:tcW w:w="808" w:type="dxa"/>
            <w:vAlign w:val="center"/>
          </w:tcPr>
          <w:p w14:paraId="3E74C1BE"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29 </w:t>
            </w:r>
          </w:p>
        </w:tc>
        <w:tc>
          <w:tcPr>
            <w:tcW w:w="810" w:type="dxa"/>
            <w:vAlign w:val="center"/>
          </w:tcPr>
          <w:p w14:paraId="20397556"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0.2%</w:t>
            </w:r>
          </w:p>
        </w:tc>
        <w:tc>
          <w:tcPr>
            <w:tcW w:w="810" w:type="dxa"/>
            <w:vAlign w:val="center"/>
          </w:tcPr>
          <w:p w14:paraId="57571984"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32 </w:t>
            </w:r>
          </w:p>
        </w:tc>
        <w:tc>
          <w:tcPr>
            <w:tcW w:w="810" w:type="dxa"/>
            <w:vAlign w:val="center"/>
          </w:tcPr>
          <w:p w14:paraId="437ABC69"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0.3%</w:t>
            </w:r>
          </w:p>
        </w:tc>
        <w:tc>
          <w:tcPr>
            <w:tcW w:w="810" w:type="dxa"/>
            <w:vAlign w:val="center"/>
          </w:tcPr>
          <w:p w14:paraId="569AF1B8"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33 </w:t>
            </w:r>
          </w:p>
        </w:tc>
        <w:tc>
          <w:tcPr>
            <w:tcW w:w="813" w:type="dxa"/>
            <w:vAlign w:val="center"/>
          </w:tcPr>
          <w:p w14:paraId="1137F710"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0.3%</w:t>
            </w:r>
          </w:p>
        </w:tc>
        <w:tc>
          <w:tcPr>
            <w:tcW w:w="810" w:type="dxa"/>
            <w:vAlign w:val="center"/>
          </w:tcPr>
          <w:p w14:paraId="2B0DE4C6"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13 </w:t>
            </w:r>
          </w:p>
        </w:tc>
        <w:tc>
          <w:tcPr>
            <w:tcW w:w="812" w:type="dxa"/>
            <w:tcBorders>
              <w:right w:val="single" w:sz="12" w:space="0" w:color="auto"/>
            </w:tcBorders>
            <w:vAlign w:val="center"/>
          </w:tcPr>
          <w:p w14:paraId="4F0E501A"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0.4%</w:t>
            </w:r>
          </w:p>
        </w:tc>
      </w:tr>
      <w:tr w:rsidR="005E67A0" w:rsidRPr="00B60325" w14:paraId="34EEE1E6" w14:textId="77777777" w:rsidTr="00886459">
        <w:trPr>
          <w:gridAfter w:val="1"/>
          <w:wAfter w:w="8" w:type="dxa"/>
          <w:cantSplit/>
          <w:trHeight w:val="144"/>
          <w:jc w:val="center"/>
        </w:trPr>
        <w:tc>
          <w:tcPr>
            <w:tcW w:w="2780" w:type="dxa"/>
            <w:tcBorders>
              <w:left w:val="single" w:sz="12" w:space="0" w:color="auto"/>
            </w:tcBorders>
            <w:vAlign w:val="center"/>
          </w:tcPr>
          <w:p w14:paraId="41DF1DA7" w14:textId="77777777" w:rsidR="005E67A0" w:rsidRPr="00B60325" w:rsidRDefault="005E67A0" w:rsidP="00963E14">
            <w:pPr>
              <w:rPr>
                <w:rFonts w:ascii="Arial Narrow" w:hAnsi="Arial Narrow" w:cs="Arial"/>
                <w:sz w:val="22"/>
                <w:szCs w:val="22"/>
              </w:rPr>
            </w:pPr>
            <w:r w:rsidRPr="00B60325">
              <w:rPr>
                <w:rFonts w:ascii="Arial Narrow" w:hAnsi="Arial Narrow" w:cs="Arial"/>
                <w:sz w:val="22"/>
                <w:szCs w:val="22"/>
              </w:rPr>
              <w:t>Asian</w:t>
            </w:r>
          </w:p>
        </w:tc>
        <w:tc>
          <w:tcPr>
            <w:tcW w:w="808" w:type="dxa"/>
            <w:vAlign w:val="center"/>
          </w:tcPr>
          <w:p w14:paraId="27817A4B"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312 </w:t>
            </w:r>
          </w:p>
        </w:tc>
        <w:tc>
          <w:tcPr>
            <w:tcW w:w="810" w:type="dxa"/>
            <w:vAlign w:val="center"/>
          </w:tcPr>
          <w:p w14:paraId="2D3D54EE"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2.7%</w:t>
            </w:r>
          </w:p>
        </w:tc>
        <w:tc>
          <w:tcPr>
            <w:tcW w:w="810" w:type="dxa"/>
            <w:vAlign w:val="center"/>
          </w:tcPr>
          <w:p w14:paraId="24F00574"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312 </w:t>
            </w:r>
          </w:p>
        </w:tc>
        <w:tc>
          <w:tcPr>
            <w:tcW w:w="810" w:type="dxa"/>
            <w:vAlign w:val="center"/>
          </w:tcPr>
          <w:p w14:paraId="270E0890"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3.0%</w:t>
            </w:r>
          </w:p>
        </w:tc>
        <w:tc>
          <w:tcPr>
            <w:tcW w:w="810" w:type="dxa"/>
            <w:vAlign w:val="center"/>
          </w:tcPr>
          <w:p w14:paraId="606B327C"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440 </w:t>
            </w:r>
          </w:p>
        </w:tc>
        <w:tc>
          <w:tcPr>
            <w:tcW w:w="813" w:type="dxa"/>
            <w:vAlign w:val="center"/>
          </w:tcPr>
          <w:p w14:paraId="0B7CA567"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4.0%</w:t>
            </w:r>
          </w:p>
        </w:tc>
        <w:tc>
          <w:tcPr>
            <w:tcW w:w="810" w:type="dxa"/>
            <w:vAlign w:val="center"/>
          </w:tcPr>
          <w:p w14:paraId="47E2188A"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106 </w:t>
            </w:r>
          </w:p>
        </w:tc>
        <w:tc>
          <w:tcPr>
            <w:tcW w:w="812" w:type="dxa"/>
            <w:tcBorders>
              <w:right w:val="single" w:sz="12" w:space="0" w:color="auto"/>
            </w:tcBorders>
            <w:vAlign w:val="center"/>
          </w:tcPr>
          <w:p w14:paraId="47D441D8"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3.6%</w:t>
            </w:r>
          </w:p>
        </w:tc>
      </w:tr>
      <w:tr w:rsidR="005E67A0" w:rsidRPr="00B60325" w14:paraId="037AA65C" w14:textId="77777777" w:rsidTr="00886459">
        <w:trPr>
          <w:gridAfter w:val="1"/>
          <w:wAfter w:w="8" w:type="dxa"/>
          <w:cantSplit/>
          <w:trHeight w:val="144"/>
          <w:jc w:val="center"/>
        </w:trPr>
        <w:tc>
          <w:tcPr>
            <w:tcW w:w="2780" w:type="dxa"/>
            <w:tcBorders>
              <w:left w:val="single" w:sz="12" w:space="0" w:color="auto"/>
            </w:tcBorders>
            <w:vAlign w:val="center"/>
          </w:tcPr>
          <w:p w14:paraId="4B5CF3A5" w14:textId="77777777" w:rsidR="005E67A0" w:rsidRPr="00B60325" w:rsidRDefault="005E67A0" w:rsidP="00963E14">
            <w:pPr>
              <w:rPr>
                <w:rFonts w:ascii="Arial Narrow" w:hAnsi="Arial Narrow" w:cs="Arial"/>
                <w:sz w:val="22"/>
                <w:szCs w:val="22"/>
              </w:rPr>
            </w:pPr>
            <w:r w:rsidRPr="00B60325">
              <w:rPr>
                <w:rFonts w:ascii="Arial Narrow" w:hAnsi="Arial Narrow" w:cs="Arial"/>
                <w:sz w:val="22"/>
                <w:szCs w:val="22"/>
              </w:rPr>
              <w:t>Black/African American</w:t>
            </w:r>
          </w:p>
        </w:tc>
        <w:tc>
          <w:tcPr>
            <w:tcW w:w="808" w:type="dxa"/>
            <w:vAlign w:val="center"/>
          </w:tcPr>
          <w:p w14:paraId="47FBD888"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4,349 </w:t>
            </w:r>
          </w:p>
        </w:tc>
        <w:tc>
          <w:tcPr>
            <w:tcW w:w="810" w:type="dxa"/>
            <w:vAlign w:val="center"/>
          </w:tcPr>
          <w:p w14:paraId="23AEC036"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37.1%</w:t>
            </w:r>
          </w:p>
        </w:tc>
        <w:tc>
          <w:tcPr>
            <w:tcW w:w="810" w:type="dxa"/>
            <w:vAlign w:val="center"/>
          </w:tcPr>
          <w:p w14:paraId="02109330"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4,143 </w:t>
            </w:r>
          </w:p>
        </w:tc>
        <w:tc>
          <w:tcPr>
            <w:tcW w:w="810" w:type="dxa"/>
            <w:vAlign w:val="center"/>
          </w:tcPr>
          <w:p w14:paraId="50EB5B6C"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39.3%</w:t>
            </w:r>
          </w:p>
        </w:tc>
        <w:tc>
          <w:tcPr>
            <w:tcW w:w="810" w:type="dxa"/>
            <w:vAlign w:val="center"/>
          </w:tcPr>
          <w:p w14:paraId="701F26E9"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4,144 </w:t>
            </w:r>
          </w:p>
        </w:tc>
        <w:tc>
          <w:tcPr>
            <w:tcW w:w="813" w:type="dxa"/>
            <w:vAlign w:val="center"/>
          </w:tcPr>
          <w:p w14:paraId="76249FF8"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37.7%</w:t>
            </w:r>
          </w:p>
        </w:tc>
        <w:tc>
          <w:tcPr>
            <w:tcW w:w="810" w:type="dxa"/>
            <w:vAlign w:val="center"/>
          </w:tcPr>
          <w:p w14:paraId="7619D983"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1,195 </w:t>
            </w:r>
          </w:p>
        </w:tc>
        <w:tc>
          <w:tcPr>
            <w:tcW w:w="812" w:type="dxa"/>
            <w:tcBorders>
              <w:right w:val="single" w:sz="12" w:space="0" w:color="auto"/>
            </w:tcBorders>
            <w:vAlign w:val="center"/>
          </w:tcPr>
          <w:p w14:paraId="58BA707F"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40.2%</w:t>
            </w:r>
          </w:p>
        </w:tc>
      </w:tr>
      <w:tr w:rsidR="005E67A0" w:rsidRPr="00B60325" w14:paraId="15468C92" w14:textId="77777777" w:rsidTr="00886459">
        <w:trPr>
          <w:gridAfter w:val="1"/>
          <w:wAfter w:w="8" w:type="dxa"/>
          <w:cantSplit/>
          <w:trHeight w:val="144"/>
          <w:jc w:val="center"/>
        </w:trPr>
        <w:tc>
          <w:tcPr>
            <w:tcW w:w="2780" w:type="dxa"/>
            <w:tcBorders>
              <w:left w:val="single" w:sz="12" w:space="0" w:color="auto"/>
            </w:tcBorders>
            <w:vAlign w:val="center"/>
          </w:tcPr>
          <w:p w14:paraId="134CD252" w14:textId="77777777" w:rsidR="005E67A0" w:rsidRPr="00B60325" w:rsidRDefault="005E67A0" w:rsidP="00963E14">
            <w:pPr>
              <w:rPr>
                <w:rFonts w:ascii="Arial Narrow" w:hAnsi="Arial Narrow" w:cs="Arial"/>
                <w:sz w:val="22"/>
                <w:szCs w:val="22"/>
              </w:rPr>
            </w:pPr>
            <w:r w:rsidRPr="00B60325">
              <w:rPr>
                <w:rFonts w:ascii="Arial Narrow" w:hAnsi="Arial Narrow" w:cs="Arial"/>
                <w:sz w:val="22"/>
                <w:szCs w:val="22"/>
              </w:rPr>
              <w:t>Hispanic/Latino</w:t>
            </w:r>
          </w:p>
        </w:tc>
        <w:tc>
          <w:tcPr>
            <w:tcW w:w="808" w:type="dxa"/>
            <w:vAlign w:val="center"/>
          </w:tcPr>
          <w:p w14:paraId="052D3E6D"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1,043 </w:t>
            </w:r>
          </w:p>
        </w:tc>
        <w:tc>
          <w:tcPr>
            <w:tcW w:w="810" w:type="dxa"/>
            <w:vAlign w:val="center"/>
          </w:tcPr>
          <w:p w14:paraId="33C09CA3"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8.9%</w:t>
            </w:r>
          </w:p>
        </w:tc>
        <w:tc>
          <w:tcPr>
            <w:tcW w:w="810" w:type="dxa"/>
            <w:vAlign w:val="center"/>
          </w:tcPr>
          <w:p w14:paraId="7F45E62A"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1,563 </w:t>
            </w:r>
          </w:p>
        </w:tc>
        <w:tc>
          <w:tcPr>
            <w:tcW w:w="810" w:type="dxa"/>
            <w:vAlign w:val="center"/>
          </w:tcPr>
          <w:p w14:paraId="379BC801"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14.8%</w:t>
            </w:r>
          </w:p>
        </w:tc>
        <w:tc>
          <w:tcPr>
            <w:tcW w:w="810" w:type="dxa"/>
            <w:vAlign w:val="center"/>
          </w:tcPr>
          <w:p w14:paraId="6E5493D2"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1,988 </w:t>
            </w:r>
          </w:p>
        </w:tc>
        <w:tc>
          <w:tcPr>
            <w:tcW w:w="813" w:type="dxa"/>
            <w:vAlign w:val="center"/>
          </w:tcPr>
          <w:p w14:paraId="3DB7C7BD"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18.1%</w:t>
            </w:r>
          </w:p>
        </w:tc>
        <w:tc>
          <w:tcPr>
            <w:tcW w:w="810" w:type="dxa"/>
            <w:vAlign w:val="center"/>
          </w:tcPr>
          <w:p w14:paraId="4E767F97"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477 </w:t>
            </w:r>
          </w:p>
        </w:tc>
        <w:tc>
          <w:tcPr>
            <w:tcW w:w="812" w:type="dxa"/>
            <w:tcBorders>
              <w:right w:val="single" w:sz="12" w:space="0" w:color="auto"/>
            </w:tcBorders>
            <w:vAlign w:val="center"/>
          </w:tcPr>
          <w:p w14:paraId="3309AD35"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16.1%</w:t>
            </w:r>
          </w:p>
        </w:tc>
      </w:tr>
      <w:tr w:rsidR="005E67A0" w:rsidRPr="00B60325" w14:paraId="25A434C1" w14:textId="77777777" w:rsidTr="00886459">
        <w:trPr>
          <w:gridAfter w:val="1"/>
          <w:wAfter w:w="8" w:type="dxa"/>
          <w:cantSplit/>
          <w:trHeight w:val="144"/>
          <w:jc w:val="center"/>
        </w:trPr>
        <w:tc>
          <w:tcPr>
            <w:tcW w:w="2780" w:type="dxa"/>
            <w:tcBorders>
              <w:left w:val="single" w:sz="12" w:space="0" w:color="auto"/>
            </w:tcBorders>
            <w:vAlign w:val="center"/>
          </w:tcPr>
          <w:p w14:paraId="4E8B6700" w14:textId="77777777" w:rsidR="005E67A0" w:rsidRPr="00B60325" w:rsidRDefault="005E67A0" w:rsidP="00963E14">
            <w:pPr>
              <w:rPr>
                <w:rFonts w:ascii="Arial Narrow" w:hAnsi="Arial Narrow" w:cs="Arial"/>
                <w:sz w:val="22"/>
                <w:szCs w:val="22"/>
              </w:rPr>
            </w:pPr>
            <w:r w:rsidRPr="00B60325">
              <w:rPr>
                <w:rFonts w:ascii="Arial Narrow" w:hAnsi="Arial Narrow" w:cs="Arial"/>
                <w:sz w:val="22"/>
                <w:szCs w:val="22"/>
              </w:rPr>
              <w:t xml:space="preserve">White/Caucasian </w:t>
            </w:r>
          </w:p>
        </w:tc>
        <w:tc>
          <w:tcPr>
            <w:tcW w:w="808" w:type="dxa"/>
            <w:vAlign w:val="center"/>
          </w:tcPr>
          <w:p w14:paraId="54FB3A0C"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4,393 </w:t>
            </w:r>
          </w:p>
        </w:tc>
        <w:tc>
          <w:tcPr>
            <w:tcW w:w="810" w:type="dxa"/>
            <w:vAlign w:val="center"/>
          </w:tcPr>
          <w:p w14:paraId="44EED066"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37.5%</w:t>
            </w:r>
          </w:p>
        </w:tc>
        <w:tc>
          <w:tcPr>
            <w:tcW w:w="810" w:type="dxa"/>
            <w:vAlign w:val="center"/>
          </w:tcPr>
          <w:p w14:paraId="18BDC46E"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3,571 </w:t>
            </w:r>
          </w:p>
        </w:tc>
        <w:tc>
          <w:tcPr>
            <w:tcW w:w="810" w:type="dxa"/>
            <w:vAlign w:val="center"/>
          </w:tcPr>
          <w:p w14:paraId="43256E9A"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33.9%</w:t>
            </w:r>
          </w:p>
        </w:tc>
        <w:tc>
          <w:tcPr>
            <w:tcW w:w="810" w:type="dxa"/>
            <w:vAlign w:val="center"/>
          </w:tcPr>
          <w:p w14:paraId="0E10DE18"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3,765 </w:t>
            </w:r>
          </w:p>
        </w:tc>
        <w:tc>
          <w:tcPr>
            <w:tcW w:w="813" w:type="dxa"/>
            <w:vAlign w:val="center"/>
          </w:tcPr>
          <w:p w14:paraId="3824F185"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34.2%</w:t>
            </w:r>
          </w:p>
        </w:tc>
        <w:tc>
          <w:tcPr>
            <w:tcW w:w="810" w:type="dxa"/>
            <w:vAlign w:val="center"/>
          </w:tcPr>
          <w:p w14:paraId="7C525AFF"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1,048 </w:t>
            </w:r>
          </w:p>
        </w:tc>
        <w:tc>
          <w:tcPr>
            <w:tcW w:w="812" w:type="dxa"/>
            <w:tcBorders>
              <w:right w:val="single" w:sz="12" w:space="0" w:color="auto"/>
            </w:tcBorders>
            <w:vAlign w:val="center"/>
          </w:tcPr>
          <w:p w14:paraId="7E79E71D"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35.3%</w:t>
            </w:r>
          </w:p>
        </w:tc>
      </w:tr>
      <w:tr w:rsidR="005E67A0" w:rsidRPr="00B60325" w14:paraId="1045BD9B" w14:textId="77777777" w:rsidTr="00886459">
        <w:trPr>
          <w:gridAfter w:val="1"/>
          <w:wAfter w:w="8" w:type="dxa"/>
          <w:cantSplit/>
          <w:trHeight w:val="144"/>
          <w:jc w:val="center"/>
        </w:trPr>
        <w:tc>
          <w:tcPr>
            <w:tcW w:w="2780" w:type="dxa"/>
            <w:tcBorders>
              <w:left w:val="single" w:sz="12" w:space="0" w:color="auto"/>
              <w:bottom w:val="single" w:sz="12" w:space="0" w:color="auto"/>
            </w:tcBorders>
            <w:vAlign w:val="center"/>
          </w:tcPr>
          <w:p w14:paraId="27889546" w14:textId="49834062" w:rsidR="005E67A0" w:rsidRPr="00B60325" w:rsidRDefault="005E67A0" w:rsidP="00963E14">
            <w:pPr>
              <w:rPr>
                <w:rFonts w:ascii="Arial Narrow" w:hAnsi="Arial Narrow" w:cs="Arial"/>
                <w:sz w:val="22"/>
                <w:szCs w:val="22"/>
              </w:rPr>
            </w:pPr>
            <w:r w:rsidRPr="00B60325">
              <w:rPr>
                <w:rFonts w:ascii="Arial Narrow" w:hAnsi="Arial Narrow" w:cs="Arial"/>
                <w:sz w:val="22"/>
                <w:szCs w:val="22"/>
              </w:rPr>
              <w:t>Other</w:t>
            </w:r>
            <w:r w:rsidR="00FB167B">
              <w:rPr>
                <w:rFonts w:ascii="ZWAdobeF" w:hAnsi="ZWAdobeF" w:cs="ZWAdobeF"/>
                <w:sz w:val="2"/>
                <w:szCs w:val="2"/>
              </w:rPr>
              <w:t>15F</w:t>
            </w:r>
            <w:r w:rsidRPr="00B60325">
              <w:rPr>
                <w:rStyle w:val="FootnoteReference"/>
                <w:rFonts w:ascii="Arial Narrow" w:hAnsi="Arial Narrow" w:cs="Arial"/>
                <w:sz w:val="22"/>
                <w:szCs w:val="22"/>
              </w:rPr>
              <w:footnoteReference w:id="16"/>
            </w:r>
          </w:p>
        </w:tc>
        <w:tc>
          <w:tcPr>
            <w:tcW w:w="808" w:type="dxa"/>
            <w:tcBorders>
              <w:bottom w:val="single" w:sz="12" w:space="0" w:color="auto"/>
            </w:tcBorders>
            <w:vAlign w:val="center"/>
          </w:tcPr>
          <w:p w14:paraId="3DD36B02"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1,593 </w:t>
            </w:r>
          </w:p>
        </w:tc>
        <w:tc>
          <w:tcPr>
            <w:tcW w:w="810" w:type="dxa"/>
            <w:tcBorders>
              <w:bottom w:val="single" w:sz="12" w:space="0" w:color="auto"/>
            </w:tcBorders>
            <w:vAlign w:val="center"/>
          </w:tcPr>
          <w:p w14:paraId="72BCF7A0"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13.6%</w:t>
            </w:r>
          </w:p>
        </w:tc>
        <w:tc>
          <w:tcPr>
            <w:tcW w:w="810" w:type="dxa"/>
            <w:tcBorders>
              <w:bottom w:val="single" w:sz="12" w:space="0" w:color="auto"/>
            </w:tcBorders>
            <w:vAlign w:val="center"/>
          </w:tcPr>
          <w:p w14:paraId="5674B567"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920 </w:t>
            </w:r>
          </w:p>
        </w:tc>
        <w:tc>
          <w:tcPr>
            <w:tcW w:w="810" w:type="dxa"/>
            <w:tcBorders>
              <w:bottom w:val="single" w:sz="12" w:space="0" w:color="auto"/>
            </w:tcBorders>
            <w:vAlign w:val="center"/>
          </w:tcPr>
          <w:p w14:paraId="5660090F"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8.7%</w:t>
            </w:r>
          </w:p>
        </w:tc>
        <w:tc>
          <w:tcPr>
            <w:tcW w:w="810" w:type="dxa"/>
            <w:tcBorders>
              <w:bottom w:val="single" w:sz="12" w:space="0" w:color="auto"/>
            </w:tcBorders>
            <w:vAlign w:val="center"/>
          </w:tcPr>
          <w:p w14:paraId="3D4859B8"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632 </w:t>
            </w:r>
          </w:p>
        </w:tc>
        <w:tc>
          <w:tcPr>
            <w:tcW w:w="813" w:type="dxa"/>
            <w:tcBorders>
              <w:bottom w:val="single" w:sz="12" w:space="0" w:color="auto"/>
            </w:tcBorders>
            <w:vAlign w:val="center"/>
          </w:tcPr>
          <w:p w14:paraId="1BA6B672"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5.7%</w:t>
            </w:r>
          </w:p>
        </w:tc>
        <w:tc>
          <w:tcPr>
            <w:tcW w:w="810" w:type="dxa"/>
            <w:tcBorders>
              <w:bottom w:val="single" w:sz="12" w:space="0" w:color="auto"/>
            </w:tcBorders>
            <w:vAlign w:val="center"/>
          </w:tcPr>
          <w:p w14:paraId="65B1FBA5"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 xml:space="preserve">131 </w:t>
            </w:r>
          </w:p>
        </w:tc>
        <w:tc>
          <w:tcPr>
            <w:tcW w:w="812" w:type="dxa"/>
            <w:tcBorders>
              <w:bottom w:val="single" w:sz="12" w:space="0" w:color="auto"/>
              <w:right w:val="single" w:sz="12" w:space="0" w:color="auto"/>
            </w:tcBorders>
            <w:vAlign w:val="center"/>
          </w:tcPr>
          <w:p w14:paraId="780FC6AC" w14:textId="77777777" w:rsidR="005E67A0" w:rsidRPr="00B60325" w:rsidRDefault="005E67A0" w:rsidP="00963E14">
            <w:pPr>
              <w:jc w:val="right"/>
              <w:rPr>
                <w:rFonts w:ascii="Arial Narrow" w:hAnsi="Arial Narrow" w:cs="Arial"/>
                <w:sz w:val="22"/>
                <w:szCs w:val="22"/>
              </w:rPr>
            </w:pPr>
            <w:r w:rsidRPr="00B60325">
              <w:rPr>
                <w:rFonts w:ascii="Arial Narrow" w:hAnsi="Arial Narrow" w:cs="Arial"/>
                <w:sz w:val="22"/>
                <w:szCs w:val="22"/>
              </w:rPr>
              <w:t>4.4%</w:t>
            </w:r>
          </w:p>
        </w:tc>
      </w:tr>
      <w:tr w:rsidR="00FD2753" w:rsidRPr="00B60325" w14:paraId="53744713" w14:textId="77777777" w:rsidTr="00886459">
        <w:trPr>
          <w:gridAfter w:val="1"/>
          <w:wAfter w:w="8" w:type="dxa"/>
          <w:cantSplit/>
          <w:trHeight w:val="144"/>
          <w:jc w:val="center"/>
        </w:trPr>
        <w:tc>
          <w:tcPr>
            <w:tcW w:w="2780" w:type="dxa"/>
            <w:tcBorders>
              <w:top w:val="single" w:sz="12" w:space="0" w:color="auto"/>
              <w:left w:val="single" w:sz="12" w:space="0" w:color="auto"/>
            </w:tcBorders>
            <w:shd w:val="clear" w:color="auto" w:fill="BFBFBF"/>
            <w:vAlign w:val="center"/>
          </w:tcPr>
          <w:p w14:paraId="5E87A65E" w14:textId="77777777" w:rsidR="00FD2753" w:rsidRPr="00882C41" w:rsidRDefault="00FD2753" w:rsidP="00FD2753">
            <w:pPr>
              <w:rPr>
                <w:rFonts w:ascii="Arial Narrow" w:hAnsi="Arial Narrow" w:cs="Arial"/>
                <w:sz w:val="22"/>
                <w:szCs w:val="22"/>
              </w:rPr>
            </w:pPr>
            <w:r w:rsidRPr="00882C41">
              <w:rPr>
                <w:rFonts w:ascii="Arial Narrow" w:hAnsi="Arial Narrow" w:cs="Arial"/>
                <w:b/>
                <w:bCs/>
                <w:sz w:val="22"/>
                <w:szCs w:val="22"/>
              </w:rPr>
              <w:t>Total Unique ICU Patients</w:t>
            </w:r>
          </w:p>
        </w:tc>
        <w:tc>
          <w:tcPr>
            <w:tcW w:w="808" w:type="dxa"/>
            <w:tcBorders>
              <w:top w:val="single" w:sz="12" w:space="0" w:color="auto"/>
            </w:tcBorders>
            <w:shd w:val="clear" w:color="auto" w:fill="BFBFBF"/>
            <w:vAlign w:val="center"/>
          </w:tcPr>
          <w:p w14:paraId="150653CB" w14:textId="446FB855" w:rsidR="00FD2753" w:rsidRPr="00882C41" w:rsidRDefault="00FD2753" w:rsidP="00FD2753">
            <w:pPr>
              <w:jc w:val="right"/>
              <w:rPr>
                <w:rFonts w:ascii="Arial Narrow" w:hAnsi="Arial Narrow" w:cs="Arial"/>
                <w:sz w:val="22"/>
                <w:szCs w:val="22"/>
              </w:rPr>
            </w:pPr>
            <w:r w:rsidRPr="0061787F">
              <w:rPr>
                <w:rFonts w:ascii="Arial Narrow" w:hAnsi="Arial Narrow" w:cs="Arial"/>
                <w:b/>
                <w:bCs/>
                <w:sz w:val="22"/>
                <w:szCs w:val="22"/>
              </w:rPr>
              <w:t>3,751</w:t>
            </w:r>
          </w:p>
        </w:tc>
        <w:tc>
          <w:tcPr>
            <w:tcW w:w="810" w:type="dxa"/>
            <w:tcBorders>
              <w:top w:val="single" w:sz="12" w:space="0" w:color="auto"/>
            </w:tcBorders>
            <w:shd w:val="clear" w:color="auto" w:fill="BFBFBF"/>
            <w:vAlign w:val="center"/>
          </w:tcPr>
          <w:p w14:paraId="2EC95EF3" w14:textId="77777777" w:rsidR="00FD2753" w:rsidRPr="00882C41" w:rsidRDefault="00FD2753" w:rsidP="00FD2753">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7E4C5FB3" w14:textId="0CFF7C5C" w:rsidR="00FD2753" w:rsidRPr="00882C41" w:rsidRDefault="00FD2753" w:rsidP="00FD2753">
            <w:pPr>
              <w:jc w:val="right"/>
              <w:rPr>
                <w:rFonts w:ascii="Arial Narrow" w:hAnsi="Arial Narrow" w:cs="Arial"/>
                <w:sz w:val="22"/>
                <w:szCs w:val="22"/>
              </w:rPr>
            </w:pPr>
            <w:r w:rsidRPr="0061787F">
              <w:rPr>
                <w:rFonts w:ascii="Arial Narrow" w:hAnsi="Arial Narrow" w:cs="Arial"/>
                <w:b/>
                <w:bCs/>
                <w:sz w:val="22"/>
                <w:szCs w:val="22"/>
              </w:rPr>
              <w:t>3,291</w:t>
            </w:r>
          </w:p>
        </w:tc>
        <w:tc>
          <w:tcPr>
            <w:tcW w:w="810" w:type="dxa"/>
            <w:tcBorders>
              <w:top w:val="single" w:sz="12" w:space="0" w:color="auto"/>
            </w:tcBorders>
            <w:shd w:val="clear" w:color="auto" w:fill="BFBFBF"/>
            <w:vAlign w:val="center"/>
          </w:tcPr>
          <w:p w14:paraId="5300448C" w14:textId="77777777" w:rsidR="00FD2753" w:rsidRPr="00882C41" w:rsidRDefault="00FD2753" w:rsidP="00FD2753">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4C5285B3" w14:textId="405282FB" w:rsidR="00FD2753" w:rsidRPr="00882C41" w:rsidRDefault="00FD2753" w:rsidP="00FD2753">
            <w:pPr>
              <w:jc w:val="right"/>
              <w:rPr>
                <w:rFonts w:ascii="Arial Narrow" w:hAnsi="Arial Narrow" w:cs="Arial"/>
                <w:sz w:val="22"/>
                <w:szCs w:val="22"/>
              </w:rPr>
            </w:pPr>
            <w:r w:rsidRPr="0061787F">
              <w:rPr>
                <w:rFonts w:ascii="Arial Narrow" w:hAnsi="Arial Narrow" w:cs="Arial"/>
                <w:b/>
                <w:bCs/>
                <w:sz w:val="22"/>
                <w:szCs w:val="22"/>
              </w:rPr>
              <w:t>3,403</w:t>
            </w:r>
          </w:p>
        </w:tc>
        <w:tc>
          <w:tcPr>
            <w:tcW w:w="813" w:type="dxa"/>
            <w:tcBorders>
              <w:top w:val="single" w:sz="12" w:space="0" w:color="auto"/>
            </w:tcBorders>
            <w:shd w:val="clear" w:color="auto" w:fill="BFBFBF"/>
            <w:vAlign w:val="center"/>
          </w:tcPr>
          <w:p w14:paraId="14E011E0" w14:textId="77777777" w:rsidR="00FD2753" w:rsidRPr="00882C41" w:rsidRDefault="00FD2753" w:rsidP="00FD2753">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731A7CCA" w14:textId="38779B72" w:rsidR="00FD2753" w:rsidRPr="00882C41" w:rsidRDefault="00FD2753" w:rsidP="00FD2753">
            <w:pPr>
              <w:jc w:val="right"/>
              <w:rPr>
                <w:rFonts w:ascii="Arial Narrow" w:hAnsi="Arial Narrow" w:cs="Arial"/>
                <w:sz w:val="22"/>
                <w:szCs w:val="22"/>
              </w:rPr>
            </w:pPr>
            <w:r w:rsidRPr="0061787F">
              <w:rPr>
                <w:rFonts w:ascii="Arial Narrow" w:hAnsi="Arial Narrow" w:cs="Arial"/>
                <w:b/>
                <w:bCs/>
                <w:sz w:val="22"/>
                <w:szCs w:val="22"/>
              </w:rPr>
              <w:t>895</w:t>
            </w:r>
          </w:p>
        </w:tc>
        <w:tc>
          <w:tcPr>
            <w:tcW w:w="812" w:type="dxa"/>
            <w:tcBorders>
              <w:top w:val="single" w:sz="12" w:space="0" w:color="auto"/>
              <w:right w:val="single" w:sz="12" w:space="0" w:color="auto"/>
            </w:tcBorders>
            <w:shd w:val="clear" w:color="auto" w:fill="BFBFBF"/>
            <w:vAlign w:val="center"/>
          </w:tcPr>
          <w:p w14:paraId="5A3236FC" w14:textId="77777777" w:rsidR="00FD2753" w:rsidRPr="00882C41" w:rsidRDefault="00FD2753" w:rsidP="00FD2753">
            <w:pPr>
              <w:jc w:val="right"/>
              <w:rPr>
                <w:rFonts w:ascii="Arial Narrow" w:hAnsi="Arial Narrow" w:cs="Arial"/>
                <w:sz w:val="22"/>
                <w:szCs w:val="22"/>
              </w:rPr>
            </w:pPr>
          </w:p>
        </w:tc>
      </w:tr>
      <w:tr w:rsidR="0061787F" w:rsidRPr="00B60325" w14:paraId="65BA5759" w14:textId="77777777" w:rsidTr="00886459">
        <w:trPr>
          <w:gridAfter w:val="1"/>
          <w:wAfter w:w="8" w:type="dxa"/>
          <w:cantSplit/>
          <w:trHeight w:val="144"/>
          <w:jc w:val="center"/>
        </w:trPr>
        <w:tc>
          <w:tcPr>
            <w:tcW w:w="2780" w:type="dxa"/>
            <w:tcBorders>
              <w:left w:val="single" w:sz="12" w:space="0" w:color="auto"/>
            </w:tcBorders>
            <w:vAlign w:val="center"/>
          </w:tcPr>
          <w:p w14:paraId="2ED78277" w14:textId="286645CD" w:rsidR="0061787F" w:rsidRPr="00882C41" w:rsidRDefault="0061787F" w:rsidP="0061787F">
            <w:pPr>
              <w:rPr>
                <w:rFonts w:ascii="Arial Narrow" w:hAnsi="Arial Narrow" w:cs="Arial"/>
                <w:sz w:val="22"/>
                <w:szCs w:val="22"/>
              </w:rPr>
            </w:pPr>
            <w:r w:rsidRPr="00B60325">
              <w:rPr>
                <w:rFonts w:ascii="Arial Narrow" w:hAnsi="Arial Narrow" w:cs="Arial"/>
                <w:sz w:val="22"/>
                <w:szCs w:val="22"/>
              </w:rPr>
              <w:t>Asian</w:t>
            </w:r>
          </w:p>
        </w:tc>
        <w:tc>
          <w:tcPr>
            <w:tcW w:w="808" w:type="dxa"/>
            <w:vAlign w:val="center"/>
          </w:tcPr>
          <w:p w14:paraId="1CB4CB8D" w14:textId="21E7F300" w:rsidR="0061787F" w:rsidRPr="00882C41" w:rsidRDefault="0061787F" w:rsidP="0061787F">
            <w:pPr>
              <w:jc w:val="right"/>
              <w:rPr>
                <w:rFonts w:ascii="Arial Narrow" w:hAnsi="Arial Narrow" w:cs="Arial"/>
                <w:sz w:val="22"/>
                <w:szCs w:val="22"/>
              </w:rPr>
            </w:pPr>
            <w:r>
              <w:rPr>
                <w:rFonts w:ascii="Arial Narrow" w:hAnsi="Arial Narrow" w:cs="Arial"/>
                <w:sz w:val="22"/>
                <w:szCs w:val="22"/>
              </w:rPr>
              <w:t>109</w:t>
            </w:r>
            <w:r w:rsidRPr="00B60325">
              <w:rPr>
                <w:rFonts w:ascii="Arial Narrow" w:hAnsi="Arial Narrow" w:cs="Arial"/>
                <w:sz w:val="22"/>
                <w:szCs w:val="22"/>
              </w:rPr>
              <w:t xml:space="preserve"> </w:t>
            </w:r>
          </w:p>
        </w:tc>
        <w:tc>
          <w:tcPr>
            <w:tcW w:w="810" w:type="dxa"/>
            <w:vAlign w:val="center"/>
          </w:tcPr>
          <w:p w14:paraId="5EF19C2A" w14:textId="7F314531" w:rsidR="0061787F" w:rsidRPr="00882C41" w:rsidRDefault="0061787F" w:rsidP="0061787F">
            <w:pPr>
              <w:jc w:val="right"/>
              <w:rPr>
                <w:rFonts w:ascii="Arial Narrow" w:hAnsi="Arial Narrow" w:cs="Arial"/>
                <w:sz w:val="22"/>
                <w:szCs w:val="22"/>
              </w:rPr>
            </w:pPr>
            <w:r>
              <w:rPr>
                <w:rFonts w:ascii="Arial Narrow" w:hAnsi="Arial Narrow" w:cs="Arial"/>
                <w:sz w:val="22"/>
                <w:szCs w:val="22"/>
              </w:rPr>
              <w:t>2.9</w:t>
            </w:r>
            <w:r w:rsidRPr="00B60325">
              <w:rPr>
                <w:rFonts w:ascii="Arial Narrow" w:hAnsi="Arial Narrow" w:cs="Arial"/>
                <w:sz w:val="22"/>
                <w:szCs w:val="22"/>
              </w:rPr>
              <w:t>%</w:t>
            </w:r>
          </w:p>
        </w:tc>
        <w:tc>
          <w:tcPr>
            <w:tcW w:w="810" w:type="dxa"/>
            <w:vAlign w:val="center"/>
          </w:tcPr>
          <w:p w14:paraId="7600DD15" w14:textId="2DC26CE4" w:rsidR="0061787F" w:rsidRPr="00882C41" w:rsidRDefault="0061787F" w:rsidP="0061787F">
            <w:pPr>
              <w:jc w:val="center"/>
              <w:rPr>
                <w:rFonts w:ascii="Arial Narrow" w:hAnsi="Arial Narrow" w:cs="Arial"/>
                <w:sz w:val="22"/>
                <w:szCs w:val="22"/>
              </w:rPr>
            </w:pPr>
            <w:r>
              <w:rPr>
                <w:rFonts w:ascii="Arial Narrow" w:hAnsi="Arial Narrow" w:cs="Arial"/>
                <w:sz w:val="22"/>
                <w:szCs w:val="22"/>
              </w:rPr>
              <w:t>93</w:t>
            </w:r>
            <w:r w:rsidRPr="00B60325">
              <w:rPr>
                <w:rFonts w:ascii="Arial Narrow" w:hAnsi="Arial Narrow" w:cs="Arial"/>
                <w:sz w:val="22"/>
                <w:szCs w:val="22"/>
              </w:rPr>
              <w:t xml:space="preserve"> </w:t>
            </w:r>
          </w:p>
        </w:tc>
        <w:tc>
          <w:tcPr>
            <w:tcW w:w="810" w:type="dxa"/>
            <w:vAlign w:val="center"/>
          </w:tcPr>
          <w:p w14:paraId="1A2E6910" w14:textId="7D0B41C5" w:rsidR="0061787F" w:rsidRPr="00882C41" w:rsidRDefault="0061787F" w:rsidP="0061787F">
            <w:pPr>
              <w:jc w:val="right"/>
              <w:rPr>
                <w:rFonts w:ascii="Arial Narrow" w:hAnsi="Arial Narrow" w:cs="Arial"/>
                <w:sz w:val="22"/>
                <w:szCs w:val="22"/>
              </w:rPr>
            </w:pPr>
            <w:r>
              <w:rPr>
                <w:rFonts w:ascii="Arial Narrow" w:hAnsi="Arial Narrow" w:cs="Arial"/>
                <w:sz w:val="22"/>
                <w:szCs w:val="22"/>
              </w:rPr>
              <w:t>2.8</w:t>
            </w:r>
            <w:r w:rsidRPr="00B60325">
              <w:rPr>
                <w:rFonts w:ascii="Arial Narrow" w:hAnsi="Arial Narrow" w:cs="Arial"/>
                <w:sz w:val="22"/>
                <w:szCs w:val="22"/>
              </w:rPr>
              <w:t>%</w:t>
            </w:r>
          </w:p>
        </w:tc>
        <w:tc>
          <w:tcPr>
            <w:tcW w:w="810" w:type="dxa"/>
            <w:vAlign w:val="center"/>
          </w:tcPr>
          <w:p w14:paraId="01815D2A" w14:textId="4444DBDD" w:rsidR="0061787F" w:rsidRPr="00882C41" w:rsidRDefault="0061787F" w:rsidP="0061787F">
            <w:pPr>
              <w:jc w:val="right"/>
              <w:rPr>
                <w:rFonts w:ascii="Arial Narrow" w:hAnsi="Arial Narrow" w:cs="Arial"/>
                <w:sz w:val="22"/>
                <w:szCs w:val="22"/>
              </w:rPr>
            </w:pPr>
            <w:r>
              <w:rPr>
                <w:rFonts w:ascii="Arial Narrow" w:hAnsi="Arial Narrow" w:cs="Arial"/>
                <w:sz w:val="22"/>
                <w:szCs w:val="22"/>
              </w:rPr>
              <w:t>119</w:t>
            </w:r>
            <w:r w:rsidRPr="00B60325">
              <w:rPr>
                <w:rFonts w:ascii="Arial Narrow" w:hAnsi="Arial Narrow" w:cs="Arial"/>
                <w:sz w:val="22"/>
                <w:szCs w:val="22"/>
              </w:rPr>
              <w:t xml:space="preserve"> </w:t>
            </w:r>
          </w:p>
        </w:tc>
        <w:tc>
          <w:tcPr>
            <w:tcW w:w="813" w:type="dxa"/>
            <w:vAlign w:val="center"/>
          </w:tcPr>
          <w:p w14:paraId="5ADFB945" w14:textId="22A144CF" w:rsidR="0061787F" w:rsidRPr="00882C41" w:rsidRDefault="0061787F" w:rsidP="0061787F">
            <w:pPr>
              <w:jc w:val="right"/>
              <w:rPr>
                <w:rFonts w:ascii="Arial Narrow" w:hAnsi="Arial Narrow" w:cs="Arial"/>
                <w:sz w:val="22"/>
                <w:szCs w:val="22"/>
              </w:rPr>
            </w:pPr>
            <w:r>
              <w:rPr>
                <w:rFonts w:ascii="Arial Narrow" w:hAnsi="Arial Narrow" w:cs="Arial"/>
                <w:sz w:val="22"/>
                <w:szCs w:val="22"/>
              </w:rPr>
              <w:t>3.5</w:t>
            </w:r>
            <w:r w:rsidRPr="00B60325">
              <w:rPr>
                <w:rFonts w:ascii="Arial Narrow" w:hAnsi="Arial Narrow" w:cs="Arial"/>
                <w:sz w:val="22"/>
                <w:szCs w:val="22"/>
              </w:rPr>
              <w:t>%</w:t>
            </w:r>
          </w:p>
        </w:tc>
        <w:tc>
          <w:tcPr>
            <w:tcW w:w="810" w:type="dxa"/>
            <w:vAlign w:val="center"/>
          </w:tcPr>
          <w:p w14:paraId="53D381EE" w14:textId="73AC54B2" w:rsidR="0061787F" w:rsidRPr="00882C41" w:rsidRDefault="0061787F" w:rsidP="0061787F">
            <w:pPr>
              <w:jc w:val="right"/>
              <w:rPr>
                <w:rFonts w:ascii="Arial Narrow" w:hAnsi="Arial Narrow" w:cs="Arial"/>
                <w:sz w:val="22"/>
                <w:szCs w:val="22"/>
              </w:rPr>
            </w:pPr>
            <w:r>
              <w:rPr>
                <w:rFonts w:ascii="Arial Narrow" w:hAnsi="Arial Narrow" w:cs="Arial"/>
                <w:sz w:val="22"/>
                <w:szCs w:val="22"/>
              </w:rPr>
              <w:t>33</w:t>
            </w:r>
            <w:r w:rsidRPr="00B60325">
              <w:rPr>
                <w:rFonts w:ascii="Arial Narrow" w:hAnsi="Arial Narrow" w:cs="Arial"/>
                <w:sz w:val="22"/>
                <w:szCs w:val="22"/>
              </w:rPr>
              <w:t xml:space="preserve"> </w:t>
            </w:r>
          </w:p>
        </w:tc>
        <w:tc>
          <w:tcPr>
            <w:tcW w:w="812" w:type="dxa"/>
            <w:tcBorders>
              <w:right w:val="single" w:sz="12" w:space="0" w:color="auto"/>
            </w:tcBorders>
            <w:vAlign w:val="center"/>
          </w:tcPr>
          <w:p w14:paraId="742C620C" w14:textId="15549C42" w:rsidR="0061787F" w:rsidRPr="00882C41" w:rsidRDefault="0061787F" w:rsidP="0061787F">
            <w:pPr>
              <w:jc w:val="right"/>
              <w:rPr>
                <w:rFonts w:ascii="Arial Narrow" w:hAnsi="Arial Narrow" w:cs="Arial"/>
                <w:sz w:val="22"/>
                <w:szCs w:val="22"/>
              </w:rPr>
            </w:pPr>
            <w:r>
              <w:rPr>
                <w:rFonts w:ascii="Arial Narrow" w:hAnsi="Arial Narrow" w:cs="Arial"/>
                <w:sz w:val="22"/>
                <w:szCs w:val="22"/>
              </w:rPr>
              <w:t>3.7</w:t>
            </w:r>
            <w:r w:rsidRPr="00B60325">
              <w:rPr>
                <w:rFonts w:ascii="Arial Narrow" w:hAnsi="Arial Narrow" w:cs="Arial"/>
                <w:sz w:val="22"/>
                <w:szCs w:val="22"/>
              </w:rPr>
              <w:t>%</w:t>
            </w:r>
          </w:p>
        </w:tc>
      </w:tr>
      <w:tr w:rsidR="0061787F" w:rsidRPr="00B60325" w14:paraId="3380E18B" w14:textId="77777777" w:rsidTr="00886459">
        <w:trPr>
          <w:gridAfter w:val="1"/>
          <w:wAfter w:w="8" w:type="dxa"/>
          <w:cantSplit/>
          <w:trHeight w:val="144"/>
          <w:jc w:val="center"/>
        </w:trPr>
        <w:tc>
          <w:tcPr>
            <w:tcW w:w="2780" w:type="dxa"/>
            <w:tcBorders>
              <w:left w:val="single" w:sz="12" w:space="0" w:color="auto"/>
            </w:tcBorders>
            <w:vAlign w:val="center"/>
          </w:tcPr>
          <w:p w14:paraId="38B5EE3D" w14:textId="69FB3E48" w:rsidR="0061787F" w:rsidRPr="00882C41" w:rsidRDefault="0061787F" w:rsidP="0061787F">
            <w:pPr>
              <w:rPr>
                <w:rFonts w:ascii="Arial Narrow" w:hAnsi="Arial Narrow" w:cs="Arial"/>
                <w:sz w:val="22"/>
                <w:szCs w:val="22"/>
              </w:rPr>
            </w:pPr>
            <w:r w:rsidRPr="00B60325">
              <w:rPr>
                <w:rFonts w:ascii="Arial Narrow" w:hAnsi="Arial Narrow" w:cs="Arial"/>
                <w:sz w:val="22"/>
                <w:szCs w:val="22"/>
              </w:rPr>
              <w:t>Black/African American</w:t>
            </w:r>
          </w:p>
        </w:tc>
        <w:tc>
          <w:tcPr>
            <w:tcW w:w="808" w:type="dxa"/>
            <w:vAlign w:val="center"/>
          </w:tcPr>
          <w:p w14:paraId="36816C22" w14:textId="6B7A9C7E" w:rsidR="0061787F" w:rsidRPr="00882C41" w:rsidRDefault="0061787F" w:rsidP="0061787F">
            <w:pPr>
              <w:jc w:val="right"/>
              <w:rPr>
                <w:rFonts w:ascii="Arial Narrow" w:hAnsi="Arial Narrow" w:cs="Arial"/>
                <w:sz w:val="22"/>
                <w:szCs w:val="22"/>
              </w:rPr>
            </w:pPr>
            <w:r>
              <w:rPr>
                <w:rFonts w:ascii="Arial Narrow" w:hAnsi="Arial Narrow" w:cs="Arial"/>
                <w:sz w:val="22"/>
                <w:szCs w:val="22"/>
              </w:rPr>
              <w:t>1,339</w:t>
            </w:r>
            <w:r w:rsidRPr="00B60325">
              <w:rPr>
                <w:rFonts w:ascii="Arial Narrow" w:hAnsi="Arial Narrow" w:cs="Arial"/>
                <w:sz w:val="22"/>
                <w:szCs w:val="22"/>
              </w:rPr>
              <w:t xml:space="preserve"> </w:t>
            </w:r>
          </w:p>
        </w:tc>
        <w:tc>
          <w:tcPr>
            <w:tcW w:w="810" w:type="dxa"/>
            <w:vAlign w:val="center"/>
          </w:tcPr>
          <w:p w14:paraId="1E1E2341" w14:textId="7DC00003" w:rsidR="0061787F" w:rsidRPr="00882C41" w:rsidRDefault="0061787F" w:rsidP="0061787F">
            <w:pPr>
              <w:jc w:val="right"/>
              <w:rPr>
                <w:rFonts w:ascii="Arial Narrow" w:hAnsi="Arial Narrow" w:cs="Arial"/>
                <w:sz w:val="22"/>
                <w:szCs w:val="22"/>
              </w:rPr>
            </w:pPr>
            <w:r>
              <w:rPr>
                <w:rFonts w:ascii="Arial Narrow" w:hAnsi="Arial Narrow" w:cs="Arial"/>
                <w:sz w:val="22"/>
                <w:szCs w:val="22"/>
              </w:rPr>
              <w:t>35.7</w:t>
            </w:r>
            <w:r w:rsidRPr="00B60325">
              <w:rPr>
                <w:rFonts w:ascii="Arial Narrow" w:hAnsi="Arial Narrow" w:cs="Arial"/>
                <w:sz w:val="22"/>
                <w:szCs w:val="22"/>
              </w:rPr>
              <w:t>%</w:t>
            </w:r>
          </w:p>
        </w:tc>
        <w:tc>
          <w:tcPr>
            <w:tcW w:w="810" w:type="dxa"/>
            <w:vAlign w:val="center"/>
          </w:tcPr>
          <w:p w14:paraId="053B325C" w14:textId="691D7DF4" w:rsidR="0061787F" w:rsidRPr="00882C41" w:rsidRDefault="0061787F" w:rsidP="0061787F">
            <w:pPr>
              <w:jc w:val="center"/>
              <w:rPr>
                <w:rFonts w:ascii="Arial Narrow" w:hAnsi="Arial Narrow" w:cs="Arial"/>
                <w:sz w:val="22"/>
                <w:szCs w:val="22"/>
              </w:rPr>
            </w:pPr>
            <w:r>
              <w:rPr>
                <w:rFonts w:ascii="Arial Narrow" w:hAnsi="Arial Narrow" w:cs="Arial"/>
                <w:sz w:val="22"/>
                <w:szCs w:val="22"/>
              </w:rPr>
              <w:t>1,232</w:t>
            </w:r>
            <w:r w:rsidRPr="00B60325">
              <w:rPr>
                <w:rFonts w:ascii="Arial Narrow" w:hAnsi="Arial Narrow" w:cs="Arial"/>
                <w:sz w:val="22"/>
                <w:szCs w:val="22"/>
              </w:rPr>
              <w:t xml:space="preserve"> </w:t>
            </w:r>
          </w:p>
        </w:tc>
        <w:tc>
          <w:tcPr>
            <w:tcW w:w="810" w:type="dxa"/>
            <w:vAlign w:val="center"/>
          </w:tcPr>
          <w:p w14:paraId="4B079A4F" w14:textId="6771CB7A" w:rsidR="0061787F" w:rsidRPr="00882C41" w:rsidRDefault="0061787F" w:rsidP="0061787F">
            <w:pPr>
              <w:jc w:val="right"/>
              <w:rPr>
                <w:rFonts w:ascii="Arial Narrow" w:hAnsi="Arial Narrow" w:cs="Arial"/>
                <w:sz w:val="22"/>
                <w:szCs w:val="22"/>
              </w:rPr>
            </w:pPr>
            <w:r>
              <w:rPr>
                <w:rFonts w:ascii="Arial Narrow" w:hAnsi="Arial Narrow" w:cs="Arial"/>
                <w:sz w:val="22"/>
                <w:szCs w:val="22"/>
              </w:rPr>
              <w:t>37.4</w:t>
            </w:r>
            <w:r w:rsidRPr="00B60325">
              <w:rPr>
                <w:rFonts w:ascii="Arial Narrow" w:hAnsi="Arial Narrow" w:cs="Arial"/>
                <w:sz w:val="22"/>
                <w:szCs w:val="22"/>
              </w:rPr>
              <w:t>%</w:t>
            </w:r>
          </w:p>
        </w:tc>
        <w:tc>
          <w:tcPr>
            <w:tcW w:w="810" w:type="dxa"/>
            <w:vAlign w:val="center"/>
          </w:tcPr>
          <w:p w14:paraId="7DB7ACF3" w14:textId="461882E2" w:rsidR="0061787F" w:rsidRPr="00882C41" w:rsidRDefault="0061787F" w:rsidP="0061787F">
            <w:pPr>
              <w:jc w:val="right"/>
              <w:rPr>
                <w:rFonts w:ascii="Arial Narrow" w:hAnsi="Arial Narrow" w:cs="Arial"/>
                <w:sz w:val="22"/>
                <w:szCs w:val="22"/>
              </w:rPr>
            </w:pPr>
            <w:r>
              <w:rPr>
                <w:rFonts w:ascii="Arial Narrow" w:hAnsi="Arial Narrow" w:cs="Arial"/>
                <w:sz w:val="22"/>
                <w:szCs w:val="22"/>
              </w:rPr>
              <w:t>1,218</w:t>
            </w:r>
            <w:r w:rsidRPr="00B60325">
              <w:rPr>
                <w:rFonts w:ascii="Arial Narrow" w:hAnsi="Arial Narrow" w:cs="Arial"/>
                <w:sz w:val="22"/>
                <w:szCs w:val="22"/>
              </w:rPr>
              <w:t xml:space="preserve"> </w:t>
            </w:r>
          </w:p>
        </w:tc>
        <w:tc>
          <w:tcPr>
            <w:tcW w:w="813" w:type="dxa"/>
            <w:vAlign w:val="center"/>
          </w:tcPr>
          <w:p w14:paraId="0A72E7D5" w14:textId="0A4C1390" w:rsidR="0061787F" w:rsidRPr="00882C41" w:rsidRDefault="0061787F" w:rsidP="0061787F">
            <w:pPr>
              <w:jc w:val="right"/>
              <w:rPr>
                <w:rFonts w:ascii="Arial Narrow" w:hAnsi="Arial Narrow" w:cs="Arial"/>
                <w:sz w:val="22"/>
                <w:szCs w:val="22"/>
              </w:rPr>
            </w:pPr>
            <w:r>
              <w:rPr>
                <w:rFonts w:ascii="Arial Narrow" w:hAnsi="Arial Narrow" w:cs="Arial"/>
                <w:sz w:val="22"/>
                <w:szCs w:val="22"/>
              </w:rPr>
              <w:t>35.8</w:t>
            </w:r>
            <w:r w:rsidRPr="00B60325">
              <w:rPr>
                <w:rFonts w:ascii="Arial Narrow" w:hAnsi="Arial Narrow" w:cs="Arial"/>
                <w:sz w:val="22"/>
                <w:szCs w:val="22"/>
              </w:rPr>
              <w:t>%</w:t>
            </w:r>
          </w:p>
        </w:tc>
        <w:tc>
          <w:tcPr>
            <w:tcW w:w="810" w:type="dxa"/>
            <w:vAlign w:val="center"/>
          </w:tcPr>
          <w:p w14:paraId="75348C19" w14:textId="78B73AE4" w:rsidR="0061787F" w:rsidRPr="00882C41" w:rsidRDefault="0061787F" w:rsidP="0061787F">
            <w:pPr>
              <w:jc w:val="right"/>
              <w:rPr>
                <w:rFonts w:ascii="Arial Narrow" w:hAnsi="Arial Narrow" w:cs="Arial"/>
                <w:sz w:val="22"/>
                <w:szCs w:val="22"/>
              </w:rPr>
            </w:pPr>
            <w:r>
              <w:rPr>
                <w:rFonts w:ascii="Arial Narrow" w:hAnsi="Arial Narrow" w:cs="Arial"/>
                <w:sz w:val="22"/>
                <w:szCs w:val="22"/>
              </w:rPr>
              <w:t>315</w:t>
            </w:r>
            <w:r w:rsidRPr="00B60325">
              <w:rPr>
                <w:rFonts w:ascii="Arial Narrow" w:hAnsi="Arial Narrow" w:cs="Arial"/>
                <w:sz w:val="22"/>
                <w:szCs w:val="22"/>
              </w:rPr>
              <w:t xml:space="preserve"> </w:t>
            </w:r>
          </w:p>
        </w:tc>
        <w:tc>
          <w:tcPr>
            <w:tcW w:w="812" w:type="dxa"/>
            <w:tcBorders>
              <w:right w:val="single" w:sz="12" w:space="0" w:color="auto"/>
            </w:tcBorders>
            <w:vAlign w:val="center"/>
          </w:tcPr>
          <w:p w14:paraId="7BEFA459" w14:textId="4C477000" w:rsidR="0061787F" w:rsidRPr="00882C41" w:rsidRDefault="0061787F" w:rsidP="0061787F">
            <w:pPr>
              <w:jc w:val="right"/>
              <w:rPr>
                <w:rFonts w:ascii="Arial Narrow" w:hAnsi="Arial Narrow" w:cs="Arial"/>
                <w:sz w:val="22"/>
                <w:szCs w:val="22"/>
              </w:rPr>
            </w:pPr>
            <w:r>
              <w:rPr>
                <w:rFonts w:ascii="Arial Narrow" w:hAnsi="Arial Narrow" w:cs="Arial"/>
                <w:sz w:val="22"/>
                <w:szCs w:val="22"/>
              </w:rPr>
              <w:t>35.2</w:t>
            </w:r>
            <w:r w:rsidRPr="00B60325">
              <w:rPr>
                <w:rFonts w:ascii="Arial Narrow" w:hAnsi="Arial Narrow" w:cs="Arial"/>
                <w:sz w:val="22"/>
                <w:szCs w:val="22"/>
              </w:rPr>
              <w:t>%</w:t>
            </w:r>
          </w:p>
        </w:tc>
      </w:tr>
      <w:tr w:rsidR="0061787F" w:rsidRPr="00B60325" w14:paraId="63EC2E10" w14:textId="77777777" w:rsidTr="00886459">
        <w:trPr>
          <w:gridAfter w:val="1"/>
          <w:wAfter w:w="8" w:type="dxa"/>
          <w:cantSplit/>
          <w:trHeight w:val="144"/>
          <w:jc w:val="center"/>
        </w:trPr>
        <w:tc>
          <w:tcPr>
            <w:tcW w:w="2780" w:type="dxa"/>
            <w:tcBorders>
              <w:left w:val="single" w:sz="12" w:space="0" w:color="auto"/>
            </w:tcBorders>
            <w:vAlign w:val="center"/>
          </w:tcPr>
          <w:p w14:paraId="72596B08" w14:textId="6BA082DE" w:rsidR="0061787F" w:rsidRPr="00882C41" w:rsidRDefault="0061787F" w:rsidP="0061787F">
            <w:pPr>
              <w:rPr>
                <w:rFonts w:ascii="Arial Narrow" w:hAnsi="Arial Narrow" w:cs="Arial"/>
                <w:sz w:val="22"/>
                <w:szCs w:val="22"/>
              </w:rPr>
            </w:pPr>
            <w:r w:rsidRPr="00B60325">
              <w:rPr>
                <w:rFonts w:ascii="Arial Narrow" w:hAnsi="Arial Narrow" w:cs="Arial"/>
                <w:sz w:val="22"/>
                <w:szCs w:val="22"/>
              </w:rPr>
              <w:t>Hispanic/Latino</w:t>
            </w:r>
          </w:p>
        </w:tc>
        <w:tc>
          <w:tcPr>
            <w:tcW w:w="808" w:type="dxa"/>
            <w:vAlign w:val="center"/>
          </w:tcPr>
          <w:p w14:paraId="6B6C146E" w14:textId="577909ED" w:rsidR="0061787F" w:rsidRPr="00882C41" w:rsidRDefault="0061787F" w:rsidP="0061787F">
            <w:pPr>
              <w:jc w:val="right"/>
              <w:rPr>
                <w:rFonts w:ascii="Arial Narrow" w:hAnsi="Arial Narrow" w:cs="Arial"/>
                <w:sz w:val="22"/>
                <w:szCs w:val="22"/>
              </w:rPr>
            </w:pPr>
            <w:r>
              <w:rPr>
                <w:rFonts w:ascii="Arial Narrow" w:hAnsi="Arial Narrow" w:cs="Arial"/>
                <w:sz w:val="22"/>
                <w:szCs w:val="22"/>
              </w:rPr>
              <w:t>273</w:t>
            </w:r>
            <w:r w:rsidRPr="00B60325">
              <w:rPr>
                <w:rFonts w:ascii="Arial Narrow" w:hAnsi="Arial Narrow" w:cs="Arial"/>
                <w:sz w:val="22"/>
                <w:szCs w:val="22"/>
              </w:rPr>
              <w:t xml:space="preserve"> </w:t>
            </w:r>
          </w:p>
        </w:tc>
        <w:tc>
          <w:tcPr>
            <w:tcW w:w="810" w:type="dxa"/>
            <w:vAlign w:val="center"/>
          </w:tcPr>
          <w:p w14:paraId="2C58A9FC" w14:textId="6A1284CC" w:rsidR="0061787F" w:rsidRPr="00882C41" w:rsidRDefault="0061787F" w:rsidP="0061787F">
            <w:pPr>
              <w:jc w:val="right"/>
              <w:rPr>
                <w:rFonts w:ascii="Arial Narrow" w:hAnsi="Arial Narrow" w:cs="Arial"/>
                <w:sz w:val="22"/>
                <w:szCs w:val="22"/>
              </w:rPr>
            </w:pPr>
            <w:r>
              <w:rPr>
                <w:rFonts w:ascii="Arial Narrow" w:hAnsi="Arial Narrow" w:cs="Arial"/>
                <w:sz w:val="22"/>
                <w:szCs w:val="22"/>
              </w:rPr>
              <w:t>7.3</w:t>
            </w:r>
            <w:r w:rsidRPr="00B60325">
              <w:rPr>
                <w:rFonts w:ascii="Arial Narrow" w:hAnsi="Arial Narrow" w:cs="Arial"/>
                <w:sz w:val="22"/>
                <w:szCs w:val="22"/>
              </w:rPr>
              <w:t>%</w:t>
            </w:r>
          </w:p>
        </w:tc>
        <w:tc>
          <w:tcPr>
            <w:tcW w:w="810" w:type="dxa"/>
            <w:vAlign w:val="center"/>
          </w:tcPr>
          <w:p w14:paraId="607E0349" w14:textId="5F49373F" w:rsidR="0061787F" w:rsidRPr="00882C41" w:rsidRDefault="0061787F" w:rsidP="0061787F">
            <w:pPr>
              <w:jc w:val="center"/>
              <w:rPr>
                <w:rFonts w:ascii="Arial Narrow" w:hAnsi="Arial Narrow" w:cs="Arial"/>
                <w:sz w:val="22"/>
                <w:szCs w:val="22"/>
              </w:rPr>
            </w:pPr>
            <w:r>
              <w:rPr>
                <w:rFonts w:ascii="Arial Narrow" w:hAnsi="Arial Narrow" w:cs="Arial"/>
                <w:sz w:val="22"/>
                <w:szCs w:val="22"/>
              </w:rPr>
              <w:t>378</w:t>
            </w:r>
            <w:r w:rsidRPr="00B60325">
              <w:rPr>
                <w:rFonts w:ascii="Arial Narrow" w:hAnsi="Arial Narrow" w:cs="Arial"/>
                <w:sz w:val="22"/>
                <w:szCs w:val="22"/>
              </w:rPr>
              <w:t xml:space="preserve"> </w:t>
            </w:r>
          </w:p>
        </w:tc>
        <w:tc>
          <w:tcPr>
            <w:tcW w:w="810" w:type="dxa"/>
            <w:vAlign w:val="center"/>
          </w:tcPr>
          <w:p w14:paraId="5D50E015" w14:textId="28632199" w:rsidR="0061787F" w:rsidRPr="00882C41" w:rsidRDefault="0061787F" w:rsidP="0061787F">
            <w:pPr>
              <w:jc w:val="right"/>
              <w:rPr>
                <w:rFonts w:ascii="Arial Narrow" w:hAnsi="Arial Narrow" w:cs="Arial"/>
                <w:sz w:val="22"/>
                <w:szCs w:val="22"/>
              </w:rPr>
            </w:pPr>
            <w:r>
              <w:rPr>
                <w:rFonts w:ascii="Arial Narrow" w:hAnsi="Arial Narrow" w:cs="Arial"/>
                <w:sz w:val="22"/>
                <w:szCs w:val="22"/>
              </w:rPr>
              <w:t>11.5</w:t>
            </w:r>
            <w:r w:rsidRPr="00B60325">
              <w:rPr>
                <w:rFonts w:ascii="Arial Narrow" w:hAnsi="Arial Narrow" w:cs="Arial"/>
                <w:sz w:val="22"/>
                <w:szCs w:val="22"/>
              </w:rPr>
              <w:t>%</w:t>
            </w:r>
          </w:p>
        </w:tc>
        <w:tc>
          <w:tcPr>
            <w:tcW w:w="810" w:type="dxa"/>
            <w:vAlign w:val="center"/>
          </w:tcPr>
          <w:p w14:paraId="02B17A4C" w14:textId="47B0793F" w:rsidR="0061787F" w:rsidRPr="00882C41" w:rsidRDefault="0061787F" w:rsidP="0061787F">
            <w:pPr>
              <w:jc w:val="right"/>
              <w:rPr>
                <w:rFonts w:ascii="Arial Narrow" w:hAnsi="Arial Narrow" w:cs="Arial"/>
                <w:sz w:val="22"/>
                <w:szCs w:val="22"/>
              </w:rPr>
            </w:pPr>
            <w:r>
              <w:rPr>
                <w:rFonts w:ascii="Arial Narrow" w:hAnsi="Arial Narrow" w:cs="Arial"/>
                <w:sz w:val="22"/>
                <w:szCs w:val="22"/>
              </w:rPr>
              <w:t>457</w:t>
            </w:r>
            <w:r w:rsidRPr="00B60325">
              <w:rPr>
                <w:rFonts w:ascii="Arial Narrow" w:hAnsi="Arial Narrow" w:cs="Arial"/>
                <w:sz w:val="22"/>
                <w:szCs w:val="22"/>
              </w:rPr>
              <w:t xml:space="preserve"> </w:t>
            </w:r>
          </w:p>
        </w:tc>
        <w:tc>
          <w:tcPr>
            <w:tcW w:w="813" w:type="dxa"/>
            <w:vAlign w:val="center"/>
          </w:tcPr>
          <w:p w14:paraId="6DAD61F7" w14:textId="1C24489B" w:rsidR="0061787F" w:rsidRPr="00882C41" w:rsidRDefault="0061787F" w:rsidP="0061787F">
            <w:pPr>
              <w:jc w:val="right"/>
              <w:rPr>
                <w:rFonts w:ascii="Arial Narrow" w:hAnsi="Arial Narrow" w:cs="Arial"/>
                <w:sz w:val="22"/>
                <w:szCs w:val="22"/>
              </w:rPr>
            </w:pPr>
            <w:r>
              <w:rPr>
                <w:rFonts w:ascii="Arial Narrow" w:hAnsi="Arial Narrow" w:cs="Arial"/>
                <w:sz w:val="22"/>
                <w:szCs w:val="22"/>
              </w:rPr>
              <w:t>13.4</w:t>
            </w:r>
            <w:r w:rsidRPr="00B60325">
              <w:rPr>
                <w:rFonts w:ascii="Arial Narrow" w:hAnsi="Arial Narrow" w:cs="Arial"/>
                <w:sz w:val="22"/>
                <w:szCs w:val="22"/>
              </w:rPr>
              <w:t>%</w:t>
            </w:r>
          </w:p>
        </w:tc>
        <w:tc>
          <w:tcPr>
            <w:tcW w:w="810" w:type="dxa"/>
            <w:vAlign w:val="center"/>
          </w:tcPr>
          <w:p w14:paraId="2F942EF4" w14:textId="67E1FC7B" w:rsidR="0061787F" w:rsidRPr="00882C41" w:rsidRDefault="0061787F" w:rsidP="0061787F">
            <w:pPr>
              <w:jc w:val="right"/>
              <w:rPr>
                <w:rFonts w:ascii="Arial Narrow" w:hAnsi="Arial Narrow" w:cs="Arial"/>
                <w:sz w:val="22"/>
                <w:szCs w:val="22"/>
              </w:rPr>
            </w:pPr>
            <w:r>
              <w:rPr>
                <w:rFonts w:ascii="Arial Narrow" w:hAnsi="Arial Narrow" w:cs="Arial"/>
                <w:sz w:val="22"/>
                <w:szCs w:val="22"/>
              </w:rPr>
              <w:t>116</w:t>
            </w:r>
            <w:r w:rsidRPr="00B60325">
              <w:rPr>
                <w:rFonts w:ascii="Arial Narrow" w:hAnsi="Arial Narrow" w:cs="Arial"/>
                <w:sz w:val="22"/>
                <w:szCs w:val="22"/>
              </w:rPr>
              <w:t xml:space="preserve"> </w:t>
            </w:r>
          </w:p>
        </w:tc>
        <w:tc>
          <w:tcPr>
            <w:tcW w:w="812" w:type="dxa"/>
            <w:tcBorders>
              <w:right w:val="single" w:sz="12" w:space="0" w:color="auto"/>
            </w:tcBorders>
            <w:vAlign w:val="center"/>
          </w:tcPr>
          <w:p w14:paraId="62DA1889" w14:textId="07CB11C9" w:rsidR="0061787F" w:rsidRPr="00882C41" w:rsidRDefault="0061787F" w:rsidP="0061787F">
            <w:pPr>
              <w:jc w:val="right"/>
              <w:rPr>
                <w:rFonts w:ascii="Arial Narrow" w:hAnsi="Arial Narrow" w:cs="Arial"/>
                <w:sz w:val="22"/>
                <w:szCs w:val="22"/>
              </w:rPr>
            </w:pPr>
            <w:r>
              <w:rPr>
                <w:rFonts w:ascii="Arial Narrow" w:hAnsi="Arial Narrow" w:cs="Arial"/>
                <w:sz w:val="22"/>
                <w:szCs w:val="22"/>
              </w:rPr>
              <w:t>13.0</w:t>
            </w:r>
            <w:r w:rsidRPr="00B60325">
              <w:rPr>
                <w:rFonts w:ascii="Arial Narrow" w:hAnsi="Arial Narrow" w:cs="Arial"/>
                <w:sz w:val="22"/>
                <w:szCs w:val="22"/>
              </w:rPr>
              <w:t>%</w:t>
            </w:r>
          </w:p>
        </w:tc>
      </w:tr>
      <w:tr w:rsidR="0061787F" w:rsidRPr="00B60325" w14:paraId="114A2459" w14:textId="77777777" w:rsidTr="00886459">
        <w:trPr>
          <w:gridAfter w:val="1"/>
          <w:wAfter w:w="8" w:type="dxa"/>
          <w:cantSplit/>
          <w:trHeight w:val="144"/>
          <w:jc w:val="center"/>
        </w:trPr>
        <w:tc>
          <w:tcPr>
            <w:tcW w:w="2780" w:type="dxa"/>
            <w:tcBorders>
              <w:left w:val="single" w:sz="12" w:space="0" w:color="auto"/>
            </w:tcBorders>
            <w:vAlign w:val="center"/>
          </w:tcPr>
          <w:p w14:paraId="76B00409" w14:textId="1475EF50" w:rsidR="0061787F" w:rsidRPr="00882C41" w:rsidRDefault="0061787F" w:rsidP="0061787F">
            <w:pPr>
              <w:rPr>
                <w:rFonts w:ascii="Arial Narrow" w:hAnsi="Arial Narrow" w:cs="Arial"/>
                <w:sz w:val="22"/>
                <w:szCs w:val="22"/>
              </w:rPr>
            </w:pPr>
            <w:r w:rsidRPr="00B60325">
              <w:rPr>
                <w:rFonts w:ascii="Arial Narrow" w:hAnsi="Arial Narrow" w:cs="Arial"/>
                <w:sz w:val="22"/>
                <w:szCs w:val="22"/>
              </w:rPr>
              <w:t xml:space="preserve">White/Caucasian </w:t>
            </w:r>
          </w:p>
        </w:tc>
        <w:tc>
          <w:tcPr>
            <w:tcW w:w="808" w:type="dxa"/>
            <w:vAlign w:val="center"/>
          </w:tcPr>
          <w:p w14:paraId="5997C082" w14:textId="13729235" w:rsidR="0061787F" w:rsidRPr="00882C41" w:rsidRDefault="0061787F" w:rsidP="0061787F">
            <w:pPr>
              <w:jc w:val="right"/>
              <w:rPr>
                <w:rFonts w:ascii="Arial Narrow" w:hAnsi="Arial Narrow" w:cs="Arial"/>
                <w:sz w:val="22"/>
                <w:szCs w:val="22"/>
              </w:rPr>
            </w:pPr>
            <w:r>
              <w:rPr>
                <w:rFonts w:ascii="Arial Narrow" w:hAnsi="Arial Narrow" w:cs="Arial"/>
                <w:sz w:val="22"/>
                <w:szCs w:val="22"/>
              </w:rPr>
              <w:t>1,498</w:t>
            </w:r>
            <w:r w:rsidRPr="00B60325">
              <w:rPr>
                <w:rFonts w:ascii="Arial Narrow" w:hAnsi="Arial Narrow" w:cs="Arial"/>
                <w:sz w:val="22"/>
                <w:szCs w:val="22"/>
              </w:rPr>
              <w:t xml:space="preserve"> </w:t>
            </w:r>
          </w:p>
        </w:tc>
        <w:tc>
          <w:tcPr>
            <w:tcW w:w="810" w:type="dxa"/>
            <w:vAlign w:val="center"/>
          </w:tcPr>
          <w:p w14:paraId="2DC12327" w14:textId="4E2046AE" w:rsidR="0061787F" w:rsidRPr="00882C41" w:rsidRDefault="0061787F" w:rsidP="0061787F">
            <w:pPr>
              <w:jc w:val="right"/>
              <w:rPr>
                <w:rFonts w:ascii="Arial Narrow" w:hAnsi="Arial Narrow" w:cs="Arial"/>
                <w:sz w:val="22"/>
                <w:szCs w:val="22"/>
              </w:rPr>
            </w:pPr>
            <w:r>
              <w:rPr>
                <w:rFonts w:ascii="Arial Narrow" w:hAnsi="Arial Narrow" w:cs="Arial"/>
                <w:sz w:val="22"/>
                <w:szCs w:val="22"/>
              </w:rPr>
              <w:t>39.9</w:t>
            </w:r>
            <w:r w:rsidRPr="00B60325">
              <w:rPr>
                <w:rFonts w:ascii="Arial Narrow" w:hAnsi="Arial Narrow" w:cs="Arial"/>
                <w:sz w:val="22"/>
                <w:szCs w:val="22"/>
              </w:rPr>
              <w:t>%</w:t>
            </w:r>
          </w:p>
        </w:tc>
        <w:tc>
          <w:tcPr>
            <w:tcW w:w="810" w:type="dxa"/>
            <w:vAlign w:val="center"/>
          </w:tcPr>
          <w:p w14:paraId="656E6688" w14:textId="22690A4A" w:rsidR="0061787F" w:rsidRPr="00882C41" w:rsidRDefault="0061787F" w:rsidP="0061787F">
            <w:pPr>
              <w:jc w:val="center"/>
              <w:rPr>
                <w:rFonts w:ascii="Arial Narrow" w:hAnsi="Arial Narrow" w:cs="Arial"/>
                <w:sz w:val="22"/>
                <w:szCs w:val="22"/>
              </w:rPr>
            </w:pPr>
            <w:r>
              <w:rPr>
                <w:rFonts w:ascii="Arial Narrow" w:hAnsi="Arial Narrow" w:cs="Arial"/>
                <w:sz w:val="22"/>
                <w:szCs w:val="22"/>
              </w:rPr>
              <w:t>1,212</w:t>
            </w:r>
            <w:r w:rsidRPr="00B60325">
              <w:rPr>
                <w:rFonts w:ascii="Arial Narrow" w:hAnsi="Arial Narrow" w:cs="Arial"/>
                <w:sz w:val="22"/>
                <w:szCs w:val="22"/>
              </w:rPr>
              <w:t xml:space="preserve"> </w:t>
            </w:r>
          </w:p>
        </w:tc>
        <w:tc>
          <w:tcPr>
            <w:tcW w:w="810" w:type="dxa"/>
            <w:vAlign w:val="center"/>
          </w:tcPr>
          <w:p w14:paraId="576067AA" w14:textId="0198B6F8" w:rsidR="0061787F" w:rsidRPr="00882C41" w:rsidRDefault="0061787F" w:rsidP="0061787F">
            <w:pPr>
              <w:jc w:val="right"/>
              <w:rPr>
                <w:rFonts w:ascii="Arial Narrow" w:hAnsi="Arial Narrow" w:cs="Arial"/>
                <w:sz w:val="22"/>
                <w:szCs w:val="22"/>
              </w:rPr>
            </w:pPr>
            <w:r>
              <w:rPr>
                <w:rFonts w:ascii="Arial Narrow" w:hAnsi="Arial Narrow" w:cs="Arial"/>
                <w:sz w:val="22"/>
                <w:szCs w:val="22"/>
              </w:rPr>
              <w:t>36.8</w:t>
            </w:r>
            <w:r w:rsidRPr="00B60325">
              <w:rPr>
                <w:rFonts w:ascii="Arial Narrow" w:hAnsi="Arial Narrow" w:cs="Arial"/>
                <w:sz w:val="22"/>
                <w:szCs w:val="22"/>
              </w:rPr>
              <w:t>%</w:t>
            </w:r>
          </w:p>
        </w:tc>
        <w:tc>
          <w:tcPr>
            <w:tcW w:w="810" w:type="dxa"/>
            <w:vAlign w:val="center"/>
          </w:tcPr>
          <w:p w14:paraId="2875D30E" w14:textId="2BA3899A" w:rsidR="0061787F" w:rsidRPr="00882C41" w:rsidRDefault="0061787F" w:rsidP="0061787F">
            <w:pPr>
              <w:jc w:val="right"/>
              <w:rPr>
                <w:rFonts w:ascii="Arial Narrow" w:hAnsi="Arial Narrow" w:cs="Arial"/>
                <w:sz w:val="22"/>
                <w:szCs w:val="22"/>
              </w:rPr>
            </w:pPr>
            <w:r>
              <w:rPr>
                <w:rFonts w:ascii="Arial Narrow" w:hAnsi="Arial Narrow" w:cs="Arial"/>
                <w:sz w:val="22"/>
                <w:szCs w:val="22"/>
              </w:rPr>
              <w:t>1,254</w:t>
            </w:r>
            <w:r w:rsidRPr="00B60325">
              <w:rPr>
                <w:rFonts w:ascii="Arial Narrow" w:hAnsi="Arial Narrow" w:cs="Arial"/>
                <w:sz w:val="22"/>
                <w:szCs w:val="22"/>
              </w:rPr>
              <w:t xml:space="preserve"> </w:t>
            </w:r>
          </w:p>
        </w:tc>
        <w:tc>
          <w:tcPr>
            <w:tcW w:w="813" w:type="dxa"/>
            <w:vAlign w:val="center"/>
          </w:tcPr>
          <w:p w14:paraId="4B2E81F3" w14:textId="0205E54D" w:rsidR="0061787F" w:rsidRPr="00882C41" w:rsidRDefault="0061787F" w:rsidP="0061787F">
            <w:pPr>
              <w:jc w:val="right"/>
              <w:rPr>
                <w:rFonts w:ascii="Arial Narrow" w:hAnsi="Arial Narrow" w:cs="Arial"/>
                <w:sz w:val="22"/>
                <w:szCs w:val="22"/>
              </w:rPr>
            </w:pPr>
            <w:r>
              <w:rPr>
                <w:rFonts w:ascii="Arial Narrow" w:hAnsi="Arial Narrow" w:cs="Arial"/>
                <w:sz w:val="22"/>
                <w:szCs w:val="22"/>
              </w:rPr>
              <w:t>36.8</w:t>
            </w:r>
            <w:r w:rsidRPr="00B60325">
              <w:rPr>
                <w:rFonts w:ascii="Arial Narrow" w:hAnsi="Arial Narrow" w:cs="Arial"/>
                <w:sz w:val="22"/>
                <w:szCs w:val="22"/>
              </w:rPr>
              <w:t>%</w:t>
            </w:r>
          </w:p>
        </w:tc>
        <w:tc>
          <w:tcPr>
            <w:tcW w:w="810" w:type="dxa"/>
            <w:vAlign w:val="center"/>
          </w:tcPr>
          <w:p w14:paraId="523C1427" w14:textId="568110E6" w:rsidR="0061787F" w:rsidRPr="00882C41" w:rsidRDefault="0061787F" w:rsidP="0061787F">
            <w:pPr>
              <w:jc w:val="right"/>
              <w:rPr>
                <w:rFonts w:ascii="Arial Narrow" w:hAnsi="Arial Narrow" w:cs="Arial"/>
                <w:sz w:val="22"/>
                <w:szCs w:val="22"/>
              </w:rPr>
            </w:pPr>
            <w:r>
              <w:rPr>
                <w:rFonts w:ascii="Arial Narrow" w:hAnsi="Arial Narrow" w:cs="Arial"/>
                <w:sz w:val="22"/>
                <w:szCs w:val="22"/>
              </w:rPr>
              <w:t>348</w:t>
            </w:r>
            <w:r w:rsidRPr="00B60325">
              <w:rPr>
                <w:rFonts w:ascii="Arial Narrow" w:hAnsi="Arial Narrow" w:cs="Arial"/>
                <w:sz w:val="22"/>
                <w:szCs w:val="22"/>
              </w:rPr>
              <w:t xml:space="preserve"> </w:t>
            </w:r>
          </w:p>
        </w:tc>
        <w:tc>
          <w:tcPr>
            <w:tcW w:w="812" w:type="dxa"/>
            <w:tcBorders>
              <w:right w:val="single" w:sz="12" w:space="0" w:color="auto"/>
            </w:tcBorders>
            <w:vAlign w:val="center"/>
          </w:tcPr>
          <w:p w14:paraId="65DE03F1" w14:textId="29D61F0F" w:rsidR="0061787F" w:rsidRPr="00882C41" w:rsidRDefault="0061787F" w:rsidP="0061787F">
            <w:pPr>
              <w:jc w:val="right"/>
              <w:rPr>
                <w:rFonts w:ascii="Arial Narrow" w:hAnsi="Arial Narrow" w:cs="Arial"/>
                <w:sz w:val="22"/>
                <w:szCs w:val="22"/>
              </w:rPr>
            </w:pPr>
            <w:r>
              <w:rPr>
                <w:rFonts w:ascii="Arial Narrow" w:hAnsi="Arial Narrow" w:cs="Arial"/>
                <w:sz w:val="22"/>
                <w:szCs w:val="22"/>
              </w:rPr>
              <w:t>38.9</w:t>
            </w:r>
            <w:r w:rsidRPr="00B60325">
              <w:rPr>
                <w:rFonts w:ascii="Arial Narrow" w:hAnsi="Arial Narrow" w:cs="Arial"/>
                <w:sz w:val="22"/>
                <w:szCs w:val="22"/>
              </w:rPr>
              <w:t>%</w:t>
            </w:r>
          </w:p>
        </w:tc>
      </w:tr>
      <w:tr w:rsidR="0061787F" w:rsidRPr="00B60325" w14:paraId="7E659E3C" w14:textId="77777777" w:rsidTr="00886459">
        <w:trPr>
          <w:gridAfter w:val="1"/>
          <w:wAfter w:w="8" w:type="dxa"/>
          <w:cantSplit/>
          <w:trHeight w:val="144"/>
          <w:jc w:val="center"/>
        </w:trPr>
        <w:tc>
          <w:tcPr>
            <w:tcW w:w="2780" w:type="dxa"/>
            <w:tcBorders>
              <w:left w:val="single" w:sz="12" w:space="0" w:color="auto"/>
              <w:bottom w:val="single" w:sz="12" w:space="0" w:color="auto"/>
            </w:tcBorders>
            <w:vAlign w:val="center"/>
          </w:tcPr>
          <w:p w14:paraId="5221B317" w14:textId="4B49D341" w:rsidR="0061787F" w:rsidRPr="00882C41" w:rsidRDefault="0061787F" w:rsidP="0061787F">
            <w:pPr>
              <w:rPr>
                <w:rFonts w:ascii="Arial Narrow" w:hAnsi="Arial Narrow" w:cs="Arial"/>
                <w:sz w:val="22"/>
                <w:szCs w:val="22"/>
              </w:rPr>
            </w:pPr>
            <w:r w:rsidRPr="00B60325">
              <w:rPr>
                <w:rFonts w:ascii="Arial Narrow" w:hAnsi="Arial Narrow" w:cs="Arial"/>
                <w:sz w:val="22"/>
                <w:szCs w:val="22"/>
              </w:rPr>
              <w:t>Other</w:t>
            </w:r>
            <w:r w:rsidR="00FB167B">
              <w:rPr>
                <w:rFonts w:ascii="ZWAdobeF" w:hAnsi="ZWAdobeF" w:cs="ZWAdobeF"/>
                <w:sz w:val="2"/>
                <w:szCs w:val="2"/>
              </w:rPr>
              <w:t>16F</w:t>
            </w:r>
            <w:r w:rsidRPr="00B60325">
              <w:rPr>
                <w:rStyle w:val="FootnoteReference"/>
                <w:rFonts w:ascii="Arial Narrow" w:hAnsi="Arial Narrow" w:cs="Arial"/>
                <w:sz w:val="22"/>
                <w:szCs w:val="22"/>
              </w:rPr>
              <w:footnoteReference w:id="17"/>
            </w:r>
          </w:p>
        </w:tc>
        <w:tc>
          <w:tcPr>
            <w:tcW w:w="808" w:type="dxa"/>
            <w:tcBorders>
              <w:bottom w:val="single" w:sz="12" w:space="0" w:color="auto"/>
            </w:tcBorders>
            <w:vAlign w:val="center"/>
          </w:tcPr>
          <w:p w14:paraId="71E06912" w14:textId="5585CA5F" w:rsidR="0061787F" w:rsidRPr="00882C41" w:rsidRDefault="0061787F" w:rsidP="0061787F">
            <w:pPr>
              <w:jc w:val="right"/>
              <w:rPr>
                <w:rFonts w:ascii="Arial Narrow" w:hAnsi="Arial Narrow" w:cs="Arial"/>
                <w:sz w:val="22"/>
                <w:szCs w:val="22"/>
              </w:rPr>
            </w:pPr>
            <w:r>
              <w:rPr>
                <w:rFonts w:ascii="Arial Narrow" w:hAnsi="Arial Narrow" w:cs="Arial"/>
                <w:sz w:val="22"/>
                <w:szCs w:val="22"/>
              </w:rPr>
              <w:t>532</w:t>
            </w:r>
            <w:r w:rsidRPr="00B60325">
              <w:rPr>
                <w:rFonts w:ascii="Arial Narrow" w:hAnsi="Arial Narrow" w:cs="Arial"/>
                <w:sz w:val="22"/>
                <w:szCs w:val="22"/>
              </w:rPr>
              <w:t xml:space="preserve"> </w:t>
            </w:r>
          </w:p>
        </w:tc>
        <w:tc>
          <w:tcPr>
            <w:tcW w:w="810" w:type="dxa"/>
            <w:tcBorders>
              <w:bottom w:val="single" w:sz="12" w:space="0" w:color="auto"/>
            </w:tcBorders>
            <w:vAlign w:val="center"/>
          </w:tcPr>
          <w:p w14:paraId="492BD113" w14:textId="1D684F17" w:rsidR="0061787F" w:rsidRPr="00882C41" w:rsidRDefault="0061787F" w:rsidP="0061787F">
            <w:pPr>
              <w:jc w:val="right"/>
              <w:rPr>
                <w:rFonts w:ascii="Arial Narrow" w:hAnsi="Arial Narrow" w:cs="Arial"/>
                <w:sz w:val="22"/>
                <w:szCs w:val="22"/>
              </w:rPr>
            </w:pPr>
            <w:r>
              <w:rPr>
                <w:rFonts w:ascii="Arial Narrow" w:hAnsi="Arial Narrow" w:cs="Arial"/>
                <w:sz w:val="22"/>
                <w:szCs w:val="22"/>
              </w:rPr>
              <w:t>14.2</w:t>
            </w:r>
            <w:r w:rsidRPr="00B60325">
              <w:rPr>
                <w:rFonts w:ascii="Arial Narrow" w:hAnsi="Arial Narrow" w:cs="Arial"/>
                <w:sz w:val="22"/>
                <w:szCs w:val="22"/>
              </w:rPr>
              <w:t>%</w:t>
            </w:r>
          </w:p>
        </w:tc>
        <w:tc>
          <w:tcPr>
            <w:tcW w:w="810" w:type="dxa"/>
            <w:tcBorders>
              <w:bottom w:val="single" w:sz="12" w:space="0" w:color="auto"/>
            </w:tcBorders>
            <w:vAlign w:val="center"/>
          </w:tcPr>
          <w:p w14:paraId="3100915B" w14:textId="638149DB" w:rsidR="0061787F" w:rsidRPr="00882C41" w:rsidRDefault="0061787F" w:rsidP="0061787F">
            <w:pPr>
              <w:jc w:val="right"/>
              <w:rPr>
                <w:rFonts w:ascii="Arial Narrow" w:hAnsi="Arial Narrow" w:cs="Arial"/>
                <w:sz w:val="22"/>
                <w:szCs w:val="22"/>
              </w:rPr>
            </w:pPr>
            <w:r>
              <w:rPr>
                <w:rFonts w:ascii="Arial Narrow" w:hAnsi="Arial Narrow" w:cs="Arial"/>
                <w:sz w:val="22"/>
                <w:szCs w:val="22"/>
              </w:rPr>
              <w:t>376</w:t>
            </w:r>
            <w:r w:rsidRPr="00B60325">
              <w:rPr>
                <w:rFonts w:ascii="Arial Narrow" w:hAnsi="Arial Narrow" w:cs="Arial"/>
                <w:sz w:val="22"/>
                <w:szCs w:val="22"/>
              </w:rPr>
              <w:t xml:space="preserve"> </w:t>
            </w:r>
          </w:p>
        </w:tc>
        <w:tc>
          <w:tcPr>
            <w:tcW w:w="810" w:type="dxa"/>
            <w:tcBorders>
              <w:bottom w:val="single" w:sz="12" w:space="0" w:color="auto"/>
            </w:tcBorders>
            <w:vAlign w:val="center"/>
          </w:tcPr>
          <w:p w14:paraId="7DD52686" w14:textId="4D1D837C" w:rsidR="0061787F" w:rsidRPr="00882C41" w:rsidRDefault="0061787F" w:rsidP="0061787F">
            <w:pPr>
              <w:jc w:val="right"/>
              <w:rPr>
                <w:rFonts w:ascii="Arial Narrow" w:hAnsi="Arial Narrow" w:cs="Arial"/>
                <w:sz w:val="22"/>
                <w:szCs w:val="22"/>
              </w:rPr>
            </w:pPr>
            <w:r>
              <w:rPr>
                <w:rFonts w:ascii="Arial Narrow" w:hAnsi="Arial Narrow" w:cs="Arial"/>
                <w:sz w:val="22"/>
                <w:szCs w:val="22"/>
              </w:rPr>
              <w:t>11.4</w:t>
            </w:r>
            <w:r w:rsidRPr="00B60325">
              <w:rPr>
                <w:rFonts w:ascii="Arial Narrow" w:hAnsi="Arial Narrow" w:cs="Arial"/>
                <w:sz w:val="22"/>
                <w:szCs w:val="22"/>
              </w:rPr>
              <w:t>%</w:t>
            </w:r>
          </w:p>
        </w:tc>
        <w:tc>
          <w:tcPr>
            <w:tcW w:w="810" w:type="dxa"/>
            <w:tcBorders>
              <w:bottom w:val="single" w:sz="12" w:space="0" w:color="auto"/>
            </w:tcBorders>
            <w:vAlign w:val="center"/>
          </w:tcPr>
          <w:p w14:paraId="7533D40B" w14:textId="32AE28B1" w:rsidR="0061787F" w:rsidRPr="00882C41" w:rsidRDefault="0061787F" w:rsidP="0061787F">
            <w:pPr>
              <w:jc w:val="right"/>
              <w:rPr>
                <w:rFonts w:ascii="Arial Narrow" w:hAnsi="Arial Narrow" w:cs="Arial"/>
                <w:sz w:val="22"/>
                <w:szCs w:val="22"/>
              </w:rPr>
            </w:pPr>
            <w:r>
              <w:rPr>
                <w:rFonts w:ascii="Arial Narrow" w:hAnsi="Arial Narrow" w:cs="Arial"/>
                <w:sz w:val="22"/>
                <w:szCs w:val="22"/>
              </w:rPr>
              <w:t>355</w:t>
            </w:r>
            <w:r w:rsidRPr="00B60325">
              <w:rPr>
                <w:rFonts w:ascii="Arial Narrow" w:hAnsi="Arial Narrow" w:cs="Arial"/>
                <w:sz w:val="22"/>
                <w:szCs w:val="22"/>
              </w:rPr>
              <w:t xml:space="preserve"> </w:t>
            </w:r>
          </w:p>
        </w:tc>
        <w:tc>
          <w:tcPr>
            <w:tcW w:w="813" w:type="dxa"/>
            <w:tcBorders>
              <w:bottom w:val="single" w:sz="12" w:space="0" w:color="auto"/>
            </w:tcBorders>
            <w:vAlign w:val="center"/>
          </w:tcPr>
          <w:p w14:paraId="605AA374" w14:textId="02BDFCFE" w:rsidR="0061787F" w:rsidRPr="00882C41" w:rsidRDefault="0061787F" w:rsidP="0061787F">
            <w:pPr>
              <w:jc w:val="right"/>
              <w:rPr>
                <w:rFonts w:ascii="Arial Narrow" w:hAnsi="Arial Narrow" w:cs="Arial"/>
                <w:sz w:val="22"/>
                <w:szCs w:val="22"/>
              </w:rPr>
            </w:pPr>
            <w:r>
              <w:rPr>
                <w:rFonts w:ascii="Arial Narrow" w:hAnsi="Arial Narrow" w:cs="Arial"/>
                <w:sz w:val="22"/>
                <w:szCs w:val="22"/>
              </w:rPr>
              <w:t>10.4</w:t>
            </w:r>
            <w:r w:rsidRPr="00B60325">
              <w:rPr>
                <w:rFonts w:ascii="Arial Narrow" w:hAnsi="Arial Narrow" w:cs="Arial"/>
                <w:sz w:val="22"/>
                <w:szCs w:val="22"/>
              </w:rPr>
              <w:t>%</w:t>
            </w:r>
          </w:p>
        </w:tc>
        <w:tc>
          <w:tcPr>
            <w:tcW w:w="810" w:type="dxa"/>
            <w:tcBorders>
              <w:bottom w:val="single" w:sz="12" w:space="0" w:color="auto"/>
            </w:tcBorders>
            <w:vAlign w:val="center"/>
          </w:tcPr>
          <w:p w14:paraId="103D83EB" w14:textId="71846449" w:rsidR="0061787F" w:rsidRPr="00882C41" w:rsidRDefault="0061787F" w:rsidP="0061787F">
            <w:pPr>
              <w:jc w:val="right"/>
              <w:rPr>
                <w:rFonts w:ascii="Arial Narrow" w:hAnsi="Arial Narrow" w:cs="Arial"/>
                <w:sz w:val="22"/>
                <w:szCs w:val="22"/>
              </w:rPr>
            </w:pPr>
            <w:r>
              <w:rPr>
                <w:rFonts w:ascii="Arial Narrow" w:hAnsi="Arial Narrow" w:cs="Arial"/>
                <w:sz w:val="22"/>
                <w:szCs w:val="22"/>
              </w:rPr>
              <w:t>83</w:t>
            </w:r>
            <w:r w:rsidRPr="00B60325">
              <w:rPr>
                <w:rFonts w:ascii="Arial Narrow" w:hAnsi="Arial Narrow" w:cs="Arial"/>
                <w:sz w:val="22"/>
                <w:szCs w:val="22"/>
              </w:rPr>
              <w:t xml:space="preserve"> </w:t>
            </w:r>
          </w:p>
        </w:tc>
        <w:tc>
          <w:tcPr>
            <w:tcW w:w="812" w:type="dxa"/>
            <w:tcBorders>
              <w:bottom w:val="single" w:sz="12" w:space="0" w:color="auto"/>
              <w:right w:val="single" w:sz="12" w:space="0" w:color="auto"/>
            </w:tcBorders>
            <w:vAlign w:val="center"/>
          </w:tcPr>
          <w:p w14:paraId="22FA7BA1" w14:textId="7BAB9A17" w:rsidR="0061787F" w:rsidRPr="00882C41" w:rsidRDefault="0061787F" w:rsidP="0061787F">
            <w:pPr>
              <w:jc w:val="right"/>
              <w:rPr>
                <w:rFonts w:ascii="Arial Narrow" w:hAnsi="Arial Narrow" w:cs="Arial"/>
                <w:sz w:val="22"/>
                <w:szCs w:val="22"/>
              </w:rPr>
            </w:pPr>
            <w:r>
              <w:rPr>
                <w:rFonts w:ascii="Arial Narrow" w:hAnsi="Arial Narrow" w:cs="Arial"/>
                <w:sz w:val="22"/>
                <w:szCs w:val="22"/>
              </w:rPr>
              <w:t>9.3</w:t>
            </w:r>
            <w:r w:rsidRPr="00B60325">
              <w:rPr>
                <w:rFonts w:ascii="Arial Narrow" w:hAnsi="Arial Narrow" w:cs="Arial"/>
                <w:sz w:val="22"/>
                <w:szCs w:val="22"/>
              </w:rPr>
              <w:t>%</w:t>
            </w:r>
          </w:p>
        </w:tc>
      </w:tr>
    </w:tbl>
    <w:p w14:paraId="79B61325" w14:textId="77777777" w:rsidR="005E67A0" w:rsidRDefault="005E67A0" w:rsidP="005816F3">
      <w:pPr>
        <w:pStyle w:val="NormalWeb"/>
        <w:spacing w:before="0" w:beforeAutospacing="0" w:after="0" w:afterAutospacing="0"/>
        <w:jc w:val="both"/>
        <w:rPr>
          <w:rFonts w:ascii="Arial" w:hAnsi="Arial" w:cs="Arial"/>
          <w:i/>
          <w:iCs/>
          <w:sz w:val="22"/>
          <w:szCs w:val="22"/>
          <w:u w:val="single"/>
        </w:rPr>
      </w:pPr>
    </w:p>
    <w:p w14:paraId="1498D7A9" w14:textId="18D649E4" w:rsidR="00B60325" w:rsidRDefault="005E67A0" w:rsidP="005816F3">
      <w:pPr>
        <w:pStyle w:val="NormalWeb"/>
        <w:spacing w:before="0" w:beforeAutospacing="0" w:after="0" w:afterAutospacing="0"/>
        <w:jc w:val="both"/>
        <w:rPr>
          <w:rFonts w:ascii="Arial" w:hAnsi="Arial" w:cs="Arial"/>
          <w:sz w:val="22"/>
          <w:szCs w:val="22"/>
        </w:rPr>
      </w:pPr>
      <w:r>
        <w:rPr>
          <w:rFonts w:ascii="ArialMT" w:hAnsi="ArialMT"/>
          <w:sz w:val="22"/>
          <w:szCs w:val="22"/>
        </w:rPr>
        <w:t xml:space="preserve">Finally, geographic origin demographics </w:t>
      </w:r>
      <w:r w:rsidR="00757DE1">
        <w:rPr>
          <w:rFonts w:ascii="ArialMT" w:hAnsi="ArialMT"/>
          <w:sz w:val="22"/>
          <w:szCs w:val="22"/>
        </w:rPr>
        <w:t>in Table 6 indicate</w:t>
      </w:r>
      <w:r>
        <w:rPr>
          <w:rFonts w:ascii="ArialMT" w:hAnsi="ArialMT"/>
          <w:sz w:val="22"/>
          <w:szCs w:val="22"/>
        </w:rPr>
        <w:t xml:space="preserve"> that BMC’s medical/surgical and ICU patients mainly reside in the Boston/Greater Boston area, similar to the Hospital’s panel overall.</w:t>
      </w:r>
      <w:r w:rsidR="00FD2753">
        <w:rPr>
          <w:rFonts w:ascii="ArialMT" w:hAnsi="ArialMT"/>
          <w:sz w:val="22"/>
          <w:szCs w:val="22"/>
        </w:rPr>
        <w:t xml:space="preserve"> </w:t>
      </w:r>
    </w:p>
    <w:p w14:paraId="2E780197" w14:textId="77777777" w:rsidR="00E013A4" w:rsidRDefault="00E013A4" w:rsidP="005816F3">
      <w:pPr>
        <w:pStyle w:val="NormalWeb"/>
        <w:spacing w:before="0" w:beforeAutospacing="0" w:after="0" w:afterAutospacing="0"/>
        <w:jc w:val="both"/>
        <w:rPr>
          <w:rFonts w:ascii="Arial Narrow" w:hAnsi="Arial Narrow" w:cs="Arial"/>
          <w:b/>
          <w:bCs/>
          <w:sz w:val="22"/>
          <w:szCs w:val="22"/>
        </w:rPr>
      </w:pPr>
    </w:p>
    <w:p w14:paraId="1E404BA9" w14:textId="50783437" w:rsidR="005E67A0" w:rsidRDefault="00E013A4" w:rsidP="005816F3">
      <w:pPr>
        <w:pStyle w:val="NormalWeb"/>
        <w:spacing w:before="0" w:beforeAutospacing="0" w:after="0" w:afterAutospacing="0"/>
        <w:jc w:val="both"/>
        <w:rPr>
          <w:rFonts w:ascii="Arial" w:hAnsi="Arial" w:cs="Arial"/>
          <w:sz w:val="22"/>
          <w:szCs w:val="22"/>
        </w:rPr>
      </w:pPr>
      <w:r w:rsidRPr="00E013A4">
        <w:rPr>
          <w:rFonts w:ascii="Arial Narrow" w:hAnsi="Arial Narrow" w:cs="Arial"/>
          <w:b/>
          <w:bCs/>
          <w:sz w:val="22"/>
          <w:szCs w:val="22"/>
        </w:rPr>
        <w:t>Table 6: BMC Medical/Surgical and ICU Patient Panel Demographics – Geographic Origin</w:t>
      </w:r>
    </w:p>
    <w:tbl>
      <w:tblPr>
        <w:tblStyle w:val="TableGrid"/>
        <w:tblW w:w="9271" w:type="dxa"/>
        <w:jc w:val="center"/>
        <w:tblLook w:val="04A0" w:firstRow="1" w:lastRow="0" w:firstColumn="1" w:lastColumn="0" w:noHBand="0" w:noVBand="1"/>
      </w:tblPr>
      <w:tblGrid>
        <w:gridCol w:w="2780"/>
        <w:gridCol w:w="808"/>
        <w:gridCol w:w="810"/>
        <w:gridCol w:w="810"/>
        <w:gridCol w:w="810"/>
        <w:gridCol w:w="810"/>
        <w:gridCol w:w="813"/>
        <w:gridCol w:w="810"/>
        <w:gridCol w:w="812"/>
        <w:gridCol w:w="8"/>
      </w:tblGrid>
      <w:tr w:rsidR="00FD2753" w:rsidRPr="00B60325" w14:paraId="14854FD2" w14:textId="77777777" w:rsidTr="00E013A4">
        <w:trPr>
          <w:cantSplit/>
          <w:trHeight w:val="20"/>
          <w:tblHeader/>
          <w:jc w:val="center"/>
        </w:trPr>
        <w:tc>
          <w:tcPr>
            <w:tcW w:w="2780" w:type="dxa"/>
            <w:vMerge w:val="restart"/>
            <w:tcBorders>
              <w:top w:val="single" w:sz="12" w:space="0" w:color="auto"/>
              <w:left w:val="single" w:sz="12" w:space="0" w:color="auto"/>
            </w:tcBorders>
            <w:shd w:val="clear" w:color="auto" w:fill="8DA9DB"/>
            <w:vAlign w:val="center"/>
          </w:tcPr>
          <w:p w14:paraId="151C250D" w14:textId="77777777" w:rsidR="00FD2753" w:rsidRPr="00B60325" w:rsidRDefault="00FD2753" w:rsidP="00963E14">
            <w:pPr>
              <w:rPr>
                <w:rFonts w:ascii="Arial Narrow" w:hAnsi="Arial Narrow" w:cs="Arial"/>
                <w:b/>
                <w:bCs/>
                <w:sz w:val="22"/>
                <w:szCs w:val="22"/>
              </w:rPr>
            </w:pPr>
          </w:p>
        </w:tc>
        <w:tc>
          <w:tcPr>
            <w:tcW w:w="1618" w:type="dxa"/>
            <w:gridSpan w:val="2"/>
            <w:tcBorders>
              <w:top w:val="single" w:sz="12" w:space="0" w:color="auto"/>
            </w:tcBorders>
            <w:shd w:val="clear" w:color="auto" w:fill="8DA9DB"/>
            <w:vAlign w:val="center"/>
          </w:tcPr>
          <w:p w14:paraId="73C62761" w14:textId="0A4C735A"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color w:val="000000"/>
                <w:sz w:val="22"/>
                <w:szCs w:val="22"/>
              </w:rPr>
              <w:t>FY19</w:t>
            </w:r>
          </w:p>
        </w:tc>
        <w:tc>
          <w:tcPr>
            <w:tcW w:w="1620" w:type="dxa"/>
            <w:gridSpan w:val="2"/>
            <w:tcBorders>
              <w:top w:val="single" w:sz="12" w:space="0" w:color="auto"/>
            </w:tcBorders>
            <w:shd w:val="clear" w:color="auto" w:fill="8DA9DB"/>
            <w:vAlign w:val="center"/>
          </w:tcPr>
          <w:p w14:paraId="13E1B545" w14:textId="2E264BBD"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color w:val="000000"/>
                <w:sz w:val="22"/>
                <w:szCs w:val="22"/>
              </w:rPr>
              <w:t>FY20</w:t>
            </w:r>
          </w:p>
        </w:tc>
        <w:tc>
          <w:tcPr>
            <w:tcW w:w="1623" w:type="dxa"/>
            <w:gridSpan w:val="2"/>
            <w:tcBorders>
              <w:top w:val="single" w:sz="12" w:space="0" w:color="auto"/>
            </w:tcBorders>
            <w:shd w:val="clear" w:color="auto" w:fill="8DA9DB"/>
            <w:vAlign w:val="center"/>
          </w:tcPr>
          <w:p w14:paraId="54F3C373" w14:textId="2FA564FF"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color w:val="000000"/>
                <w:sz w:val="22"/>
                <w:szCs w:val="22"/>
              </w:rPr>
              <w:t>FY21</w:t>
            </w:r>
          </w:p>
        </w:tc>
        <w:tc>
          <w:tcPr>
            <w:tcW w:w="1630" w:type="dxa"/>
            <w:gridSpan w:val="3"/>
            <w:tcBorders>
              <w:top w:val="single" w:sz="12" w:space="0" w:color="auto"/>
              <w:right w:val="single" w:sz="12" w:space="0" w:color="auto"/>
            </w:tcBorders>
            <w:shd w:val="clear" w:color="auto" w:fill="8DA9DB"/>
            <w:vAlign w:val="center"/>
          </w:tcPr>
          <w:p w14:paraId="269DF323" w14:textId="61EE4903"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color w:val="000000"/>
                <w:sz w:val="22"/>
                <w:szCs w:val="22"/>
              </w:rPr>
              <w:t>FY22 YTD</w:t>
            </w:r>
          </w:p>
        </w:tc>
      </w:tr>
      <w:tr w:rsidR="00FD2753" w:rsidRPr="00B60325" w14:paraId="7A8892FD" w14:textId="77777777" w:rsidTr="00E013A4">
        <w:trPr>
          <w:gridAfter w:val="1"/>
          <w:wAfter w:w="8" w:type="dxa"/>
          <w:cantSplit/>
          <w:trHeight w:val="20"/>
          <w:tblHeader/>
          <w:jc w:val="center"/>
        </w:trPr>
        <w:tc>
          <w:tcPr>
            <w:tcW w:w="2780" w:type="dxa"/>
            <w:vMerge/>
            <w:tcBorders>
              <w:left w:val="single" w:sz="12" w:space="0" w:color="auto"/>
              <w:bottom w:val="single" w:sz="12" w:space="0" w:color="auto"/>
            </w:tcBorders>
            <w:shd w:val="clear" w:color="auto" w:fill="8DA9DB"/>
          </w:tcPr>
          <w:p w14:paraId="5953F76A" w14:textId="77777777" w:rsidR="00FD2753" w:rsidRPr="00B60325" w:rsidRDefault="00FD2753" w:rsidP="00963E14">
            <w:pPr>
              <w:rPr>
                <w:rFonts w:ascii="Arial Narrow" w:hAnsi="Arial Narrow" w:cs="Arial"/>
                <w:b/>
                <w:bCs/>
                <w:sz w:val="22"/>
                <w:szCs w:val="22"/>
              </w:rPr>
            </w:pPr>
          </w:p>
        </w:tc>
        <w:tc>
          <w:tcPr>
            <w:tcW w:w="808" w:type="dxa"/>
            <w:tcBorders>
              <w:bottom w:val="single" w:sz="12" w:space="0" w:color="auto"/>
            </w:tcBorders>
            <w:shd w:val="clear" w:color="auto" w:fill="8DA9DB"/>
            <w:vAlign w:val="center"/>
          </w:tcPr>
          <w:p w14:paraId="05478C55"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24DF3ECB"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10" w:type="dxa"/>
            <w:tcBorders>
              <w:bottom w:val="single" w:sz="12" w:space="0" w:color="auto"/>
            </w:tcBorders>
            <w:shd w:val="clear" w:color="auto" w:fill="8DA9DB"/>
            <w:vAlign w:val="center"/>
          </w:tcPr>
          <w:p w14:paraId="2378C824"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0" w:type="dxa"/>
            <w:tcBorders>
              <w:bottom w:val="single" w:sz="12" w:space="0" w:color="auto"/>
            </w:tcBorders>
            <w:shd w:val="clear" w:color="auto" w:fill="8DA9DB"/>
            <w:vAlign w:val="center"/>
          </w:tcPr>
          <w:p w14:paraId="6BA2D11C"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10" w:type="dxa"/>
            <w:tcBorders>
              <w:bottom w:val="single" w:sz="12" w:space="0" w:color="auto"/>
            </w:tcBorders>
            <w:shd w:val="clear" w:color="auto" w:fill="8DA9DB"/>
            <w:vAlign w:val="center"/>
          </w:tcPr>
          <w:p w14:paraId="603D1CAD"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3" w:type="dxa"/>
            <w:tcBorders>
              <w:bottom w:val="single" w:sz="12" w:space="0" w:color="auto"/>
            </w:tcBorders>
            <w:shd w:val="clear" w:color="auto" w:fill="8DA9DB"/>
            <w:vAlign w:val="center"/>
          </w:tcPr>
          <w:p w14:paraId="2381FC48"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w:t>
            </w:r>
          </w:p>
        </w:tc>
        <w:tc>
          <w:tcPr>
            <w:tcW w:w="810" w:type="dxa"/>
            <w:tcBorders>
              <w:bottom w:val="single" w:sz="12" w:space="0" w:color="auto"/>
            </w:tcBorders>
            <w:shd w:val="clear" w:color="auto" w:fill="8DA9DB"/>
            <w:vAlign w:val="center"/>
          </w:tcPr>
          <w:p w14:paraId="4CB80B0E"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Count</w:t>
            </w:r>
          </w:p>
        </w:tc>
        <w:tc>
          <w:tcPr>
            <w:tcW w:w="812" w:type="dxa"/>
            <w:tcBorders>
              <w:bottom w:val="single" w:sz="12" w:space="0" w:color="auto"/>
              <w:right w:val="single" w:sz="12" w:space="0" w:color="auto"/>
            </w:tcBorders>
            <w:shd w:val="clear" w:color="auto" w:fill="8DA9DB"/>
            <w:vAlign w:val="center"/>
          </w:tcPr>
          <w:p w14:paraId="4B8CFB11" w14:textId="77777777" w:rsidR="00FD2753" w:rsidRPr="00B60325" w:rsidRDefault="00FD2753" w:rsidP="00963E14">
            <w:pPr>
              <w:jc w:val="center"/>
              <w:rPr>
                <w:rFonts w:ascii="Arial Narrow" w:hAnsi="Arial Narrow" w:cs="Arial"/>
                <w:b/>
                <w:bCs/>
                <w:sz w:val="22"/>
                <w:szCs w:val="22"/>
              </w:rPr>
            </w:pPr>
            <w:r w:rsidRPr="00B60325">
              <w:rPr>
                <w:rFonts w:ascii="Arial Narrow" w:hAnsi="Arial Narrow" w:cs="Arial"/>
                <w:b/>
                <w:bCs/>
                <w:sz w:val="22"/>
                <w:szCs w:val="22"/>
              </w:rPr>
              <w:t>%</w:t>
            </w:r>
          </w:p>
        </w:tc>
      </w:tr>
      <w:tr w:rsidR="00FD2753" w:rsidRPr="00B60325" w14:paraId="766E6AA3" w14:textId="77777777" w:rsidTr="00E013A4">
        <w:trPr>
          <w:gridAfter w:val="1"/>
          <w:wAfter w:w="8" w:type="dxa"/>
          <w:cantSplit/>
          <w:trHeight w:val="20"/>
          <w:jc w:val="center"/>
        </w:trPr>
        <w:tc>
          <w:tcPr>
            <w:tcW w:w="2780" w:type="dxa"/>
            <w:tcBorders>
              <w:top w:val="single" w:sz="12" w:space="0" w:color="auto"/>
              <w:left w:val="single" w:sz="12" w:space="0" w:color="auto"/>
            </w:tcBorders>
            <w:shd w:val="clear" w:color="auto" w:fill="BFBFBF"/>
            <w:vAlign w:val="center"/>
          </w:tcPr>
          <w:p w14:paraId="647BEF9D" w14:textId="6A3A54C7" w:rsidR="00FD2753" w:rsidRPr="00B60325" w:rsidRDefault="00FD2753" w:rsidP="00963E14">
            <w:pPr>
              <w:rPr>
                <w:rFonts w:ascii="Arial Narrow" w:hAnsi="Arial Narrow" w:cs="Arial"/>
                <w:sz w:val="22"/>
                <w:szCs w:val="22"/>
              </w:rPr>
            </w:pPr>
            <w:r w:rsidRPr="00B60325">
              <w:rPr>
                <w:rFonts w:ascii="Arial Narrow" w:hAnsi="Arial Narrow" w:cs="Arial"/>
                <w:b/>
                <w:bCs/>
                <w:sz w:val="22"/>
                <w:szCs w:val="22"/>
              </w:rPr>
              <w:t xml:space="preserve">Total </w:t>
            </w:r>
            <w:r w:rsidRPr="00520363">
              <w:rPr>
                <w:rFonts w:ascii="Arial Narrow" w:hAnsi="Arial Narrow" w:cs="Arial"/>
                <w:b/>
                <w:bCs/>
                <w:sz w:val="22"/>
                <w:szCs w:val="22"/>
              </w:rPr>
              <w:t>Unique M/S Patients</w:t>
            </w:r>
            <w:r w:rsidR="00FB167B">
              <w:rPr>
                <w:rFonts w:ascii="ZWAdobeF" w:hAnsi="ZWAdobeF" w:cs="ZWAdobeF"/>
                <w:bCs/>
                <w:sz w:val="2"/>
                <w:szCs w:val="2"/>
              </w:rPr>
              <w:t>17F</w:t>
            </w:r>
            <w:r w:rsidR="00757DE1">
              <w:rPr>
                <w:rStyle w:val="FootnoteReference"/>
                <w:rFonts w:ascii="Arial Narrow" w:hAnsi="Arial Narrow" w:cs="Arial"/>
                <w:b/>
                <w:bCs/>
                <w:sz w:val="22"/>
                <w:szCs w:val="22"/>
              </w:rPr>
              <w:footnoteReference w:id="18"/>
            </w:r>
          </w:p>
        </w:tc>
        <w:tc>
          <w:tcPr>
            <w:tcW w:w="808" w:type="dxa"/>
            <w:tcBorders>
              <w:top w:val="single" w:sz="12" w:space="0" w:color="auto"/>
            </w:tcBorders>
            <w:shd w:val="clear" w:color="auto" w:fill="BFBFBF"/>
            <w:vAlign w:val="center"/>
          </w:tcPr>
          <w:p w14:paraId="01A4560C" w14:textId="77777777" w:rsidR="00FD2753" w:rsidRPr="00B60325" w:rsidRDefault="00FD2753" w:rsidP="00963E14">
            <w:pPr>
              <w:jc w:val="right"/>
              <w:rPr>
                <w:rFonts w:ascii="Arial Narrow" w:hAnsi="Arial Narrow" w:cs="Arial"/>
                <w:sz w:val="22"/>
                <w:szCs w:val="22"/>
              </w:rPr>
            </w:pPr>
            <w:r w:rsidRPr="00B60325">
              <w:rPr>
                <w:rFonts w:ascii="Arial Narrow" w:hAnsi="Arial Narrow" w:cs="Arial"/>
                <w:b/>
                <w:bCs/>
                <w:sz w:val="22"/>
                <w:szCs w:val="22"/>
              </w:rPr>
              <w:t>11,719</w:t>
            </w:r>
          </w:p>
        </w:tc>
        <w:tc>
          <w:tcPr>
            <w:tcW w:w="810" w:type="dxa"/>
            <w:tcBorders>
              <w:top w:val="single" w:sz="12" w:space="0" w:color="auto"/>
            </w:tcBorders>
            <w:shd w:val="clear" w:color="auto" w:fill="BFBFBF"/>
            <w:vAlign w:val="center"/>
          </w:tcPr>
          <w:p w14:paraId="1885AF14" w14:textId="77777777" w:rsidR="00FD2753" w:rsidRPr="00B60325" w:rsidRDefault="00FD2753"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5B9A45E4" w14:textId="77777777" w:rsidR="00FD2753" w:rsidRPr="00B60325" w:rsidRDefault="00FD2753" w:rsidP="00963E14">
            <w:pPr>
              <w:jc w:val="right"/>
              <w:rPr>
                <w:rFonts w:ascii="Arial Narrow" w:hAnsi="Arial Narrow" w:cs="Arial"/>
                <w:sz w:val="22"/>
                <w:szCs w:val="22"/>
              </w:rPr>
            </w:pPr>
            <w:r w:rsidRPr="00B60325">
              <w:rPr>
                <w:rFonts w:ascii="Arial Narrow" w:hAnsi="Arial Narrow" w:cs="Arial"/>
                <w:b/>
                <w:bCs/>
                <w:sz w:val="22"/>
                <w:szCs w:val="22"/>
              </w:rPr>
              <w:t>10,541</w:t>
            </w:r>
          </w:p>
        </w:tc>
        <w:tc>
          <w:tcPr>
            <w:tcW w:w="810" w:type="dxa"/>
            <w:tcBorders>
              <w:top w:val="single" w:sz="12" w:space="0" w:color="auto"/>
            </w:tcBorders>
            <w:shd w:val="clear" w:color="auto" w:fill="BFBFBF"/>
            <w:vAlign w:val="center"/>
          </w:tcPr>
          <w:p w14:paraId="487826F0" w14:textId="77777777" w:rsidR="00FD2753" w:rsidRPr="00B60325" w:rsidRDefault="00FD2753"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447AA4F2" w14:textId="77777777" w:rsidR="00FD2753" w:rsidRPr="00B60325" w:rsidRDefault="00FD2753" w:rsidP="00963E14">
            <w:pPr>
              <w:jc w:val="right"/>
              <w:rPr>
                <w:rFonts w:ascii="Arial Narrow" w:hAnsi="Arial Narrow" w:cs="Arial"/>
                <w:sz w:val="22"/>
                <w:szCs w:val="22"/>
              </w:rPr>
            </w:pPr>
            <w:r w:rsidRPr="00B60325">
              <w:rPr>
                <w:rFonts w:ascii="Arial Narrow" w:hAnsi="Arial Narrow" w:cs="Arial"/>
                <w:b/>
                <w:bCs/>
                <w:sz w:val="22"/>
                <w:szCs w:val="22"/>
              </w:rPr>
              <w:t>11,002</w:t>
            </w:r>
          </w:p>
        </w:tc>
        <w:tc>
          <w:tcPr>
            <w:tcW w:w="813" w:type="dxa"/>
            <w:tcBorders>
              <w:top w:val="single" w:sz="12" w:space="0" w:color="auto"/>
            </w:tcBorders>
            <w:shd w:val="clear" w:color="auto" w:fill="BFBFBF"/>
            <w:vAlign w:val="center"/>
          </w:tcPr>
          <w:p w14:paraId="3016B700" w14:textId="77777777" w:rsidR="00FD2753" w:rsidRPr="00B60325" w:rsidRDefault="00FD2753"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727741BB" w14:textId="77777777" w:rsidR="00FD2753" w:rsidRPr="00B60325" w:rsidRDefault="00FD2753" w:rsidP="00963E14">
            <w:pPr>
              <w:jc w:val="right"/>
              <w:rPr>
                <w:rFonts w:ascii="Arial Narrow" w:hAnsi="Arial Narrow" w:cs="Arial"/>
                <w:sz w:val="22"/>
                <w:szCs w:val="22"/>
              </w:rPr>
            </w:pPr>
            <w:r w:rsidRPr="00B60325">
              <w:rPr>
                <w:rFonts w:ascii="Arial Narrow" w:hAnsi="Arial Narrow" w:cs="Arial"/>
                <w:b/>
                <w:bCs/>
                <w:sz w:val="22"/>
                <w:szCs w:val="22"/>
              </w:rPr>
              <w:t>2,970</w:t>
            </w:r>
          </w:p>
        </w:tc>
        <w:tc>
          <w:tcPr>
            <w:tcW w:w="812" w:type="dxa"/>
            <w:tcBorders>
              <w:top w:val="single" w:sz="12" w:space="0" w:color="auto"/>
              <w:right w:val="single" w:sz="12" w:space="0" w:color="auto"/>
            </w:tcBorders>
            <w:shd w:val="clear" w:color="auto" w:fill="BFBFBF"/>
            <w:vAlign w:val="center"/>
          </w:tcPr>
          <w:p w14:paraId="64218EC1" w14:textId="77777777" w:rsidR="00FD2753" w:rsidRPr="00B60325" w:rsidRDefault="00FD2753" w:rsidP="00963E14">
            <w:pPr>
              <w:jc w:val="right"/>
              <w:rPr>
                <w:rFonts w:ascii="Arial Narrow" w:hAnsi="Arial Narrow" w:cs="Arial"/>
                <w:sz w:val="22"/>
                <w:szCs w:val="22"/>
              </w:rPr>
            </w:pPr>
          </w:p>
        </w:tc>
      </w:tr>
      <w:tr w:rsidR="00757DE1" w:rsidRPr="00B60325" w14:paraId="099C3CAE" w14:textId="77777777" w:rsidTr="00E013A4">
        <w:trPr>
          <w:gridAfter w:val="1"/>
          <w:wAfter w:w="8" w:type="dxa"/>
          <w:cantSplit/>
          <w:trHeight w:val="20"/>
          <w:jc w:val="center"/>
        </w:trPr>
        <w:tc>
          <w:tcPr>
            <w:tcW w:w="2780" w:type="dxa"/>
            <w:tcBorders>
              <w:left w:val="single" w:sz="12" w:space="0" w:color="auto"/>
            </w:tcBorders>
            <w:vAlign w:val="center"/>
          </w:tcPr>
          <w:p w14:paraId="6AB37A82" w14:textId="49ED235E"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Dorchester </w:t>
            </w:r>
          </w:p>
        </w:tc>
        <w:tc>
          <w:tcPr>
            <w:tcW w:w="808" w:type="dxa"/>
            <w:vAlign w:val="center"/>
          </w:tcPr>
          <w:p w14:paraId="026FAC51" w14:textId="2972B9C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2,242 </w:t>
            </w:r>
          </w:p>
        </w:tc>
        <w:tc>
          <w:tcPr>
            <w:tcW w:w="810" w:type="dxa"/>
            <w:vAlign w:val="center"/>
          </w:tcPr>
          <w:p w14:paraId="11323FCC" w14:textId="314E891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19.1%</w:t>
            </w:r>
          </w:p>
        </w:tc>
        <w:tc>
          <w:tcPr>
            <w:tcW w:w="810" w:type="dxa"/>
            <w:vAlign w:val="center"/>
          </w:tcPr>
          <w:p w14:paraId="4FC63A92" w14:textId="2CEF4514"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2,243 </w:t>
            </w:r>
          </w:p>
        </w:tc>
        <w:tc>
          <w:tcPr>
            <w:tcW w:w="810" w:type="dxa"/>
            <w:vAlign w:val="center"/>
          </w:tcPr>
          <w:p w14:paraId="02C1CC22" w14:textId="7239C96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21.3%</w:t>
            </w:r>
          </w:p>
        </w:tc>
        <w:tc>
          <w:tcPr>
            <w:tcW w:w="810" w:type="dxa"/>
            <w:vAlign w:val="center"/>
          </w:tcPr>
          <w:p w14:paraId="5FC0E6B4" w14:textId="2DF197DE"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2,361 </w:t>
            </w:r>
          </w:p>
        </w:tc>
        <w:tc>
          <w:tcPr>
            <w:tcW w:w="813" w:type="dxa"/>
            <w:vAlign w:val="center"/>
          </w:tcPr>
          <w:p w14:paraId="065F63A2" w14:textId="285BF2E5"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21.5%</w:t>
            </w:r>
          </w:p>
        </w:tc>
        <w:tc>
          <w:tcPr>
            <w:tcW w:w="810" w:type="dxa"/>
            <w:vAlign w:val="center"/>
          </w:tcPr>
          <w:p w14:paraId="147DF8F9" w14:textId="6A820D7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652 </w:t>
            </w:r>
          </w:p>
        </w:tc>
        <w:tc>
          <w:tcPr>
            <w:tcW w:w="812" w:type="dxa"/>
            <w:tcBorders>
              <w:right w:val="single" w:sz="12" w:space="0" w:color="auto"/>
            </w:tcBorders>
            <w:vAlign w:val="center"/>
          </w:tcPr>
          <w:p w14:paraId="3FC527FF" w14:textId="1A4B52A5"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22.0%</w:t>
            </w:r>
          </w:p>
        </w:tc>
      </w:tr>
      <w:tr w:rsidR="00757DE1" w:rsidRPr="00B60325" w14:paraId="257CB557" w14:textId="77777777" w:rsidTr="00E013A4">
        <w:trPr>
          <w:gridAfter w:val="1"/>
          <w:wAfter w:w="8" w:type="dxa"/>
          <w:cantSplit/>
          <w:trHeight w:val="20"/>
          <w:jc w:val="center"/>
        </w:trPr>
        <w:tc>
          <w:tcPr>
            <w:tcW w:w="2780" w:type="dxa"/>
            <w:tcBorders>
              <w:left w:val="single" w:sz="12" w:space="0" w:color="auto"/>
            </w:tcBorders>
            <w:vAlign w:val="center"/>
          </w:tcPr>
          <w:p w14:paraId="7773987B" w14:textId="56AE3132"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Boston</w:t>
            </w:r>
          </w:p>
        </w:tc>
        <w:tc>
          <w:tcPr>
            <w:tcW w:w="808" w:type="dxa"/>
            <w:vAlign w:val="center"/>
          </w:tcPr>
          <w:p w14:paraId="28ADB02E" w14:textId="73A2404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1,762 </w:t>
            </w:r>
          </w:p>
        </w:tc>
        <w:tc>
          <w:tcPr>
            <w:tcW w:w="810" w:type="dxa"/>
            <w:vAlign w:val="center"/>
          </w:tcPr>
          <w:p w14:paraId="2A4C942D" w14:textId="3288B9F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15.0%</w:t>
            </w:r>
          </w:p>
        </w:tc>
        <w:tc>
          <w:tcPr>
            <w:tcW w:w="810" w:type="dxa"/>
            <w:vAlign w:val="center"/>
          </w:tcPr>
          <w:p w14:paraId="56DD566B" w14:textId="4252E803"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1,819 </w:t>
            </w:r>
          </w:p>
        </w:tc>
        <w:tc>
          <w:tcPr>
            <w:tcW w:w="810" w:type="dxa"/>
            <w:vAlign w:val="center"/>
          </w:tcPr>
          <w:p w14:paraId="04491912" w14:textId="019B862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17.3%</w:t>
            </w:r>
          </w:p>
        </w:tc>
        <w:tc>
          <w:tcPr>
            <w:tcW w:w="810" w:type="dxa"/>
            <w:vAlign w:val="center"/>
          </w:tcPr>
          <w:p w14:paraId="035384FC" w14:textId="4676F99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1,644 </w:t>
            </w:r>
          </w:p>
        </w:tc>
        <w:tc>
          <w:tcPr>
            <w:tcW w:w="813" w:type="dxa"/>
            <w:vAlign w:val="center"/>
          </w:tcPr>
          <w:p w14:paraId="362168ED" w14:textId="5D52B548"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14.9%</w:t>
            </w:r>
          </w:p>
        </w:tc>
        <w:tc>
          <w:tcPr>
            <w:tcW w:w="810" w:type="dxa"/>
            <w:vAlign w:val="center"/>
          </w:tcPr>
          <w:p w14:paraId="3AC31A7A" w14:textId="490167C4"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468 </w:t>
            </w:r>
          </w:p>
        </w:tc>
        <w:tc>
          <w:tcPr>
            <w:tcW w:w="812" w:type="dxa"/>
            <w:tcBorders>
              <w:right w:val="single" w:sz="12" w:space="0" w:color="auto"/>
            </w:tcBorders>
            <w:vAlign w:val="center"/>
          </w:tcPr>
          <w:p w14:paraId="69DB84A6" w14:textId="55F6B78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15.8%</w:t>
            </w:r>
          </w:p>
        </w:tc>
      </w:tr>
      <w:tr w:rsidR="00757DE1" w:rsidRPr="00B60325" w14:paraId="0980213F" w14:textId="77777777" w:rsidTr="00E013A4">
        <w:trPr>
          <w:gridAfter w:val="1"/>
          <w:wAfter w:w="8" w:type="dxa"/>
          <w:cantSplit/>
          <w:trHeight w:val="20"/>
          <w:jc w:val="center"/>
        </w:trPr>
        <w:tc>
          <w:tcPr>
            <w:tcW w:w="2780" w:type="dxa"/>
            <w:tcBorders>
              <w:left w:val="single" w:sz="12" w:space="0" w:color="auto"/>
            </w:tcBorders>
            <w:vAlign w:val="center"/>
          </w:tcPr>
          <w:p w14:paraId="20667A05" w14:textId="74EB6A0A"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Roxbury</w:t>
            </w:r>
          </w:p>
        </w:tc>
        <w:tc>
          <w:tcPr>
            <w:tcW w:w="808" w:type="dxa"/>
            <w:vAlign w:val="center"/>
          </w:tcPr>
          <w:p w14:paraId="1663D854" w14:textId="0650041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751 </w:t>
            </w:r>
          </w:p>
        </w:tc>
        <w:tc>
          <w:tcPr>
            <w:tcW w:w="810" w:type="dxa"/>
            <w:vAlign w:val="center"/>
          </w:tcPr>
          <w:p w14:paraId="0F6EBF13" w14:textId="46B97C9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6.4%</w:t>
            </w:r>
          </w:p>
        </w:tc>
        <w:tc>
          <w:tcPr>
            <w:tcW w:w="810" w:type="dxa"/>
            <w:vAlign w:val="center"/>
          </w:tcPr>
          <w:p w14:paraId="26A4E3FE" w14:textId="54EE447D"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770 </w:t>
            </w:r>
          </w:p>
        </w:tc>
        <w:tc>
          <w:tcPr>
            <w:tcW w:w="810" w:type="dxa"/>
            <w:vAlign w:val="center"/>
          </w:tcPr>
          <w:p w14:paraId="1ECB4192" w14:textId="53C644C1"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7.3%</w:t>
            </w:r>
          </w:p>
        </w:tc>
        <w:tc>
          <w:tcPr>
            <w:tcW w:w="810" w:type="dxa"/>
            <w:vAlign w:val="center"/>
          </w:tcPr>
          <w:p w14:paraId="769F3DA6" w14:textId="784875AE"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762 </w:t>
            </w:r>
          </w:p>
        </w:tc>
        <w:tc>
          <w:tcPr>
            <w:tcW w:w="813" w:type="dxa"/>
            <w:vAlign w:val="center"/>
          </w:tcPr>
          <w:p w14:paraId="560D11AC" w14:textId="0ED77EB0"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6.9%</w:t>
            </w:r>
          </w:p>
        </w:tc>
        <w:tc>
          <w:tcPr>
            <w:tcW w:w="810" w:type="dxa"/>
            <w:vAlign w:val="center"/>
          </w:tcPr>
          <w:p w14:paraId="4E6BE3CD" w14:textId="7C23DDC1"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216 </w:t>
            </w:r>
          </w:p>
        </w:tc>
        <w:tc>
          <w:tcPr>
            <w:tcW w:w="812" w:type="dxa"/>
            <w:tcBorders>
              <w:right w:val="single" w:sz="12" w:space="0" w:color="auto"/>
            </w:tcBorders>
            <w:vAlign w:val="center"/>
          </w:tcPr>
          <w:p w14:paraId="1C0F1407" w14:textId="06FF41A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7.3%</w:t>
            </w:r>
          </w:p>
        </w:tc>
      </w:tr>
      <w:tr w:rsidR="00757DE1" w:rsidRPr="00B60325" w14:paraId="2B7DA427" w14:textId="77777777" w:rsidTr="00E013A4">
        <w:trPr>
          <w:gridAfter w:val="1"/>
          <w:wAfter w:w="8" w:type="dxa"/>
          <w:cantSplit/>
          <w:trHeight w:val="20"/>
          <w:jc w:val="center"/>
        </w:trPr>
        <w:tc>
          <w:tcPr>
            <w:tcW w:w="2780" w:type="dxa"/>
            <w:tcBorders>
              <w:left w:val="single" w:sz="12" w:space="0" w:color="auto"/>
            </w:tcBorders>
            <w:vAlign w:val="center"/>
          </w:tcPr>
          <w:p w14:paraId="4C886E47" w14:textId="098780C3"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Brockton </w:t>
            </w:r>
          </w:p>
        </w:tc>
        <w:tc>
          <w:tcPr>
            <w:tcW w:w="808" w:type="dxa"/>
            <w:vAlign w:val="center"/>
          </w:tcPr>
          <w:p w14:paraId="28FB73C9" w14:textId="2E63766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415 </w:t>
            </w:r>
          </w:p>
        </w:tc>
        <w:tc>
          <w:tcPr>
            <w:tcW w:w="810" w:type="dxa"/>
            <w:vAlign w:val="center"/>
          </w:tcPr>
          <w:p w14:paraId="51959F44" w14:textId="38C33FA4"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3.5%</w:t>
            </w:r>
          </w:p>
        </w:tc>
        <w:tc>
          <w:tcPr>
            <w:tcW w:w="810" w:type="dxa"/>
            <w:vAlign w:val="center"/>
          </w:tcPr>
          <w:p w14:paraId="740BC4D9" w14:textId="356D3CB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395 </w:t>
            </w:r>
          </w:p>
        </w:tc>
        <w:tc>
          <w:tcPr>
            <w:tcW w:w="810" w:type="dxa"/>
            <w:vAlign w:val="center"/>
          </w:tcPr>
          <w:p w14:paraId="028BAE2C" w14:textId="3ABEEC8E"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3.7%</w:t>
            </w:r>
          </w:p>
        </w:tc>
        <w:tc>
          <w:tcPr>
            <w:tcW w:w="810" w:type="dxa"/>
            <w:vAlign w:val="center"/>
          </w:tcPr>
          <w:p w14:paraId="43A592D8" w14:textId="4985E6A4"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387 </w:t>
            </w:r>
          </w:p>
        </w:tc>
        <w:tc>
          <w:tcPr>
            <w:tcW w:w="813" w:type="dxa"/>
            <w:vAlign w:val="center"/>
          </w:tcPr>
          <w:p w14:paraId="41FF3F8A" w14:textId="30EE005D"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3.5%</w:t>
            </w:r>
          </w:p>
        </w:tc>
        <w:tc>
          <w:tcPr>
            <w:tcW w:w="810" w:type="dxa"/>
            <w:vAlign w:val="center"/>
          </w:tcPr>
          <w:p w14:paraId="78355E28" w14:textId="3590C102"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92 </w:t>
            </w:r>
          </w:p>
        </w:tc>
        <w:tc>
          <w:tcPr>
            <w:tcW w:w="812" w:type="dxa"/>
            <w:tcBorders>
              <w:right w:val="single" w:sz="12" w:space="0" w:color="auto"/>
            </w:tcBorders>
            <w:vAlign w:val="center"/>
          </w:tcPr>
          <w:p w14:paraId="326A1A3F" w14:textId="0D493FA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3.1%</w:t>
            </w:r>
          </w:p>
        </w:tc>
      </w:tr>
      <w:tr w:rsidR="00757DE1" w:rsidRPr="00B60325" w14:paraId="37284C61" w14:textId="77777777" w:rsidTr="00E013A4">
        <w:trPr>
          <w:gridAfter w:val="1"/>
          <w:wAfter w:w="8" w:type="dxa"/>
          <w:cantSplit/>
          <w:trHeight w:val="20"/>
          <w:jc w:val="center"/>
        </w:trPr>
        <w:tc>
          <w:tcPr>
            <w:tcW w:w="2780" w:type="dxa"/>
            <w:tcBorders>
              <w:left w:val="single" w:sz="12" w:space="0" w:color="auto"/>
            </w:tcBorders>
            <w:vAlign w:val="center"/>
          </w:tcPr>
          <w:p w14:paraId="4E7C29F9" w14:textId="4E1C6A12"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Mattapan </w:t>
            </w:r>
          </w:p>
        </w:tc>
        <w:tc>
          <w:tcPr>
            <w:tcW w:w="808" w:type="dxa"/>
            <w:vAlign w:val="center"/>
          </w:tcPr>
          <w:p w14:paraId="0C630303" w14:textId="331E2468"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399 </w:t>
            </w:r>
          </w:p>
        </w:tc>
        <w:tc>
          <w:tcPr>
            <w:tcW w:w="810" w:type="dxa"/>
            <w:vAlign w:val="center"/>
          </w:tcPr>
          <w:p w14:paraId="4D773D7D" w14:textId="26678AE4"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3.4%</w:t>
            </w:r>
          </w:p>
        </w:tc>
        <w:tc>
          <w:tcPr>
            <w:tcW w:w="810" w:type="dxa"/>
            <w:vAlign w:val="center"/>
          </w:tcPr>
          <w:p w14:paraId="727ED579" w14:textId="6D480FE3"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361 </w:t>
            </w:r>
          </w:p>
        </w:tc>
        <w:tc>
          <w:tcPr>
            <w:tcW w:w="810" w:type="dxa"/>
            <w:vAlign w:val="center"/>
          </w:tcPr>
          <w:p w14:paraId="06D086D6" w14:textId="0096671D"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3.4%</w:t>
            </w:r>
          </w:p>
        </w:tc>
        <w:tc>
          <w:tcPr>
            <w:tcW w:w="810" w:type="dxa"/>
            <w:vAlign w:val="center"/>
          </w:tcPr>
          <w:p w14:paraId="08D1673C" w14:textId="24FE6987"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409 </w:t>
            </w:r>
          </w:p>
        </w:tc>
        <w:tc>
          <w:tcPr>
            <w:tcW w:w="813" w:type="dxa"/>
            <w:vAlign w:val="center"/>
          </w:tcPr>
          <w:p w14:paraId="647211B5" w14:textId="4F23170A"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3.7%</w:t>
            </w:r>
          </w:p>
        </w:tc>
        <w:tc>
          <w:tcPr>
            <w:tcW w:w="810" w:type="dxa"/>
            <w:vAlign w:val="center"/>
          </w:tcPr>
          <w:p w14:paraId="071E2D57" w14:textId="1037CC6A"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95 </w:t>
            </w:r>
          </w:p>
        </w:tc>
        <w:tc>
          <w:tcPr>
            <w:tcW w:w="812" w:type="dxa"/>
            <w:tcBorders>
              <w:right w:val="single" w:sz="12" w:space="0" w:color="auto"/>
            </w:tcBorders>
            <w:vAlign w:val="center"/>
          </w:tcPr>
          <w:p w14:paraId="2BBE1B41" w14:textId="47A9BE59"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3.2%</w:t>
            </w:r>
          </w:p>
        </w:tc>
      </w:tr>
      <w:tr w:rsidR="00757DE1" w:rsidRPr="00B60325" w14:paraId="2A622F3F" w14:textId="77777777" w:rsidTr="00E013A4">
        <w:trPr>
          <w:gridAfter w:val="1"/>
          <w:wAfter w:w="8" w:type="dxa"/>
          <w:cantSplit/>
          <w:trHeight w:val="20"/>
          <w:jc w:val="center"/>
        </w:trPr>
        <w:tc>
          <w:tcPr>
            <w:tcW w:w="2780" w:type="dxa"/>
            <w:tcBorders>
              <w:left w:val="single" w:sz="12" w:space="0" w:color="auto"/>
            </w:tcBorders>
            <w:vAlign w:val="center"/>
          </w:tcPr>
          <w:p w14:paraId="1A40AC55" w14:textId="55F82CE1"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Quincy</w:t>
            </w:r>
          </w:p>
        </w:tc>
        <w:tc>
          <w:tcPr>
            <w:tcW w:w="808" w:type="dxa"/>
            <w:vAlign w:val="center"/>
          </w:tcPr>
          <w:p w14:paraId="3E1FED83" w14:textId="2CDE97B2"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357 </w:t>
            </w:r>
          </w:p>
        </w:tc>
        <w:tc>
          <w:tcPr>
            <w:tcW w:w="810" w:type="dxa"/>
            <w:vAlign w:val="center"/>
          </w:tcPr>
          <w:p w14:paraId="69E790BD" w14:textId="726E46FA"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3.0%</w:t>
            </w:r>
          </w:p>
        </w:tc>
        <w:tc>
          <w:tcPr>
            <w:tcW w:w="810" w:type="dxa"/>
            <w:vAlign w:val="center"/>
          </w:tcPr>
          <w:p w14:paraId="73A88005" w14:textId="0BA5D152"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314 </w:t>
            </w:r>
          </w:p>
        </w:tc>
        <w:tc>
          <w:tcPr>
            <w:tcW w:w="810" w:type="dxa"/>
            <w:vAlign w:val="center"/>
          </w:tcPr>
          <w:p w14:paraId="22442618" w14:textId="735BEADD"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3.0%</w:t>
            </w:r>
          </w:p>
        </w:tc>
        <w:tc>
          <w:tcPr>
            <w:tcW w:w="810" w:type="dxa"/>
            <w:vAlign w:val="center"/>
          </w:tcPr>
          <w:p w14:paraId="2B763E50" w14:textId="284E0358"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361 </w:t>
            </w:r>
          </w:p>
        </w:tc>
        <w:tc>
          <w:tcPr>
            <w:tcW w:w="813" w:type="dxa"/>
            <w:vAlign w:val="center"/>
          </w:tcPr>
          <w:p w14:paraId="72414380" w14:textId="53E2FF8A"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3.3%</w:t>
            </w:r>
          </w:p>
        </w:tc>
        <w:tc>
          <w:tcPr>
            <w:tcW w:w="810" w:type="dxa"/>
            <w:vAlign w:val="center"/>
          </w:tcPr>
          <w:p w14:paraId="4CC7676E" w14:textId="4672304B"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85 </w:t>
            </w:r>
          </w:p>
        </w:tc>
        <w:tc>
          <w:tcPr>
            <w:tcW w:w="812" w:type="dxa"/>
            <w:tcBorders>
              <w:right w:val="single" w:sz="12" w:space="0" w:color="auto"/>
            </w:tcBorders>
            <w:vAlign w:val="center"/>
          </w:tcPr>
          <w:p w14:paraId="18D7D063" w14:textId="25B37AF3"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2.9%</w:t>
            </w:r>
          </w:p>
        </w:tc>
      </w:tr>
      <w:tr w:rsidR="00757DE1" w:rsidRPr="00B60325" w14:paraId="71028393" w14:textId="77777777" w:rsidTr="00E013A4">
        <w:trPr>
          <w:gridAfter w:val="1"/>
          <w:wAfter w:w="8" w:type="dxa"/>
          <w:cantSplit/>
          <w:trHeight w:val="20"/>
          <w:jc w:val="center"/>
        </w:trPr>
        <w:tc>
          <w:tcPr>
            <w:tcW w:w="2780" w:type="dxa"/>
            <w:tcBorders>
              <w:left w:val="single" w:sz="12" w:space="0" w:color="auto"/>
            </w:tcBorders>
            <w:vAlign w:val="center"/>
          </w:tcPr>
          <w:p w14:paraId="13B13E1F" w14:textId="71807D9D"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Hyde Park </w:t>
            </w:r>
          </w:p>
        </w:tc>
        <w:tc>
          <w:tcPr>
            <w:tcW w:w="808" w:type="dxa"/>
            <w:vAlign w:val="center"/>
          </w:tcPr>
          <w:p w14:paraId="11A8DBAB" w14:textId="695FD8D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278 </w:t>
            </w:r>
          </w:p>
        </w:tc>
        <w:tc>
          <w:tcPr>
            <w:tcW w:w="810" w:type="dxa"/>
            <w:vAlign w:val="center"/>
          </w:tcPr>
          <w:p w14:paraId="15FFEFA3" w14:textId="1D0F4E42"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2.4%</w:t>
            </w:r>
          </w:p>
        </w:tc>
        <w:tc>
          <w:tcPr>
            <w:tcW w:w="810" w:type="dxa"/>
            <w:vAlign w:val="center"/>
          </w:tcPr>
          <w:p w14:paraId="169902C1" w14:textId="6F3A07C0"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250 </w:t>
            </w:r>
          </w:p>
        </w:tc>
        <w:tc>
          <w:tcPr>
            <w:tcW w:w="810" w:type="dxa"/>
            <w:vAlign w:val="center"/>
          </w:tcPr>
          <w:p w14:paraId="070B64FB" w14:textId="20483F6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2.4%</w:t>
            </w:r>
          </w:p>
        </w:tc>
        <w:tc>
          <w:tcPr>
            <w:tcW w:w="810" w:type="dxa"/>
            <w:vAlign w:val="center"/>
          </w:tcPr>
          <w:p w14:paraId="5B2DB3DE" w14:textId="0EB5D0A7"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264 </w:t>
            </w:r>
          </w:p>
        </w:tc>
        <w:tc>
          <w:tcPr>
            <w:tcW w:w="813" w:type="dxa"/>
            <w:vAlign w:val="center"/>
          </w:tcPr>
          <w:p w14:paraId="035A3ED1" w14:textId="701255E8"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2.4%</w:t>
            </w:r>
          </w:p>
        </w:tc>
        <w:tc>
          <w:tcPr>
            <w:tcW w:w="810" w:type="dxa"/>
            <w:vAlign w:val="center"/>
          </w:tcPr>
          <w:p w14:paraId="3828925F" w14:textId="0A768AD0"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79 </w:t>
            </w:r>
          </w:p>
        </w:tc>
        <w:tc>
          <w:tcPr>
            <w:tcW w:w="812" w:type="dxa"/>
            <w:tcBorders>
              <w:right w:val="single" w:sz="12" w:space="0" w:color="auto"/>
            </w:tcBorders>
            <w:vAlign w:val="center"/>
          </w:tcPr>
          <w:p w14:paraId="07841411" w14:textId="00B805D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2.7%</w:t>
            </w:r>
          </w:p>
        </w:tc>
      </w:tr>
      <w:tr w:rsidR="00757DE1" w:rsidRPr="00B60325" w14:paraId="2FB554E4" w14:textId="77777777" w:rsidTr="00E013A4">
        <w:trPr>
          <w:gridAfter w:val="1"/>
          <w:wAfter w:w="8" w:type="dxa"/>
          <w:cantSplit/>
          <w:trHeight w:val="20"/>
          <w:jc w:val="center"/>
        </w:trPr>
        <w:tc>
          <w:tcPr>
            <w:tcW w:w="2780" w:type="dxa"/>
            <w:tcBorders>
              <w:left w:val="single" w:sz="12" w:space="0" w:color="auto"/>
            </w:tcBorders>
            <w:vAlign w:val="center"/>
          </w:tcPr>
          <w:p w14:paraId="755A2A7A" w14:textId="2EC4A607"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Revere </w:t>
            </w:r>
          </w:p>
        </w:tc>
        <w:tc>
          <w:tcPr>
            <w:tcW w:w="808" w:type="dxa"/>
            <w:vAlign w:val="center"/>
          </w:tcPr>
          <w:p w14:paraId="1F1C82CF" w14:textId="492238BB"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219 </w:t>
            </w:r>
          </w:p>
        </w:tc>
        <w:tc>
          <w:tcPr>
            <w:tcW w:w="810" w:type="dxa"/>
            <w:vAlign w:val="center"/>
          </w:tcPr>
          <w:p w14:paraId="23D2F5AD" w14:textId="40E7294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1.9%</w:t>
            </w:r>
          </w:p>
        </w:tc>
        <w:tc>
          <w:tcPr>
            <w:tcW w:w="810" w:type="dxa"/>
            <w:vAlign w:val="center"/>
          </w:tcPr>
          <w:p w14:paraId="6F27A358" w14:textId="7F27419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185 </w:t>
            </w:r>
          </w:p>
        </w:tc>
        <w:tc>
          <w:tcPr>
            <w:tcW w:w="810" w:type="dxa"/>
            <w:vAlign w:val="center"/>
          </w:tcPr>
          <w:p w14:paraId="5EB25B55" w14:textId="200C0B8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1.8%</w:t>
            </w:r>
          </w:p>
        </w:tc>
        <w:tc>
          <w:tcPr>
            <w:tcW w:w="810" w:type="dxa"/>
            <w:vAlign w:val="center"/>
          </w:tcPr>
          <w:p w14:paraId="7B66A929" w14:textId="09242E5E"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199 </w:t>
            </w:r>
          </w:p>
        </w:tc>
        <w:tc>
          <w:tcPr>
            <w:tcW w:w="813" w:type="dxa"/>
            <w:vAlign w:val="center"/>
          </w:tcPr>
          <w:p w14:paraId="2C748F91" w14:textId="4C136F37"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1.8%</w:t>
            </w:r>
          </w:p>
        </w:tc>
        <w:tc>
          <w:tcPr>
            <w:tcW w:w="810" w:type="dxa"/>
            <w:vAlign w:val="center"/>
          </w:tcPr>
          <w:p w14:paraId="0EB48951" w14:textId="209E6B1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43 </w:t>
            </w:r>
          </w:p>
        </w:tc>
        <w:tc>
          <w:tcPr>
            <w:tcW w:w="812" w:type="dxa"/>
            <w:tcBorders>
              <w:right w:val="single" w:sz="12" w:space="0" w:color="auto"/>
            </w:tcBorders>
            <w:vAlign w:val="center"/>
          </w:tcPr>
          <w:p w14:paraId="3F04A186" w14:textId="78804B71"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1.4%</w:t>
            </w:r>
          </w:p>
        </w:tc>
      </w:tr>
      <w:tr w:rsidR="00757DE1" w:rsidRPr="00B60325" w14:paraId="16844859" w14:textId="77777777" w:rsidTr="00E013A4">
        <w:trPr>
          <w:gridAfter w:val="1"/>
          <w:wAfter w:w="8" w:type="dxa"/>
          <w:cantSplit/>
          <w:trHeight w:val="20"/>
          <w:jc w:val="center"/>
        </w:trPr>
        <w:tc>
          <w:tcPr>
            <w:tcW w:w="2780" w:type="dxa"/>
            <w:tcBorders>
              <w:left w:val="single" w:sz="12" w:space="0" w:color="auto"/>
            </w:tcBorders>
            <w:vAlign w:val="center"/>
          </w:tcPr>
          <w:p w14:paraId="4B78CE02" w14:textId="6CDB1D51"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Chelsea</w:t>
            </w:r>
          </w:p>
        </w:tc>
        <w:tc>
          <w:tcPr>
            <w:tcW w:w="808" w:type="dxa"/>
            <w:vAlign w:val="center"/>
          </w:tcPr>
          <w:p w14:paraId="7483FE5C" w14:textId="2D00A297"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214 </w:t>
            </w:r>
          </w:p>
        </w:tc>
        <w:tc>
          <w:tcPr>
            <w:tcW w:w="810" w:type="dxa"/>
            <w:vAlign w:val="center"/>
          </w:tcPr>
          <w:p w14:paraId="06C2153F" w14:textId="0C6A3F91"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1.8%</w:t>
            </w:r>
          </w:p>
        </w:tc>
        <w:tc>
          <w:tcPr>
            <w:tcW w:w="810" w:type="dxa"/>
            <w:vAlign w:val="center"/>
          </w:tcPr>
          <w:p w14:paraId="5EB5D53F" w14:textId="631566CE"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218 </w:t>
            </w:r>
          </w:p>
        </w:tc>
        <w:tc>
          <w:tcPr>
            <w:tcW w:w="810" w:type="dxa"/>
            <w:vAlign w:val="center"/>
          </w:tcPr>
          <w:p w14:paraId="00C2B70B" w14:textId="4715D177"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2.1%</w:t>
            </w:r>
          </w:p>
        </w:tc>
        <w:tc>
          <w:tcPr>
            <w:tcW w:w="810" w:type="dxa"/>
            <w:vAlign w:val="center"/>
          </w:tcPr>
          <w:p w14:paraId="48F4DCB7" w14:textId="2B1199E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199 </w:t>
            </w:r>
          </w:p>
        </w:tc>
        <w:tc>
          <w:tcPr>
            <w:tcW w:w="813" w:type="dxa"/>
            <w:vAlign w:val="center"/>
          </w:tcPr>
          <w:p w14:paraId="74C42967" w14:textId="5D49D3F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1.8%</w:t>
            </w:r>
          </w:p>
        </w:tc>
        <w:tc>
          <w:tcPr>
            <w:tcW w:w="810" w:type="dxa"/>
            <w:vAlign w:val="center"/>
          </w:tcPr>
          <w:p w14:paraId="24754051" w14:textId="7455622D"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39 </w:t>
            </w:r>
          </w:p>
        </w:tc>
        <w:tc>
          <w:tcPr>
            <w:tcW w:w="812" w:type="dxa"/>
            <w:tcBorders>
              <w:right w:val="single" w:sz="12" w:space="0" w:color="auto"/>
            </w:tcBorders>
            <w:vAlign w:val="center"/>
          </w:tcPr>
          <w:p w14:paraId="41312C7B" w14:textId="0AA44213"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1.3%</w:t>
            </w:r>
          </w:p>
        </w:tc>
      </w:tr>
      <w:tr w:rsidR="00757DE1" w:rsidRPr="00B60325" w14:paraId="12EE39CE" w14:textId="77777777" w:rsidTr="00E013A4">
        <w:trPr>
          <w:gridAfter w:val="1"/>
          <w:wAfter w:w="8" w:type="dxa"/>
          <w:cantSplit/>
          <w:trHeight w:val="20"/>
          <w:jc w:val="center"/>
        </w:trPr>
        <w:tc>
          <w:tcPr>
            <w:tcW w:w="2780" w:type="dxa"/>
            <w:tcBorders>
              <w:left w:val="single" w:sz="12" w:space="0" w:color="auto"/>
            </w:tcBorders>
            <w:vAlign w:val="center"/>
          </w:tcPr>
          <w:p w14:paraId="56070B9C" w14:textId="5A8791C4"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Jamaica Plain </w:t>
            </w:r>
          </w:p>
        </w:tc>
        <w:tc>
          <w:tcPr>
            <w:tcW w:w="808" w:type="dxa"/>
            <w:vAlign w:val="center"/>
          </w:tcPr>
          <w:p w14:paraId="67554798" w14:textId="1DEFF541"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208 </w:t>
            </w:r>
          </w:p>
        </w:tc>
        <w:tc>
          <w:tcPr>
            <w:tcW w:w="810" w:type="dxa"/>
            <w:vAlign w:val="center"/>
          </w:tcPr>
          <w:p w14:paraId="4DA88FF3" w14:textId="19A08B6B"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1.8%</w:t>
            </w:r>
          </w:p>
        </w:tc>
        <w:tc>
          <w:tcPr>
            <w:tcW w:w="810" w:type="dxa"/>
            <w:vAlign w:val="center"/>
          </w:tcPr>
          <w:p w14:paraId="56A72F2C" w14:textId="3F114251"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217 </w:t>
            </w:r>
          </w:p>
        </w:tc>
        <w:tc>
          <w:tcPr>
            <w:tcW w:w="810" w:type="dxa"/>
            <w:vAlign w:val="center"/>
          </w:tcPr>
          <w:p w14:paraId="66C99947" w14:textId="1429EAFB"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2.1%</w:t>
            </w:r>
          </w:p>
        </w:tc>
        <w:tc>
          <w:tcPr>
            <w:tcW w:w="810" w:type="dxa"/>
            <w:vAlign w:val="center"/>
          </w:tcPr>
          <w:p w14:paraId="5F0A2104" w14:textId="2728529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193 </w:t>
            </w:r>
          </w:p>
        </w:tc>
        <w:tc>
          <w:tcPr>
            <w:tcW w:w="813" w:type="dxa"/>
            <w:vAlign w:val="center"/>
          </w:tcPr>
          <w:p w14:paraId="22A189B2" w14:textId="50F50F32"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1.8%</w:t>
            </w:r>
          </w:p>
        </w:tc>
        <w:tc>
          <w:tcPr>
            <w:tcW w:w="810" w:type="dxa"/>
            <w:vAlign w:val="center"/>
          </w:tcPr>
          <w:p w14:paraId="2A2C3314" w14:textId="6454CEAC"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55 </w:t>
            </w:r>
          </w:p>
        </w:tc>
        <w:tc>
          <w:tcPr>
            <w:tcW w:w="812" w:type="dxa"/>
            <w:tcBorders>
              <w:bottom w:val="single" w:sz="4" w:space="0" w:color="auto"/>
              <w:right w:val="single" w:sz="12" w:space="0" w:color="auto"/>
            </w:tcBorders>
            <w:vAlign w:val="center"/>
          </w:tcPr>
          <w:p w14:paraId="7CB04FB1" w14:textId="248990B3"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1.9%</w:t>
            </w:r>
          </w:p>
        </w:tc>
      </w:tr>
      <w:tr w:rsidR="00757DE1" w:rsidRPr="00B60325" w14:paraId="19A52853" w14:textId="77777777" w:rsidTr="00E013A4">
        <w:trPr>
          <w:gridAfter w:val="1"/>
          <w:wAfter w:w="8" w:type="dxa"/>
          <w:cantSplit/>
          <w:trHeight w:val="20"/>
          <w:jc w:val="center"/>
        </w:trPr>
        <w:tc>
          <w:tcPr>
            <w:tcW w:w="2780" w:type="dxa"/>
            <w:tcBorders>
              <w:left w:val="single" w:sz="12" w:space="0" w:color="auto"/>
              <w:bottom w:val="single" w:sz="12" w:space="0" w:color="auto"/>
            </w:tcBorders>
            <w:vAlign w:val="center"/>
          </w:tcPr>
          <w:p w14:paraId="097088D5" w14:textId="4C80F24D"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All Other</w:t>
            </w:r>
          </w:p>
        </w:tc>
        <w:tc>
          <w:tcPr>
            <w:tcW w:w="808" w:type="dxa"/>
            <w:tcBorders>
              <w:bottom w:val="single" w:sz="12" w:space="0" w:color="auto"/>
            </w:tcBorders>
            <w:vAlign w:val="center"/>
          </w:tcPr>
          <w:p w14:paraId="3D3DFA31" w14:textId="09DC548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4,874 </w:t>
            </w:r>
          </w:p>
        </w:tc>
        <w:tc>
          <w:tcPr>
            <w:tcW w:w="810" w:type="dxa"/>
            <w:tcBorders>
              <w:bottom w:val="single" w:sz="12" w:space="0" w:color="auto"/>
            </w:tcBorders>
            <w:vAlign w:val="center"/>
          </w:tcPr>
          <w:p w14:paraId="0DB40717" w14:textId="64A4AA98"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41.6%</w:t>
            </w:r>
          </w:p>
        </w:tc>
        <w:tc>
          <w:tcPr>
            <w:tcW w:w="810" w:type="dxa"/>
            <w:tcBorders>
              <w:bottom w:val="single" w:sz="12" w:space="0" w:color="auto"/>
            </w:tcBorders>
            <w:vAlign w:val="center"/>
          </w:tcPr>
          <w:p w14:paraId="4E80B64D" w14:textId="1C316F59"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3,769 </w:t>
            </w:r>
          </w:p>
        </w:tc>
        <w:tc>
          <w:tcPr>
            <w:tcW w:w="810" w:type="dxa"/>
            <w:tcBorders>
              <w:bottom w:val="single" w:sz="12" w:space="0" w:color="auto"/>
            </w:tcBorders>
            <w:vAlign w:val="center"/>
          </w:tcPr>
          <w:p w14:paraId="3ADE839C" w14:textId="2F8972EA"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35.8%</w:t>
            </w:r>
          </w:p>
        </w:tc>
        <w:tc>
          <w:tcPr>
            <w:tcW w:w="810" w:type="dxa"/>
            <w:tcBorders>
              <w:bottom w:val="single" w:sz="12" w:space="0" w:color="auto"/>
            </w:tcBorders>
            <w:vAlign w:val="center"/>
          </w:tcPr>
          <w:p w14:paraId="056BD722" w14:textId="470A3CB8"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4,223 </w:t>
            </w:r>
          </w:p>
        </w:tc>
        <w:tc>
          <w:tcPr>
            <w:tcW w:w="813" w:type="dxa"/>
            <w:tcBorders>
              <w:bottom w:val="single" w:sz="12" w:space="0" w:color="auto"/>
            </w:tcBorders>
            <w:vAlign w:val="center"/>
          </w:tcPr>
          <w:p w14:paraId="1528F691" w14:textId="6EC84425"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38.4%</w:t>
            </w:r>
          </w:p>
        </w:tc>
        <w:tc>
          <w:tcPr>
            <w:tcW w:w="810" w:type="dxa"/>
            <w:tcBorders>
              <w:bottom w:val="single" w:sz="12" w:space="0" w:color="auto"/>
            </w:tcBorders>
            <w:vAlign w:val="center"/>
          </w:tcPr>
          <w:p w14:paraId="5F87C987" w14:textId="13EB2F76"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 xml:space="preserve">1,146 </w:t>
            </w:r>
          </w:p>
        </w:tc>
        <w:tc>
          <w:tcPr>
            <w:tcW w:w="812" w:type="dxa"/>
            <w:tcBorders>
              <w:top w:val="single" w:sz="4" w:space="0" w:color="auto"/>
              <w:bottom w:val="single" w:sz="12" w:space="0" w:color="auto"/>
              <w:right w:val="single" w:sz="12" w:space="0" w:color="auto"/>
            </w:tcBorders>
            <w:vAlign w:val="center"/>
          </w:tcPr>
          <w:p w14:paraId="774B2A5D" w14:textId="40888A9F" w:rsidR="00757DE1" w:rsidRPr="00B60325" w:rsidRDefault="00757DE1" w:rsidP="00757DE1">
            <w:pPr>
              <w:jc w:val="right"/>
              <w:rPr>
                <w:rFonts w:ascii="Arial Narrow" w:hAnsi="Arial Narrow" w:cs="Arial"/>
                <w:sz w:val="22"/>
                <w:szCs w:val="22"/>
              </w:rPr>
            </w:pPr>
            <w:r w:rsidRPr="00B60325">
              <w:rPr>
                <w:rFonts w:ascii="Arial Narrow" w:hAnsi="Arial Narrow" w:cs="Arial"/>
                <w:sz w:val="22"/>
                <w:szCs w:val="22"/>
              </w:rPr>
              <w:t>38.6%</w:t>
            </w:r>
          </w:p>
        </w:tc>
      </w:tr>
      <w:tr w:rsidR="00FD2753" w:rsidRPr="00B60325" w14:paraId="715060E2" w14:textId="77777777" w:rsidTr="00E013A4">
        <w:trPr>
          <w:gridAfter w:val="1"/>
          <w:wAfter w:w="8" w:type="dxa"/>
          <w:cantSplit/>
          <w:trHeight w:val="20"/>
          <w:jc w:val="center"/>
        </w:trPr>
        <w:tc>
          <w:tcPr>
            <w:tcW w:w="2780" w:type="dxa"/>
            <w:tcBorders>
              <w:top w:val="single" w:sz="12" w:space="0" w:color="auto"/>
              <w:left w:val="single" w:sz="12" w:space="0" w:color="auto"/>
            </w:tcBorders>
            <w:shd w:val="clear" w:color="auto" w:fill="BFBFBF"/>
            <w:vAlign w:val="center"/>
          </w:tcPr>
          <w:p w14:paraId="4E981F66" w14:textId="5AD35346" w:rsidR="00FD2753" w:rsidRPr="00882C41" w:rsidRDefault="00FD2753" w:rsidP="00963E14">
            <w:pPr>
              <w:rPr>
                <w:rFonts w:ascii="Arial Narrow" w:hAnsi="Arial Narrow" w:cs="Arial"/>
                <w:sz w:val="22"/>
                <w:szCs w:val="22"/>
              </w:rPr>
            </w:pPr>
            <w:r w:rsidRPr="00882C41">
              <w:rPr>
                <w:rFonts w:ascii="Arial Narrow" w:hAnsi="Arial Narrow" w:cs="Arial"/>
                <w:b/>
                <w:bCs/>
                <w:sz w:val="22"/>
                <w:szCs w:val="22"/>
              </w:rPr>
              <w:t>Total Unique ICU Patients</w:t>
            </w:r>
            <w:r w:rsidR="00FB167B">
              <w:rPr>
                <w:rFonts w:ascii="ZWAdobeF" w:hAnsi="ZWAdobeF" w:cs="ZWAdobeF"/>
                <w:bCs/>
                <w:sz w:val="2"/>
                <w:szCs w:val="2"/>
              </w:rPr>
              <w:t>18F</w:t>
            </w:r>
            <w:r w:rsidR="00DD3AA5">
              <w:rPr>
                <w:rStyle w:val="FootnoteReference"/>
                <w:rFonts w:ascii="Arial Narrow" w:hAnsi="Arial Narrow" w:cs="Arial"/>
                <w:b/>
                <w:bCs/>
                <w:sz w:val="22"/>
                <w:szCs w:val="22"/>
              </w:rPr>
              <w:footnoteReference w:id="19"/>
            </w:r>
          </w:p>
        </w:tc>
        <w:tc>
          <w:tcPr>
            <w:tcW w:w="808" w:type="dxa"/>
            <w:tcBorders>
              <w:top w:val="single" w:sz="12" w:space="0" w:color="auto"/>
            </w:tcBorders>
            <w:shd w:val="clear" w:color="auto" w:fill="BFBFBF"/>
            <w:vAlign w:val="center"/>
          </w:tcPr>
          <w:p w14:paraId="3CF96B11" w14:textId="77777777" w:rsidR="00FD2753" w:rsidRPr="00882C41" w:rsidRDefault="00FD2753" w:rsidP="00963E14">
            <w:pPr>
              <w:jc w:val="right"/>
              <w:rPr>
                <w:rFonts w:ascii="Arial Narrow" w:hAnsi="Arial Narrow" w:cs="Arial"/>
                <w:sz w:val="22"/>
                <w:szCs w:val="22"/>
              </w:rPr>
            </w:pPr>
            <w:r w:rsidRPr="0061787F">
              <w:rPr>
                <w:rFonts w:ascii="Arial Narrow" w:hAnsi="Arial Narrow" w:cs="Arial"/>
                <w:b/>
                <w:bCs/>
                <w:sz w:val="22"/>
                <w:szCs w:val="22"/>
              </w:rPr>
              <w:t>3,751</w:t>
            </w:r>
          </w:p>
        </w:tc>
        <w:tc>
          <w:tcPr>
            <w:tcW w:w="810" w:type="dxa"/>
            <w:tcBorders>
              <w:top w:val="single" w:sz="12" w:space="0" w:color="auto"/>
            </w:tcBorders>
            <w:shd w:val="clear" w:color="auto" w:fill="BFBFBF"/>
            <w:vAlign w:val="center"/>
          </w:tcPr>
          <w:p w14:paraId="478D41F1" w14:textId="77777777" w:rsidR="00FD2753" w:rsidRPr="00882C41" w:rsidRDefault="00FD2753"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1127A16E" w14:textId="77777777" w:rsidR="00FD2753" w:rsidRPr="00882C41" w:rsidRDefault="00FD2753" w:rsidP="00963E14">
            <w:pPr>
              <w:jc w:val="right"/>
              <w:rPr>
                <w:rFonts w:ascii="Arial Narrow" w:hAnsi="Arial Narrow" w:cs="Arial"/>
                <w:sz w:val="22"/>
                <w:szCs w:val="22"/>
              </w:rPr>
            </w:pPr>
            <w:r w:rsidRPr="0061787F">
              <w:rPr>
                <w:rFonts w:ascii="Arial Narrow" w:hAnsi="Arial Narrow" w:cs="Arial"/>
                <w:b/>
                <w:bCs/>
                <w:sz w:val="22"/>
                <w:szCs w:val="22"/>
              </w:rPr>
              <w:t>3,291</w:t>
            </w:r>
          </w:p>
        </w:tc>
        <w:tc>
          <w:tcPr>
            <w:tcW w:w="810" w:type="dxa"/>
            <w:tcBorders>
              <w:top w:val="single" w:sz="12" w:space="0" w:color="auto"/>
            </w:tcBorders>
            <w:shd w:val="clear" w:color="auto" w:fill="BFBFBF"/>
            <w:vAlign w:val="center"/>
          </w:tcPr>
          <w:p w14:paraId="3868BB80" w14:textId="77777777" w:rsidR="00FD2753" w:rsidRPr="00882C41" w:rsidRDefault="00FD2753"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24EDDC5E" w14:textId="77777777" w:rsidR="00FD2753" w:rsidRPr="00882C41" w:rsidRDefault="00FD2753" w:rsidP="00963E14">
            <w:pPr>
              <w:jc w:val="right"/>
              <w:rPr>
                <w:rFonts w:ascii="Arial Narrow" w:hAnsi="Arial Narrow" w:cs="Arial"/>
                <w:sz w:val="22"/>
                <w:szCs w:val="22"/>
              </w:rPr>
            </w:pPr>
            <w:r w:rsidRPr="0061787F">
              <w:rPr>
                <w:rFonts w:ascii="Arial Narrow" w:hAnsi="Arial Narrow" w:cs="Arial"/>
                <w:b/>
                <w:bCs/>
                <w:sz w:val="22"/>
                <w:szCs w:val="22"/>
              </w:rPr>
              <w:t>3,403</w:t>
            </w:r>
          </w:p>
        </w:tc>
        <w:tc>
          <w:tcPr>
            <w:tcW w:w="813" w:type="dxa"/>
            <w:tcBorders>
              <w:top w:val="single" w:sz="12" w:space="0" w:color="auto"/>
            </w:tcBorders>
            <w:shd w:val="clear" w:color="auto" w:fill="BFBFBF"/>
            <w:vAlign w:val="center"/>
          </w:tcPr>
          <w:p w14:paraId="542BC4D5" w14:textId="77777777" w:rsidR="00FD2753" w:rsidRPr="00882C41" w:rsidRDefault="00FD2753" w:rsidP="00963E14">
            <w:pPr>
              <w:jc w:val="right"/>
              <w:rPr>
                <w:rFonts w:ascii="Arial Narrow" w:hAnsi="Arial Narrow" w:cs="Arial"/>
                <w:sz w:val="22"/>
                <w:szCs w:val="22"/>
              </w:rPr>
            </w:pPr>
          </w:p>
        </w:tc>
        <w:tc>
          <w:tcPr>
            <w:tcW w:w="810" w:type="dxa"/>
            <w:tcBorders>
              <w:top w:val="single" w:sz="12" w:space="0" w:color="auto"/>
            </w:tcBorders>
            <w:shd w:val="clear" w:color="auto" w:fill="BFBFBF"/>
            <w:vAlign w:val="center"/>
          </w:tcPr>
          <w:p w14:paraId="2E2B128C" w14:textId="77777777" w:rsidR="00FD2753" w:rsidRPr="00882C41" w:rsidRDefault="00FD2753" w:rsidP="00963E14">
            <w:pPr>
              <w:jc w:val="right"/>
              <w:rPr>
                <w:rFonts w:ascii="Arial Narrow" w:hAnsi="Arial Narrow" w:cs="Arial"/>
                <w:sz w:val="22"/>
                <w:szCs w:val="22"/>
              </w:rPr>
            </w:pPr>
            <w:r w:rsidRPr="0061787F">
              <w:rPr>
                <w:rFonts w:ascii="Arial Narrow" w:hAnsi="Arial Narrow" w:cs="Arial"/>
                <w:b/>
                <w:bCs/>
                <w:sz w:val="22"/>
                <w:szCs w:val="22"/>
              </w:rPr>
              <w:t>895</w:t>
            </w:r>
          </w:p>
        </w:tc>
        <w:tc>
          <w:tcPr>
            <w:tcW w:w="812" w:type="dxa"/>
            <w:tcBorders>
              <w:top w:val="single" w:sz="12" w:space="0" w:color="auto"/>
              <w:right w:val="single" w:sz="12" w:space="0" w:color="auto"/>
            </w:tcBorders>
            <w:shd w:val="clear" w:color="auto" w:fill="BFBFBF"/>
            <w:vAlign w:val="center"/>
          </w:tcPr>
          <w:p w14:paraId="45733F4E" w14:textId="77777777" w:rsidR="00FD2753" w:rsidRPr="00882C41" w:rsidRDefault="00FD2753" w:rsidP="00963E14">
            <w:pPr>
              <w:jc w:val="right"/>
              <w:rPr>
                <w:rFonts w:ascii="Arial Narrow" w:hAnsi="Arial Narrow" w:cs="Arial"/>
                <w:sz w:val="22"/>
                <w:szCs w:val="22"/>
              </w:rPr>
            </w:pPr>
          </w:p>
        </w:tc>
      </w:tr>
      <w:tr w:rsidR="00757DE1" w:rsidRPr="00B60325" w14:paraId="515A4F24" w14:textId="77777777" w:rsidTr="00E013A4">
        <w:trPr>
          <w:gridAfter w:val="1"/>
          <w:wAfter w:w="8" w:type="dxa"/>
          <w:cantSplit/>
          <w:trHeight w:val="20"/>
          <w:jc w:val="center"/>
        </w:trPr>
        <w:tc>
          <w:tcPr>
            <w:tcW w:w="2780" w:type="dxa"/>
            <w:tcBorders>
              <w:left w:val="single" w:sz="12" w:space="0" w:color="auto"/>
            </w:tcBorders>
            <w:vAlign w:val="center"/>
          </w:tcPr>
          <w:p w14:paraId="07A2C022" w14:textId="1EBF8A37"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Dorchester </w:t>
            </w:r>
          </w:p>
        </w:tc>
        <w:tc>
          <w:tcPr>
            <w:tcW w:w="808" w:type="dxa"/>
            <w:vAlign w:val="center"/>
          </w:tcPr>
          <w:p w14:paraId="09B194D3" w14:textId="35262165" w:rsidR="00757DE1" w:rsidRDefault="00757DE1" w:rsidP="00757DE1">
            <w:pPr>
              <w:jc w:val="right"/>
              <w:rPr>
                <w:rFonts w:ascii="Arial Narrow" w:hAnsi="Arial Narrow" w:cs="Arial"/>
                <w:sz w:val="22"/>
                <w:szCs w:val="22"/>
              </w:rPr>
            </w:pPr>
            <w:r>
              <w:rPr>
                <w:rFonts w:ascii="Arial Narrow" w:hAnsi="Arial Narrow" w:cs="Arial"/>
                <w:sz w:val="22"/>
                <w:szCs w:val="22"/>
              </w:rPr>
              <w:t>715</w:t>
            </w:r>
            <w:r w:rsidRPr="00B60325">
              <w:rPr>
                <w:rFonts w:ascii="Arial Narrow" w:hAnsi="Arial Narrow" w:cs="Arial"/>
                <w:sz w:val="22"/>
                <w:szCs w:val="22"/>
              </w:rPr>
              <w:t xml:space="preserve"> </w:t>
            </w:r>
          </w:p>
        </w:tc>
        <w:tc>
          <w:tcPr>
            <w:tcW w:w="810" w:type="dxa"/>
            <w:vAlign w:val="center"/>
          </w:tcPr>
          <w:p w14:paraId="7CA7062A" w14:textId="12DBE920" w:rsidR="00757DE1" w:rsidRDefault="00757DE1" w:rsidP="00757DE1">
            <w:pPr>
              <w:jc w:val="right"/>
              <w:rPr>
                <w:rFonts w:ascii="Arial Narrow" w:hAnsi="Arial Narrow" w:cs="Arial"/>
                <w:sz w:val="22"/>
                <w:szCs w:val="22"/>
              </w:rPr>
            </w:pPr>
            <w:r>
              <w:rPr>
                <w:rFonts w:ascii="Arial Narrow" w:hAnsi="Arial Narrow" w:cs="Arial"/>
                <w:sz w:val="22"/>
                <w:szCs w:val="22"/>
              </w:rPr>
              <w:t>19.1</w:t>
            </w:r>
            <w:r w:rsidRPr="00B60325">
              <w:rPr>
                <w:rFonts w:ascii="Arial Narrow" w:hAnsi="Arial Narrow" w:cs="Arial"/>
                <w:sz w:val="22"/>
                <w:szCs w:val="22"/>
              </w:rPr>
              <w:t>%</w:t>
            </w:r>
          </w:p>
        </w:tc>
        <w:tc>
          <w:tcPr>
            <w:tcW w:w="810" w:type="dxa"/>
            <w:vAlign w:val="center"/>
          </w:tcPr>
          <w:p w14:paraId="2EA47D35" w14:textId="198B2467" w:rsidR="00757DE1" w:rsidRDefault="00757DE1" w:rsidP="00757DE1">
            <w:pPr>
              <w:jc w:val="right"/>
              <w:rPr>
                <w:rFonts w:ascii="Arial Narrow" w:hAnsi="Arial Narrow" w:cs="Arial"/>
                <w:sz w:val="22"/>
                <w:szCs w:val="22"/>
              </w:rPr>
            </w:pPr>
            <w:r>
              <w:rPr>
                <w:rFonts w:ascii="Arial Narrow" w:hAnsi="Arial Narrow" w:cs="Arial"/>
                <w:sz w:val="22"/>
                <w:szCs w:val="22"/>
              </w:rPr>
              <w:t>725</w:t>
            </w:r>
            <w:r w:rsidRPr="00B60325">
              <w:rPr>
                <w:rFonts w:ascii="Arial Narrow" w:hAnsi="Arial Narrow" w:cs="Arial"/>
                <w:sz w:val="22"/>
                <w:szCs w:val="22"/>
              </w:rPr>
              <w:t xml:space="preserve"> </w:t>
            </w:r>
          </w:p>
        </w:tc>
        <w:tc>
          <w:tcPr>
            <w:tcW w:w="810" w:type="dxa"/>
            <w:vAlign w:val="center"/>
          </w:tcPr>
          <w:p w14:paraId="77642F25" w14:textId="0A004A9A" w:rsidR="00757DE1" w:rsidRDefault="00757DE1" w:rsidP="00757DE1">
            <w:pPr>
              <w:jc w:val="right"/>
              <w:rPr>
                <w:rFonts w:ascii="Arial Narrow" w:hAnsi="Arial Narrow" w:cs="Arial"/>
                <w:sz w:val="22"/>
                <w:szCs w:val="22"/>
              </w:rPr>
            </w:pPr>
            <w:r>
              <w:rPr>
                <w:rFonts w:ascii="Arial Narrow" w:hAnsi="Arial Narrow" w:cs="Arial"/>
                <w:sz w:val="22"/>
                <w:szCs w:val="22"/>
              </w:rPr>
              <w:t>22.0</w:t>
            </w:r>
            <w:r w:rsidRPr="00B60325">
              <w:rPr>
                <w:rFonts w:ascii="Arial Narrow" w:hAnsi="Arial Narrow" w:cs="Arial"/>
                <w:sz w:val="22"/>
                <w:szCs w:val="22"/>
              </w:rPr>
              <w:t>%</w:t>
            </w:r>
          </w:p>
        </w:tc>
        <w:tc>
          <w:tcPr>
            <w:tcW w:w="810" w:type="dxa"/>
            <w:vAlign w:val="center"/>
          </w:tcPr>
          <w:p w14:paraId="597196ED" w14:textId="483ABEDA" w:rsidR="00757DE1" w:rsidRDefault="00757DE1" w:rsidP="00757DE1">
            <w:pPr>
              <w:jc w:val="right"/>
              <w:rPr>
                <w:rFonts w:ascii="Arial Narrow" w:hAnsi="Arial Narrow" w:cs="Arial"/>
                <w:sz w:val="22"/>
                <w:szCs w:val="22"/>
              </w:rPr>
            </w:pPr>
            <w:r>
              <w:rPr>
                <w:rFonts w:ascii="Arial Narrow" w:hAnsi="Arial Narrow" w:cs="Arial"/>
                <w:sz w:val="22"/>
                <w:szCs w:val="22"/>
              </w:rPr>
              <w:t>695</w:t>
            </w:r>
          </w:p>
        </w:tc>
        <w:tc>
          <w:tcPr>
            <w:tcW w:w="813" w:type="dxa"/>
            <w:vAlign w:val="center"/>
          </w:tcPr>
          <w:p w14:paraId="75B7DEEE" w14:textId="10B880EC" w:rsidR="00757DE1" w:rsidRDefault="00757DE1" w:rsidP="00757DE1">
            <w:pPr>
              <w:jc w:val="right"/>
              <w:rPr>
                <w:rFonts w:ascii="Arial Narrow" w:hAnsi="Arial Narrow" w:cs="Arial"/>
                <w:sz w:val="22"/>
                <w:szCs w:val="22"/>
              </w:rPr>
            </w:pPr>
            <w:r>
              <w:rPr>
                <w:rFonts w:ascii="Arial Narrow" w:hAnsi="Arial Narrow" w:cs="Arial"/>
                <w:sz w:val="22"/>
                <w:szCs w:val="22"/>
              </w:rPr>
              <w:t>20.4</w:t>
            </w:r>
            <w:r w:rsidRPr="00B60325">
              <w:rPr>
                <w:rFonts w:ascii="Arial Narrow" w:hAnsi="Arial Narrow" w:cs="Arial"/>
                <w:sz w:val="22"/>
                <w:szCs w:val="22"/>
              </w:rPr>
              <w:t>%</w:t>
            </w:r>
          </w:p>
        </w:tc>
        <w:tc>
          <w:tcPr>
            <w:tcW w:w="810" w:type="dxa"/>
            <w:vAlign w:val="center"/>
          </w:tcPr>
          <w:p w14:paraId="29F052B0" w14:textId="11369B67" w:rsidR="00757DE1" w:rsidRDefault="00757DE1" w:rsidP="00757DE1">
            <w:pPr>
              <w:jc w:val="right"/>
              <w:rPr>
                <w:rFonts w:ascii="Arial Narrow" w:hAnsi="Arial Narrow" w:cs="Arial"/>
                <w:sz w:val="22"/>
                <w:szCs w:val="22"/>
              </w:rPr>
            </w:pPr>
            <w:r>
              <w:rPr>
                <w:rFonts w:ascii="Arial Narrow" w:hAnsi="Arial Narrow" w:cs="Arial"/>
                <w:sz w:val="22"/>
                <w:szCs w:val="22"/>
              </w:rPr>
              <w:t>186</w:t>
            </w:r>
          </w:p>
        </w:tc>
        <w:tc>
          <w:tcPr>
            <w:tcW w:w="812" w:type="dxa"/>
            <w:tcBorders>
              <w:right w:val="single" w:sz="12" w:space="0" w:color="auto"/>
            </w:tcBorders>
            <w:vAlign w:val="center"/>
          </w:tcPr>
          <w:p w14:paraId="03A0F817" w14:textId="76F484B3" w:rsidR="00757DE1" w:rsidRDefault="00757DE1" w:rsidP="00757DE1">
            <w:pPr>
              <w:jc w:val="right"/>
              <w:rPr>
                <w:rFonts w:ascii="Arial Narrow" w:hAnsi="Arial Narrow" w:cs="Arial"/>
                <w:sz w:val="22"/>
                <w:szCs w:val="22"/>
              </w:rPr>
            </w:pPr>
            <w:r>
              <w:rPr>
                <w:rFonts w:ascii="Arial Narrow" w:hAnsi="Arial Narrow" w:cs="Arial"/>
                <w:sz w:val="22"/>
                <w:szCs w:val="22"/>
              </w:rPr>
              <w:t>20.8</w:t>
            </w:r>
            <w:r w:rsidRPr="00B60325">
              <w:rPr>
                <w:rFonts w:ascii="Arial Narrow" w:hAnsi="Arial Narrow" w:cs="Arial"/>
                <w:sz w:val="22"/>
                <w:szCs w:val="22"/>
              </w:rPr>
              <w:t>%</w:t>
            </w:r>
          </w:p>
        </w:tc>
      </w:tr>
      <w:tr w:rsidR="00757DE1" w:rsidRPr="00B60325" w14:paraId="5629C48B" w14:textId="77777777" w:rsidTr="00E013A4">
        <w:trPr>
          <w:gridAfter w:val="1"/>
          <w:wAfter w:w="8" w:type="dxa"/>
          <w:cantSplit/>
          <w:trHeight w:val="20"/>
          <w:jc w:val="center"/>
        </w:trPr>
        <w:tc>
          <w:tcPr>
            <w:tcW w:w="2780" w:type="dxa"/>
            <w:tcBorders>
              <w:left w:val="single" w:sz="12" w:space="0" w:color="auto"/>
            </w:tcBorders>
            <w:vAlign w:val="center"/>
          </w:tcPr>
          <w:p w14:paraId="42C5FE23" w14:textId="1D93AF68"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Boston</w:t>
            </w:r>
          </w:p>
        </w:tc>
        <w:tc>
          <w:tcPr>
            <w:tcW w:w="808" w:type="dxa"/>
            <w:vAlign w:val="center"/>
          </w:tcPr>
          <w:p w14:paraId="40B36513" w14:textId="45BCDD4E" w:rsidR="00757DE1" w:rsidRDefault="00757DE1" w:rsidP="00757DE1">
            <w:pPr>
              <w:jc w:val="right"/>
              <w:rPr>
                <w:rFonts w:ascii="Arial Narrow" w:hAnsi="Arial Narrow" w:cs="Arial"/>
                <w:sz w:val="22"/>
                <w:szCs w:val="22"/>
              </w:rPr>
            </w:pPr>
            <w:r>
              <w:rPr>
                <w:rFonts w:ascii="Arial Narrow" w:hAnsi="Arial Narrow" w:cs="Arial"/>
                <w:sz w:val="22"/>
                <w:szCs w:val="22"/>
              </w:rPr>
              <w:t>575</w:t>
            </w:r>
            <w:r w:rsidRPr="00B60325">
              <w:rPr>
                <w:rFonts w:ascii="Arial Narrow" w:hAnsi="Arial Narrow" w:cs="Arial"/>
                <w:sz w:val="22"/>
                <w:szCs w:val="22"/>
              </w:rPr>
              <w:t xml:space="preserve"> </w:t>
            </w:r>
          </w:p>
        </w:tc>
        <w:tc>
          <w:tcPr>
            <w:tcW w:w="810" w:type="dxa"/>
            <w:vAlign w:val="center"/>
          </w:tcPr>
          <w:p w14:paraId="3D395402" w14:textId="7982DFD6" w:rsidR="00757DE1" w:rsidRDefault="00757DE1" w:rsidP="00757DE1">
            <w:pPr>
              <w:jc w:val="right"/>
              <w:rPr>
                <w:rFonts w:ascii="Arial Narrow" w:hAnsi="Arial Narrow" w:cs="Arial"/>
                <w:sz w:val="22"/>
                <w:szCs w:val="22"/>
              </w:rPr>
            </w:pPr>
            <w:r>
              <w:rPr>
                <w:rFonts w:ascii="Arial Narrow" w:hAnsi="Arial Narrow" w:cs="Arial"/>
                <w:sz w:val="22"/>
                <w:szCs w:val="22"/>
              </w:rPr>
              <w:t>15.3</w:t>
            </w:r>
            <w:r w:rsidRPr="00B60325">
              <w:rPr>
                <w:rFonts w:ascii="Arial Narrow" w:hAnsi="Arial Narrow" w:cs="Arial"/>
                <w:sz w:val="22"/>
                <w:szCs w:val="22"/>
              </w:rPr>
              <w:t>%</w:t>
            </w:r>
          </w:p>
        </w:tc>
        <w:tc>
          <w:tcPr>
            <w:tcW w:w="810" w:type="dxa"/>
            <w:vAlign w:val="center"/>
          </w:tcPr>
          <w:p w14:paraId="5B589CDA" w14:textId="2CD2012A" w:rsidR="00757DE1" w:rsidRDefault="00757DE1" w:rsidP="00757DE1">
            <w:pPr>
              <w:jc w:val="right"/>
              <w:rPr>
                <w:rFonts w:ascii="Arial Narrow" w:hAnsi="Arial Narrow" w:cs="Arial"/>
                <w:sz w:val="22"/>
                <w:szCs w:val="22"/>
              </w:rPr>
            </w:pPr>
            <w:r>
              <w:rPr>
                <w:rFonts w:ascii="Arial Narrow" w:hAnsi="Arial Narrow" w:cs="Arial"/>
                <w:sz w:val="22"/>
                <w:szCs w:val="22"/>
              </w:rPr>
              <w:t>510</w:t>
            </w:r>
            <w:r w:rsidRPr="00B60325">
              <w:rPr>
                <w:rFonts w:ascii="Arial Narrow" w:hAnsi="Arial Narrow" w:cs="Arial"/>
                <w:sz w:val="22"/>
                <w:szCs w:val="22"/>
              </w:rPr>
              <w:t xml:space="preserve"> </w:t>
            </w:r>
          </w:p>
        </w:tc>
        <w:tc>
          <w:tcPr>
            <w:tcW w:w="810" w:type="dxa"/>
            <w:vAlign w:val="center"/>
          </w:tcPr>
          <w:p w14:paraId="71864603" w14:textId="0F837BCE" w:rsidR="00757DE1" w:rsidRDefault="00757DE1" w:rsidP="00757DE1">
            <w:pPr>
              <w:jc w:val="right"/>
              <w:rPr>
                <w:rFonts w:ascii="Arial Narrow" w:hAnsi="Arial Narrow" w:cs="Arial"/>
                <w:sz w:val="22"/>
                <w:szCs w:val="22"/>
              </w:rPr>
            </w:pPr>
            <w:r>
              <w:rPr>
                <w:rFonts w:ascii="Arial Narrow" w:hAnsi="Arial Narrow" w:cs="Arial"/>
                <w:sz w:val="22"/>
                <w:szCs w:val="22"/>
              </w:rPr>
              <w:t>15.5</w:t>
            </w:r>
            <w:r w:rsidRPr="00B60325">
              <w:rPr>
                <w:rFonts w:ascii="Arial Narrow" w:hAnsi="Arial Narrow" w:cs="Arial"/>
                <w:sz w:val="22"/>
                <w:szCs w:val="22"/>
              </w:rPr>
              <w:t>%</w:t>
            </w:r>
          </w:p>
        </w:tc>
        <w:tc>
          <w:tcPr>
            <w:tcW w:w="810" w:type="dxa"/>
            <w:vAlign w:val="center"/>
          </w:tcPr>
          <w:p w14:paraId="4738D3BB" w14:textId="4231559E" w:rsidR="00757DE1" w:rsidRDefault="00757DE1" w:rsidP="00757DE1">
            <w:pPr>
              <w:jc w:val="right"/>
              <w:rPr>
                <w:rFonts w:ascii="Arial Narrow" w:hAnsi="Arial Narrow" w:cs="Arial"/>
                <w:sz w:val="22"/>
                <w:szCs w:val="22"/>
              </w:rPr>
            </w:pPr>
            <w:r>
              <w:rPr>
                <w:rFonts w:ascii="Arial Narrow" w:hAnsi="Arial Narrow" w:cs="Arial"/>
                <w:sz w:val="22"/>
                <w:szCs w:val="22"/>
              </w:rPr>
              <w:t>503</w:t>
            </w:r>
          </w:p>
        </w:tc>
        <w:tc>
          <w:tcPr>
            <w:tcW w:w="813" w:type="dxa"/>
            <w:vAlign w:val="center"/>
          </w:tcPr>
          <w:p w14:paraId="6A1F8379" w14:textId="79AE68AF" w:rsidR="00757DE1" w:rsidRDefault="00757DE1" w:rsidP="00757DE1">
            <w:pPr>
              <w:jc w:val="right"/>
              <w:rPr>
                <w:rFonts w:ascii="Arial Narrow" w:hAnsi="Arial Narrow" w:cs="Arial"/>
                <w:sz w:val="22"/>
                <w:szCs w:val="22"/>
              </w:rPr>
            </w:pPr>
            <w:r>
              <w:rPr>
                <w:rFonts w:ascii="Arial Narrow" w:hAnsi="Arial Narrow" w:cs="Arial"/>
                <w:sz w:val="22"/>
                <w:szCs w:val="22"/>
              </w:rPr>
              <w:t>14.8</w:t>
            </w:r>
            <w:r w:rsidRPr="00B60325">
              <w:rPr>
                <w:rFonts w:ascii="Arial Narrow" w:hAnsi="Arial Narrow" w:cs="Arial"/>
                <w:sz w:val="22"/>
                <w:szCs w:val="22"/>
              </w:rPr>
              <w:t>%</w:t>
            </w:r>
          </w:p>
        </w:tc>
        <w:tc>
          <w:tcPr>
            <w:tcW w:w="810" w:type="dxa"/>
            <w:vAlign w:val="center"/>
          </w:tcPr>
          <w:p w14:paraId="5603B14A" w14:textId="32F2FD0F" w:rsidR="00757DE1" w:rsidRDefault="00757DE1" w:rsidP="00757DE1">
            <w:pPr>
              <w:jc w:val="right"/>
              <w:rPr>
                <w:rFonts w:ascii="Arial Narrow" w:hAnsi="Arial Narrow" w:cs="Arial"/>
                <w:sz w:val="22"/>
                <w:szCs w:val="22"/>
              </w:rPr>
            </w:pPr>
            <w:r>
              <w:rPr>
                <w:rFonts w:ascii="Arial Narrow" w:hAnsi="Arial Narrow" w:cs="Arial"/>
                <w:sz w:val="22"/>
                <w:szCs w:val="22"/>
              </w:rPr>
              <w:t>147</w:t>
            </w:r>
          </w:p>
        </w:tc>
        <w:tc>
          <w:tcPr>
            <w:tcW w:w="812" w:type="dxa"/>
            <w:tcBorders>
              <w:right w:val="single" w:sz="12" w:space="0" w:color="auto"/>
            </w:tcBorders>
            <w:vAlign w:val="center"/>
          </w:tcPr>
          <w:p w14:paraId="66B55925" w14:textId="2EE2E91D" w:rsidR="00757DE1" w:rsidRDefault="00757DE1" w:rsidP="00757DE1">
            <w:pPr>
              <w:jc w:val="right"/>
              <w:rPr>
                <w:rFonts w:ascii="Arial Narrow" w:hAnsi="Arial Narrow" w:cs="Arial"/>
                <w:sz w:val="22"/>
                <w:szCs w:val="22"/>
              </w:rPr>
            </w:pPr>
            <w:r>
              <w:rPr>
                <w:rFonts w:ascii="Arial Narrow" w:hAnsi="Arial Narrow" w:cs="Arial"/>
                <w:sz w:val="22"/>
                <w:szCs w:val="22"/>
              </w:rPr>
              <w:t>16.4</w:t>
            </w:r>
            <w:r w:rsidRPr="00B60325">
              <w:rPr>
                <w:rFonts w:ascii="Arial Narrow" w:hAnsi="Arial Narrow" w:cs="Arial"/>
                <w:sz w:val="22"/>
                <w:szCs w:val="22"/>
              </w:rPr>
              <w:t>%</w:t>
            </w:r>
          </w:p>
        </w:tc>
      </w:tr>
      <w:tr w:rsidR="00757DE1" w:rsidRPr="00B60325" w14:paraId="60F61CF8" w14:textId="77777777" w:rsidTr="00E013A4">
        <w:trPr>
          <w:gridAfter w:val="1"/>
          <w:wAfter w:w="8" w:type="dxa"/>
          <w:cantSplit/>
          <w:trHeight w:val="20"/>
          <w:jc w:val="center"/>
        </w:trPr>
        <w:tc>
          <w:tcPr>
            <w:tcW w:w="2780" w:type="dxa"/>
            <w:tcBorders>
              <w:left w:val="single" w:sz="12" w:space="0" w:color="auto"/>
            </w:tcBorders>
            <w:vAlign w:val="center"/>
          </w:tcPr>
          <w:p w14:paraId="66E0FBE0" w14:textId="5215CE02"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Roxbury</w:t>
            </w:r>
          </w:p>
        </w:tc>
        <w:tc>
          <w:tcPr>
            <w:tcW w:w="808" w:type="dxa"/>
            <w:vAlign w:val="center"/>
          </w:tcPr>
          <w:p w14:paraId="602B9BB6" w14:textId="298CFFB7" w:rsidR="00757DE1" w:rsidRDefault="00757DE1" w:rsidP="00757DE1">
            <w:pPr>
              <w:jc w:val="right"/>
              <w:rPr>
                <w:rFonts w:ascii="Arial Narrow" w:hAnsi="Arial Narrow" w:cs="Arial"/>
                <w:sz w:val="22"/>
                <w:szCs w:val="22"/>
              </w:rPr>
            </w:pPr>
            <w:r>
              <w:rPr>
                <w:rFonts w:ascii="Arial Narrow" w:hAnsi="Arial Narrow" w:cs="Arial"/>
                <w:sz w:val="22"/>
                <w:szCs w:val="22"/>
              </w:rPr>
              <w:t>251</w:t>
            </w:r>
            <w:r w:rsidRPr="00B60325">
              <w:rPr>
                <w:rFonts w:ascii="Arial Narrow" w:hAnsi="Arial Narrow" w:cs="Arial"/>
                <w:sz w:val="22"/>
                <w:szCs w:val="22"/>
              </w:rPr>
              <w:t xml:space="preserve"> </w:t>
            </w:r>
          </w:p>
        </w:tc>
        <w:tc>
          <w:tcPr>
            <w:tcW w:w="810" w:type="dxa"/>
            <w:vAlign w:val="center"/>
          </w:tcPr>
          <w:p w14:paraId="04017F12" w14:textId="213AD2EB" w:rsidR="00757DE1" w:rsidRDefault="00757DE1" w:rsidP="00757DE1">
            <w:pPr>
              <w:jc w:val="right"/>
              <w:rPr>
                <w:rFonts w:ascii="Arial Narrow" w:hAnsi="Arial Narrow" w:cs="Arial"/>
                <w:sz w:val="22"/>
                <w:szCs w:val="22"/>
              </w:rPr>
            </w:pPr>
            <w:r>
              <w:rPr>
                <w:rFonts w:ascii="Arial Narrow" w:hAnsi="Arial Narrow" w:cs="Arial"/>
                <w:sz w:val="22"/>
                <w:szCs w:val="22"/>
              </w:rPr>
              <w:t>6.7</w:t>
            </w:r>
            <w:r w:rsidRPr="00B60325">
              <w:rPr>
                <w:rFonts w:ascii="Arial Narrow" w:hAnsi="Arial Narrow" w:cs="Arial"/>
                <w:sz w:val="22"/>
                <w:szCs w:val="22"/>
              </w:rPr>
              <w:t>%</w:t>
            </w:r>
          </w:p>
        </w:tc>
        <w:tc>
          <w:tcPr>
            <w:tcW w:w="810" w:type="dxa"/>
            <w:vAlign w:val="center"/>
          </w:tcPr>
          <w:p w14:paraId="487482DF" w14:textId="68BA4721" w:rsidR="00757DE1" w:rsidRDefault="00757DE1" w:rsidP="00757DE1">
            <w:pPr>
              <w:jc w:val="right"/>
              <w:rPr>
                <w:rFonts w:ascii="Arial Narrow" w:hAnsi="Arial Narrow" w:cs="Arial"/>
                <w:sz w:val="22"/>
                <w:szCs w:val="22"/>
              </w:rPr>
            </w:pPr>
            <w:r>
              <w:rPr>
                <w:rFonts w:ascii="Arial Narrow" w:hAnsi="Arial Narrow" w:cs="Arial"/>
                <w:sz w:val="22"/>
                <w:szCs w:val="22"/>
              </w:rPr>
              <w:t>258</w:t>
            </w:r>
            <w:r w:rsidRPr="00B60325">
              <w:rPr>
                <w:rFonts w:ascii="Arial Narrow" w:hAnsi="Arial Narrow" w:cs="Arial"/>
                <w:sz w:val="22"/>
                <w:szCs w:val="22"/>
              </w:rPr>
              <w:t xml:space="preserve"> </w:t>
            </w:r>
          </w:p>
        </w:tc>
        <w:tc>
          <w:tcPr>
            <w:tcW w:w="810" w:type="dxa"/>
            <w:vAlign w:val="center"/>
          </w:tcPr>
          <w:p w14:paraId="38CD7ABB" w14:textId="4D479AF3" w:rsidR="00757DE1" w:rsidRDefault="00757DE1" w:rsidP="00757DE1">
            <w:pPr>
              <w:jc w:val="right"/>
              <w:rPr>
                <w:rFonts w:ascii="Arial Narrow" w:hAnsi="Arial Narrow" w:cs="Arial"/>
                <w:sz w:val="22"/>
                <w:szCs w:val="22"/>
              </w:rPr>
            </w:pPr>
            <w:r>
              <w:rPr>
                <w:rFonts w:ascii="Arial Narrow" w:hAnsi="Arial Narrow" w:cs="Arial"/>
                <w:sz w:val="22"/>
                <w:szCs w:val="22"/>
              </w:rPr>
              <w:t>7.8</w:t>
            </w:r>
            <w:r w:rsidRPr="00B60325">
              <w:rPr>
                <w:rFonts w:ascii="Arial Narrow" w:hAnsi="Arial Narrow" w:cs="Arial"/>
                <w:sz w:val="22"/>
                <w:szCs w:val="22"/>
              </w:rPr>
              <w:t>%</w:t>
            </w:r>
          </w:p>
        </w:tc>
        <w:tc>
          <w:tcPr>
            <w:tcW w:w="810" w:type="dxa"/>
            <w:vAlign w:val="center"/>
          </w:tcPr>
          <w:p w14:paraId="3DEA29FB" w14:textId="4F102D93" w:rsidR="00757DE1" w:rsidRDefault="00757DE1" w:rsidP="00757DE1">
            <w:pPr>
              <w:jc w:val="right"/>
              <w:rPr>
                <w:rFonts w:ascii="Arial Narrow" w:hAnsi="Arial Narrow" w:cs="Arial"/>
                <w:sz w:val="22"/>
                <w:szCs w:val="22"/>
              </w:rPr>
            </w:pPr>
            <w:r>
              <w:rPr>
                <w:rFonts w:ascii="Arial Narrow" w:hAnsi="Arial Narrow" w:cs="Arial"/>
                <w:sz w:val="22"/>
                <w:szCs w:val="22"/>
              </w:rPr>
              <w:t>232</w:t>
            </w:r>
          </w:p>
        </w:tc>
        <w:tc>
          <w:tcPr>
            <w:tcW w:w="813" w:type="dxa"/>
            <w:vAlign w:val="center"/>
          </w:tcPr>
          <w:p w14:paraId="5B59580D" w14:textId="3AB13D50" w:rsidR="00757DE1" w:rsidRDefault="00757DE1" w:rsidP="00757DE1">
            <w:pPr>
              <w:jc w:val="right"/>
              <w:rPr>
                <w:rFonts w:ascii="Arial Narrow" w:hAnsi="Arial Narrow" w:cs="Arial"/>
                <w:sz w:val="22"/>
                <w:szCs w:val="22"/>
              </w:rPr>
            </w:pPr>
            <w:r>
              <w:rPr>
                <w:rFonts w:ascii="Arial Narrow" w:hAnsi="Arial Narrow" w:cs="Arial"/>
                <w:sz w:val="22"/>
                <w:szCs w:val="22"/>
              </w:rPr>
              <w:t>6.8</w:t>
            </w:r>
            <w:r w:rsidRPr="00B60325">
              <w:rPr>
                <w:rFonts w:ascii="Arial Narrow" w:hAnsi="Arial Narrow" w:cs="Arial"/>
                <w:sz w:val="22"/>
                <w:szCs w:val="22"/>
              </w:rPr>
              <w:t>%</w:t>
            </w:r>
          </w:p>
        </w:tc>
        <w:tc>
          <w:tcPr>
            <w:tcW w:w="810" w:type="dxa"/>
            <w:vAlign w:val="center"/>
          </w:tcPr>
          <w:p w14:paraId="0D93CAB6" w14:textId="3C8A08E5" w:rsidR="00757DE1" w:rsidRDefault="00757DE1" w:rsidP="00757DE1">
            <w:pPr>
              <w:jc w:val="right"/>
              <w:rPr>
                <w:rFonts w:ascii="Arial Narrow" w:hAnsi="Arial Narrow" w:cs="Arial"/>
                <w:sz w:val="22"/>
                <w:szCs w:val="22"/>
              </w:rPr>
            </w:pPr>
            <w:r>
              <w:rPr>
                <w:rFonts w:ascii="Arial Narrow" w:hAnsi="Arial Narrow" w:cs="Arial"/>
                <w:sz w:val="22"/>
                <w:szCs w:val="22"/>
              </w:rPr>
              <w:t>64</w:t>
            </w:r>
          </w:p>
        </w:tc>
        <w:tc>
          <w:tcPr>
            <w:tcW w:w="812" w:type="dxa"/>
            <w:tcBorders>
              <w:right w:val="single" w:sz="12" w:space="0" w:color="auto"/>
            </w:tcBorders>
            <w:vAlign w:val="center"/>
          </w:tcPr>
          <w:p w14:paraId="79D44F60" w14:textId="16840313" w:rsidR="00757DE1" w:rsidRDefault="00757DE1" w:rsidP="00757DE1">
            <w:pPr>
              <w:jc w:val="right"/>
              <w:rPr>
                <w:rFonts w:ascii="Arial Narrow" w:hAnsi="Arial Narrow" w:cs="Arial"/>
                <w:sz w:val="22"/>
                <w:szCs w:val="22"/>
              </w:rPr>
            </w:pPr>
            <w:r>
              <w:rPr>
                <w:rFonts w:ascii="Arial Narrow" w:hAnsi="Arial Narrow" w:cs="Arial"/>
                <w:sz w:val="22"/>
                <w:szCs w:val="22"/>
              </w:rPr>
              <w:t>7.2</w:t>
            </w:r>
            <w:r w:rsidRPr="00B60325">
              <w:rPr>
                <w:rFonts w:ascii="Arial Narrow" w:hAnsi="Arial Narrow" w:cs="Arial"/>
                <w:sz w:val="22"/>
                <w:szCs w:val="22"/>
              </w:rPr>
              <w:t>%</w:t>
            </w:r>
          </w:p>
        </w:tc>
      </w:tr>
      <w:tr w:rsidR="00757DE1" w:rsidRPr="00B60325" w14:paraId="4D520510" w14:textId="77777777" w:rsidTr="00E013A4">
        <w:trPr>
          <w:gridAfter w:val="1"/>
          <w:wAfter w:w="8" w:type="dxa"/>
          <w:cantSplit/>
          <w:trHeight w:val="20"/>
          <w:jc w:val="center"/>
        </w:trPr>
        <w:tc>
          <w:tcPr>
            <w:tcW w:w="2780" w:type="dxa"/>
            <w:tcBorders>
              <w:left w:val="single" w:sz="12" w:space="0" w:color="auto"/>
            </w:tcBorders>
            <w:vAlign w:val="center"/>
          </w:tcPr>
          <w:p w14:paraId="64C516A7" w14:textId="6176A71F"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Brockton </w:t>
            </w:r>
          </w:p>
        </w:tc>
        <w:tc>
          <w:tcPr>
            <w:tcW w:w="808" w:type="dxa"/>
            <w:vAlign w:val="center"/>
          </w:tcPr>
          <w:p w14:paraId="7802E77F" w14:textId="1FF64B72" w:rsidR="00757DE1" w:rsidRDefault="00757DE1" w:rsidP="00757DE1">
            <w:pPr>
              <w:jc w:val="right"/>
              <w:rPr>
                <w:rFonts w:ascii="Arial Narrow" w:hAnsi="Arial Narrow" w:cs="Arial"/>
                <w:sz w:val="22"/>
                <w:szCs w:val="22"/>
              </w:rPr>
            </w:pPr>
            <w:r>
              <w:rPr>
                <w:rFonts w:ascii="Arial Narrow" w:hAnsi="Arial Narrow" w:cs="Arial"/>
                <w:sz w:val="22"/>
                <w:szCs w:val="22"/>
              </w:rPr>
              <w:t>150</w:t>
            </w:r>
            <w:r w:rsidRPr="00B60325">
              <w:rPr>
                <w:rFonts w:ascii="Arial Narrow" w:hAnsi="Arial Narrow" w:cs="Arial"/>
                <w:sz w:val="22"/>
                <w:szCs w:val="22"/>
              </w:rPr>
              <w:t xml:space="preserve"> </w:t>
            </w:r>
          </w:p>
        </w:tc>
        <w:tc>
          <w:tcPr>
            <w:tcW w:w="810" w:type="dxa"/>
            <w:vAlign w:val="center"/>
          </w:tcPr>
          <w:p w14:paraId="2277E362" w14:textId="46B91F91" w:rsidR="00757DE1" w:rsidRDefault="00757DE1" w:rsidP="00757DE1">
            <w:pPr>
              <w:jc w:val="right"/>
              <w:rPr>
                <w:rFonts w:ascii="Arial Narrow" w:hAnsi="Arial Narrow" w:cs="Arial"/>
                <w:sz w:val="22"/>
                <w:szCs w:val="22"/>
              </w:rPr>
            </w:pPr>
            <w:r>
              <w:rPr>
                <w:rFonts w:ascii="Arial Narrow" w:hAnsi="Arial Narrow" w:cs="Arial"/>
                <w:sz w:val="22"/>
                <w:szCs w:val="22"/>
              </w:rPr>
              <w:t>4.0</w:t>
            </w:r>
            <w:r w:rsidRPr="00B60325">
              <w:rPr>
                <w:rFonts w:ascii="Arial Narrow" w:hAnsi="Arial Narrow" w:cs="Arial"/>
                <w:sz w:val="22"/>
                <w:szCs w:val="22"/>
              </w:rPr>
              <w:t>%</w:t>
            </w:r>
          </w:p>
        </w:tc>
        <w:tc>
          <w:tcPr>
            <w:tcW w:w="810" w:type="dxa"/>
            <w:vAlign w:val="center"/>
          </w:tcPr>
          <w:p w14:paraId="6C5ADDF9" w14:textId="46FCDEA2" w:rsidR="00757DE1" w:rsidRDefault="00757DE1" w:rsidP="00757DE1">
            <w:pPr>
              <w:jc w:val="right"/>
              <w:rPr>
                <w:rFonts w:ascii="Arial Narrow" w:hAnsi="Arial Narrow" w:cs="Arial"/>
                <w:sz w:val="22"/>
                <w:szCs w:val="22"/>
              </w:rPr>
            </w:pPr>
            <w:r>
              <w:rPr>
                <w:rFonts w:ascii="Arial Narrow" w:hAnsi="Arial Narrow" w:cs="Arial"/>
                <w:sz w:val="22"/>
                <w:szCs w:val="22"/>
              </w:rPr>
              <w:t>146</w:t>
            </w:r>
            <w:r w:rsidRPr="00B60325">
              <w:rPr>
                <w:rFonts w:ascii="Arial Narrow" w:hAnsi="Arial Narrow" w:cs="Arial"/>
                <w:sz w:val="22"/>
                <w:szCs w:val="22"/>
              </w:rPr>
              <w:t xml:space="preserve"> </w:t>
            </w:r>
          </w:p>
        </w:tc>
        <w:tc>
          <w:tcPr>
            <w:tcW w:w="810" w:type="dxa"/>
            <w:vAlign w:val="center"/>
          </w:tcPr>
          <w:p w14:paraId="75027C36" w14:textId="6DF5C856" w:rsidR="00757DE1" w:rsidRDefault="00757DE1" w:rsidP="00757DE1">
            <w:pPr>
              <w:jc w:val="right"/>
              <w:rPr>
                <w:rFonts w:ascii="Arial Narrow" w:hAnsi="Arial Narrow" w:cs="Arial"/>
                <w:sz w:val="22"/>
                <w:szCs w:val="22"/>
              </w:rPr>
            </w:pPr>
            <w:r>
              <w:rPr>
                <w:rFonts w:ascii="Arial Narrow" w:hAnsi="Arial Narrow" w:cs="Arial"/>
                <w:sz w:val="22"/>
                <w:szCs w:val="22"/>
              </w:rPr>
              <w:t>4.4</w:t>
            </w:r>
            <w:r w:rsidRPr="00B60325">
              <w:rPr>
                <w:rFonts w:ascii="Arial Narrow" w:hAnsi="Arial Narrow" w:cs="Arial"/>
                <w:sz w:val="22"/>
                <w:szCs w:val="22"/>
              </w:rPr>
              <w:t>%</w:t>
            </w:r>
          </w:p>
        </w:tc>
        <w:tc>
          <w:tcPr>
            <w:tcW w:w="810" w:type="dxa"/>
            <w:vAlign w:val="center"/>
          </w:tcPr>
          <w:p w14:paraId="7B640D0A" w14:textId="09138322" w:rsidR="00757DE1" w:rsidRDefault="00757DE1" w:rsidP="00757DE1">
            <w:pPr>
              <w:jc w:val="right"/>
              <w:rPr>
                <w:rFonts w:ascii="Arial Narrow" w:hAnsi="Arial Narrow" w:cs="Arial"/>
                <w:sz w:val="22"/>
                <w:szCs w:val="22"/>
              </w:rPr>
            </w:pPr>
            <w:r>
              <w:rPr>
                <w:rFonts w:ascii="Arial Narrow" w:hAnsi="Arial Narrow" w:cs="Arial"/>
                <w:sz w:val="22"/>
                <w:szCs w:val="22"/>
              </w:rPr>
              <w:t>134</w:t>
            </w:r>
          </w:p>
        </w:tc>
        <w:tc>
          <w:tcPr>
            <w:tcW w:w="813" w:type="dxa"/>
            <w:vAlign w:val="center"/>
          </w:tcPr>
          <w:p w14:paraId="4855285A" w14:textId="4C9A5471" w:rsidR="00757DE1" w:rsidRDefault="00757DE1" w:rsidP="00757DE1">
            <w:pPr>
              <w:jc w:val="right"/>
              <w:rPr>
                <w:rFonts w:ascii="Arial Narrow" w:hAnsi="Arial Narrow" w:cs="Arial"/>
                <w:sz w:val="22"/>
                <w:szCs w:val="22"/>
              </w:rPr>
            </w:pPr>
            <w:r>
              <w:rPr>
                <w:rFonts w:ascii="Arial Narrow" w:hAnsi="Arial Narrow" w:cs="Arial"/>
                <w:sz w:val="22"/>
                <w:szCs w:val="22"/>
              </w:rPr>
              <w:t>3.9</w:t>
            </w:r>
            <w:r w:rsidRPr="00B60325">
              <w:rPr>
                <w:rFonts w:ascii="Arial Narrow" w:hAnsi="Arial Narrow" w:cs="Arial"/>
                <w:sz w:val="22"/>
                <w:szCs w:val="22"/>
              </w:rPr>
              <w:t>%</w:t>
            </w:r>
          </w:p>
        </w:tc>
        <w:tc>
          <w:tcPr>
            <w:tcW w:w="810" w:type="dxa"/>
            <w:vAlign w:val="center"/>
          </w:tcPr>
          <w:p w14:paraId="05F9D7F2" w14:textId="57A64984" w:rsidR="00757DE1" w:rsidRDefault="00757DE1" w:rsidP="00757DE1">
            <w:pPr>
              <w:jc w:val="right"/>
              <w:rPr>
                <w:rFonts w:ascii="Arial Narrow" w:hAnsi="Arial Narrow" w:cs="Arial"/>
                <w:sz w:val="22"/>
                <w:szCs w:val="22"/>
              </w:rPr>
            </w:pPr>
            <w:r>
              <w:rPr>
                <w:rFonts w:ascii="Arial Narrow" w:hAnsi="Arial Narrow" w:cs="Arial"/>
                <w:sz w:val="22"/>
                <w:szCs w:val="22"/>
              </w:rPr>
              <w:t>32</w:t>
            </w:r>
          </w:p>
        </w:tc>
        <w:tc>
          <w:tcPr>
            <w:tcW w:w="812" w:type="dxa"/>
            <w:tcBorders>
              <w:right w:val="single" w:sz="12" w:space="0" w:color="auto"/>
            </w:tcBorders>
            <w:vAlign w:val="center"/>
          </w:tcPr>
          <w:p w14:paraId="5CDE0AD2" w14:textId="215F3E52" w:rsidR="00757DE1" w:rsidRDefault="00757DE1" w:rsidP="00757DE1">
            <w:pPr>
              <w:jc w:val="right"/>
              <w:rPr>
                <w:rFonts w:ascii="Arial Narrow" w:hAnsi="Arial Narrow" w:cs="Arial"/>
                <w:sz w:val="22"/>
                <w:szCs w:val="22"/>
              </w:rPr>
            </w:pPr>
            <w:r>
              <w:rPr>
                <w:rFonts w:ascii="Arial Narrow" w:hAnsi="Arial Narrow" w:cs="Arial"/>
                <w:sz w:val="22"/>
                <w:szCs w:val="22"/>
              </w:rPr>
              <w:t>3.6</w:t>
            </w:r>
            <w:r w:rsidRPr="00B60325">
              <w:rPr>
                <w:rFonts w:ascii="Arial Narrow" w:hAnsi="Arial Narrow" w:cs="Arial"/>
                <w:sz w:val="22"/>
                <w:szCs w:val="22"/>
              </w:rPr>
              <w:t>%</w:t>
            </w:r>
          </w:p>
        </w:tc>
      </w:tr>
      <w:tr w:rsidR="00757DE1" w:rsidRPr="00B60325" w14:paraId="55BFFCB0" w14:textId="77777777" w:rsidTr="00E013A4">
        <w:trPr>
          <w:gridAfter w:val="1"/>
          <w:wAfter w:w="8" w:type="dxa"/>
          <w:cantSplit/>
          <w:trHeight w:val="20"/>
          <w:jc w:val="center"/>
        </w:trPr>
        <w:tc>
          <w:tcPr>
            <w:tcW w:w="2780" w:type="dxa"/>
            <w:tcBorders>
              <w:left w:val="single" w:sz="12" w:space="0" w:color="auto"/>
            </w:tcBorders>
            <w:vAlign w:val="center"/>
          </w:tcPr>
          <w:p w14:paraId="03E852C4" w14:textId="5DE6A2CF"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Quincy</w:t>
            </w:r>
          </w:p>
        </w:tc>
        <w:tc>
          <w:tcPr>
            <w:tcW w:w="808" w:type="dxa"/>
            <w:vAlign w:val="center"/>
          </w:tcPr>
          <w:p w14:paraId="02BBC8D4" w14:textId="7400C2ED" w:rsidR="00757DE1" w:rsidRDefault="00757DE1" w:rsidP="00757DE1">
            <w:pPr>
              <w:jc w:val="right"/>
              <w:rPr>
                <w:rFonts w:ascii="Arial Narrow" w:hAnsi="Arial Narrow" w:cs="Arial"/>
                <w:sz w:val="22"/>
                <w:szCs w:val="22"/>
              </w:rPr>
            </w:pPr>
            <w:r>
              <w:rPr>
                <w:rFonts w:ascii="Arial Narrow" w:hAnsi="Arial Narrow" w:cs="Arial"/>
                <w:sz w:val="22"/>
                <w:szCs w:val="22"/>
              </w:rPr>
              <w:t>132</w:t>
            </w:r>
            <w:r w:rsidRPr="00B60325">
              <w:rPr>
                <w:rFonts w:ascii="Arial Narrow" w:hAnsi="Arial Narrow" w:cs="Arial"/>
                <w:sz w:val="22"/>
                <w:szCs w:val="22"/>
              </w:rPr>
              <w:t xml:space="preserve"> </w:t>
            </w:r>
          </w:p>
        </w:tc>
        <w:tc>
          <w:tcPr>
            <w:tcW w:w="810" w:type="dxa"/>
            <w:vAlign w:val="center"/>
          </w:tcPr>
          <w:p w14:paraId="79141327" w14:textId="5C42F53B" w:rsidR="00757DE1" w:rsidRDefault="00757DE1" w:rsidP="00757DE1">
            <w:pPr>
              <w:jc w:val="right"/>
              <w:rPr>
                <w:rFonts w:ascii="Arial Narrow" w:hAnsi="Arial Narrow" w:cs="Arial"/>
                <w:sz w:val="22"/>
                <w:szCs w:val="22"/>
              </w:rPr>
            </w:pPr>
            <w:r>
              <w:rPr>
                <w:rFonts w:ascii="Arial Narrow" w:hAnsi="Arial Narrow" w:cs="Arial"/>
                <w:sz w:val="22"/>
                <w:szCs w:val="22"/>
              </w:rPr>
              <w:t>3.5</w:t>
            </w:r>
            <w:r w:rsidRPr="00B60325">
              <w:rPr>
                <w:rFonts w:ascii="Arial Narrow" w:hAnsi="Arial Narrow" w:cs="Arial"/>
                <w:sz w:val="22"/>
                <w:szCs w:val="22"/>
              </w:rPr>
              <w:t>%</w:t>
            </w:r>
          </w:p>
        </w:tc>
        <w:tc>
          <w:tcPr>
            <w:tcW w:w="810" w:type="dxa"/>
            <w:vAlign w:val="center"/>
          </w:tcPr>
          <w:p w14:paraId="122FAA79" w14:textId="0FC6D172" w:rsidR="00757DE1" w:rsidRDefault="00757DE1" w:rsidP="00757DE1">
            <w:pPr>
              <w:jc w:val="right"/>
              <w:rPr>
                <w:rFonts w:ascii="Arial Narrow" w:hAnsi="Arial Narrow" w:cs="Arial"/>
                <w:sz w:val="22"/>
                <w:szCs w:val="22"/>
              </w:rPr>
            </w:pPr>
            <w:r>
              <w:rPr>
                <w:rFonts w:ascii="Arial Narrow" w:hAnsi="Arial Narrow" w:cs="Arial"/>
                <w:sz w:val="22"/>
                <w:szCs w:val="22"/>
              </w:rPr>
              <w:t>120</w:t>
            </w:r>
            <w:r w:rsidRPr="00B60325">
              <w:rPr>
                <w:rFonts w:ascii="Arial Narrow" w:hAnsi="Arial Narrow" w:cs="Arial"/>
                <w:sz w:val="22"/>
                <w:szCs w:val="22"/>
              </w:rPr>
              <w:t xml:space="preserve"> </w:t>
            </w:r>
          </w:p>
        </w:tc>
        <w:tc>
          <w:tcPr>
            <w:tcW w:w="810" w:type="dxa"/>
            <w:vAlign w:val="center"/>
          </w:tcPr>
          <w:p w14:paraId="49AB8C58" w14:textId="595DC34D" w:rsidR="00757DE1" w:rsidRDefault="00757DE1" w:rsidP="00757DE1">
            <w:pPr>
              <w:jc w:val="right"/>
              <w:rPr>
                <w:rFonts w:ascii="Arial Narrow" w:hAnsi="Arial Narrow" w:cs="Arial"/>
                <w:sz w:val="22"/>
                <w:szCs w:val="22"/>
              </w:rPr>
            </w:pPr>
            <w:r>
              <w:rPr>
                <w:rFonts w:ascii="Arial Narrow" w:hAnsi="Arial Narrow" w:cs="Arial"/>
                <w:sz w:val="22"/>
                <w:szCs w:val="22"/>
              </w:rPr>
              <w:t>3.6</w:t>
            </w:r>
            <w:r w:rsidRPr="00B60325">
              <w:rPr>
                <w:rFonts w:ascii="Arial Narrow" w:hAnsi="Arial Narrow" w:cs="Arial"/>
                <w:sz w:val="22"/>
                <w:szCs w:val="22"/>
              </w:rPr>
              <w:t>%</w:t>
            </w:r>
          </w:p>
        </w:tc>
        <w:tc>
          <w:tcPr>
            <w:tcW w:w="810" w:type="dxa"/>
            <w:vAlign w:val="center"/>
          </w:tcPr>
          <w:p w14:paraId="5533E223" w14:textId="7D1A4659" w:rsidR="00757DE1" w:rsidRDefault="00757DE1" w:rsidP="00757DE1">
            <w:pPr>
              <w:jc w:val="right"/>
              <w:rPr>
                <w:rFonts w:ascii="Arial Narrow" w:hAnsi="Arial Narrow" w:cs="Arial"/>
                <w:sz w:val="22"/>
                <w:szCs w:val="22"/>
              </w:rPr>
            </w:pPr>
            <w:r>
              <w:rPr>
                <w:rFonts w:ascii="Arial Narrow" w:hAnsi="Arial Narrow" w:cs="Arial"/>
                <w:sz w:val="22"/>
                <w:szCs w:val="22"/>
              </w:rPr>
              <w:t>133</w:t>
            </w:r>
          </w:p>
        </w:tc>
        <w:tc>
          <w:tcPr>
            <w:tcW w:w="813" w:type="dxa"/>
            <w:vAlign w:val="center"/>
          </w:tcPr>
          <w:p w14:paraId="42772E35" w14:textId="7409BB51" w:rsidR="00757DE1" w:rsidRDefault="00757DE1" w:rsidP="00757DE1">
            <w:pPr>
              <w:jc w:val="right"/>
              <w:rPr>
                <w:rFonts w:ascii="Arial Narrow" w:hAnsi="Arial Narrow" w:cs="Arial"/>
                <w:sz w:val="22"/>
                <w:szCs w:val="22"/>
              </w:rPr>
            </w:pPr>
            <w:r>
              <w:rPr>
                <w:rFonts w:ascii="Arial Narrow" w:hAnsi="Arial Narrow" w:cs="Arial"/>
                <w:sz w:val="22"/>
                <w:szCs w:val="22"/>
              </w:rPr>
              <w:t>3.9</w:t>
            </w:r>
            <w:r w:rsidRPr="00B60325">
              <w:rPr>
                <w:rFonts w:ascii="Arial Narrow" w:hAnsi="Arial Narrow" w:cs="Arial"/>
                <w:sz w:val="22"/>
                <w:szCs w:val="22"/>
              </w:rPr>
              <w:t>%</w:t>
            </w:r>
          </w:p>
        </w:tc>
        <w:tc>
          <w:tcPr>
            <w:tcW w:w="810" w:type="dxa"/>
            <w:vAlign w:val="center"/>
          </w:tcPr>
          <w:p w14:paraId="71348AC2" w14:textId="3463FD59" w:rsidR="00757DE1" w:rsidRDefault="00757DE1" w:rsidP="00757DE1">
            <w:pPr>
              <w:jc w:val="right"/>
              <w:rPr>
                <w:rFonts w:ascii="Arial Narrow" w:hAnsi="Arial Narrow" w:cs="Arial"/>
                <w:sz w:val="22"/>
                <w:szCs w:val="22"/>
              </w:rPr>
            </w:pPr>
            <w:r>
              <w:rPr>
                <w:rFonts w:ascii="Arial Narrow" w:hAnsi="Arial Narrow" w:cs="Arial"/>
                <w:sz w:val="22"/>
                <w:szCs w:val="22"/>
              </w:rPr>
              <w:t>29</w:t>
            </w:r>
          </w:p>
        </w:tc>
        <w:tc>
          <w:tcPr>
            <w:tcW w:w="812" w:type="dxa"/>
            <w:tcBorders>
              <w:right w:val="single" w:sz="12" w:space="0" w:color="auto"/>
            </w:tcBorders>
            <w:vAlign w:val="center"/>
          </w:tcPr>
          <w:p w14:paraId="07BC16B6" w14:textId="7AFB20F6" w:rsidR="00757DE1" w:rsidRDefault="00757DE1" w:rsidP="00757DE1">
            <w:pPr>
              <w:jc w:val="right"/>
              <w:rPr>
                <w:rFonts w:ascii="Arial Narrow" w:hAnsi="Arial Narrow" w:cs="Arial"/>
                <w:sz w:val="22"/>
                <w:szCs w:val="22"/>
              </w:rPr>
            </w:pPr>
            <w:r>
              <w:rPr>
                <w:rFonts w:ascii="Arial Narrow" w:hAnsi="Arial Narrow" w:cs="Arial"/>
                <w:sz w:val="22"/>
                <w:szCs w:val="22"/>
              </w:rPr>
              <w:t>3.2</w:t>
            </w:r>
            <w:r w:rsidRPr="00B60325">
              <w:rPr>
                <w:rFonts w:ascii="Arial Narrow" w:hAnsi="Arial Narrow" w:cs="Arial"/>
                <w:sz w:val="22"/>
                <w:szCs w:val="22"/>
              </w:rPr>
              <w:t>%</w:t>
            </w:r>
          </w:p>
        </w:tc>
      </w:tr>
      <w:tr w:rsidR="00757DE1" w:rsidRPr="00B60325" w14:paraId="72820C90" w14:textId="77777777" w:rsidTr="00E013A4">
        <w:trPr>
          <w:gridAfter w:val="1"/>
          <w:wAfter w:w="8" w:type="dxa"/>
          <w:cantSplit/>
          <w:trHeight w:val="20"/>
          <w:jc w:val="center"/>
        </w:trPr>
        <w:tc>
          <w:tcPr>
            <w:tcW w:w="2780" w:type="dxa"/>
            <w:tcBorders>
              <w:left w:val="single" w:sz="12" w:space="0" w:color="auto"/>
            </w:tcBorders>
            <w:vAlign w:val="center"/>
          </w:tcPr>
          <w:p w14:paraId="5448C499" w14:textId="0F2C7136" w:rsidR="00757DE1" w:rsidRPr="00B60325" w:rsidRDefault="00757DE1" w:rsidP="00757DE1">
            <w:pPr>
              <w:rPr>
                <w:rFonts w:ascii="Arial Narrow" w:hAnsi="Arial Narrow" w:cs="Arial"/>
                <w:sz w:val="22"/>
                <w:szCs w:val="22"/>
              </w:rPr>
            </w:pPr>
            <w:r>
              <w:rPr>
                <w:rFonts w:ascii="Arial Narrow" w:hAnsi="Arial Narrow" w:cs="Arial"/>
                <w:sz w:val="22"/>
                <w:szCs w:val="22"/>
              </w:rPr>
              <w:t>Mattapan</w:t>
            </w:r>
          </w:p>
        </w:tc>
        <w:tc>
          <w:tcPr>
            <w:tcW w:w="808" w:type="dxa"/>
            <w:vAlign w:val="center"/>
          </w:tcPr>
          <w:p w14:paraId="06AAFDE6" w14:textId="36FFD133" w:rsidR="00757DE1" w:rsidRDefault="00757DE1" w:rsidP="00757DE1">
            <w:pPr>
              <w:jc w:val="right"/>
              <w:rPr>
                <w:rFonts w:ascii="Arial Narrow" w:hAnsi="Arial Narrow" w:cs="Arial"/>
                <w:sz w:val="22"/>
                <w:szCs w:val="22"/>
              </w:rPr>
            </w:pPr>
            <w:r>
              <w:rPr>
                <w:rFonts w:ascii="Arial Narrow" w:hAnsi="Arial Narrow" w:cs="Arial"/>
                <w:sz w:val="22"/>
                <w:szCs w:val="22"/>
              </w:rPr>
              <w:t>125</w:t>
            </w:r>
            <w:r w:rsidRPr="00B60325">
              <w:rPr>
                <w:rFonts w:ascii="Arial Narrow" w:hAnsi="Arial Narrow" w:cs="Arial"/>
                <w:sz w:val="22"/>
                <w:szCs w:val="22"/>
              </w:rPr>
              <w:t xml:space="preserve"> </w:t>
            </w:r>
          </w:p>
        </w:tc>
        <w:tc>
          <w:tcPr>
            <w:tcW w:w="810" w:type="dxa"/>
            <w:vAlign w:val="center"/>
          </w:tcPr>
          <w:p w14:paraId="68DB0BA3" w14:textId="0F096E4B" w:rsidR="00757DE1" w:rsidRDefault="00757DE1" w:rsidP="00757DE1">
            <w:pPr>
              <w:jc w:val="right"/>
              <w:rPr>
                <w:rFonts w:ascii="Arial Narrow" w:hAnsi="Arial Narrow" w:cs="Arial"/>
                <w:sz w:val="22"/>
                <w:szCs w:val="22"/>
              </w:rPr>
            </w:pPr>
            <w:r>
              <w:rPr>
                <w:rFonts w:ascii="Arial Narrow" w:hAnsi="Arial Narrow" w:cs="Arial"/>
                <w:sz w:val="22"/>
                <w:szCs w:val="22"/>
              </w:rPr>
              <w:t>3.3</w:t>
            </w:r>
            <w:r w:rsidRPr="00B60325">
              <w:rPr>
                <w:rFonts w:ascii="Arial Narrow" w:hAnsi="Arial Narrow" w:cs="Arial"/>
                <w:sz w:val="22"/>
                <w:szCs w:val="22"/>
              </w:rPr>
              <w:t>%</w:t>
            </w:r>
          </w:p>
        </w:tc>
        <w:tc>
          <w:tcPr>
            <w:tcW w:w="810" w:type="dxa"/>
            <w:vAlign w:val="center"/>
          </w:tcPr>
          <w:p w14:paraId="365A5710" w14:textId="77D8E1C6" w:rsidR="00757DE1" w:rsidRDefault="00757DE1" w:rsidP="00757DE1">
            <w:pPr>
              <w:jc w:val="right"/>
              <w:rPr>
                <w:rFonts w:ascii="Arial Narrow" w:hAnsi="Arial Narrow" w:cs="Arial"/>
                <w:sz w:val="22"/>
                <w:szCs w:val="22"/>
              </w:rPr>
            </w:pPr>
            <w:r>
              <w:rPr>
                <w:rFonts w:ascii="Arial Narrow" w:hAnsi="Arial Narrow" w:cs="Arial"/>
                <w:sz w:val="22"/>
                <w:szCs w:val="22"/>
              </w:rPr>
              <w:t>106</w:t>
            </w:r>
            <w:r w:rsidRPr="00B60325">
              <w:rPr>
                <w:rFonts w:ascii="Arial Narrow" w:hAnsi="Arial Narrow" w:cs="Arial"/>
                <w:sz w:val="22"/>
                <w:szCs w:val="22"/>
              </w:rPr>
              <w:t xml:space="preserve"> </w:t>
            </w:r>
          </w:p>
        </w:tc>
        <w:tc>
          <w:tcPr>
            <w:tcW w:w="810" w:type="dxa"/>
            <w:vAlign w:val="center"/>
          </w:tcPr>
          <w:p w14:paraId="42CADB67" w14:textId="565A616A" w:rsidR="00757DE1" w:rsidRDefault="00757DE1" w:rsidP="00757DE1">
            <w:pPr>
              <w:jc w:val="right"/>
              <w:rPr>
                <w:rFonts w:ascii="Arial Narrow" w:hAnsi="Arial Narrow" w:cs="Arial"/>
                <w:sz w:val="22"/>
                <w:szCs w:val="22"/>
              </w:rPr>
            </w:pPr>
            <w:r>
              <w:rPr>
                <w:rFonts w:ascii="Arial Narrow" w:hAnsi="Arial Narrow" w:cs="Arial"/>
                <w:sz w:val="22"/>
                <w:szCs w:val="22"/>
              </w:rPr>
              <w:t>3.2</w:t>
            </w:r>
            <w:r w:rsidRPr="00B60325">
              <w:rPr>
                <w:rFonts w:ascii="Arial Narrow" w:hAnsi="Arial Narrow" w:cs="Arial"/>
                <w:sz w:val="22"/>
                <w:szCs w:val="22"/>
              </w:rPr>
              <w:t>%</w:t>
            </w:r>
          </w:p>
        </w:tc>
        <w:tc>
          <w:tcPr>
            <w:tcW w:w="810" w:type="dxa"/>
            <w:vAlign w:val="center"/>
          </w:tcPr>
          <w:p w14:paraId="7B4FC90B" w14:textId="6457FC58" w:rsidR="00757DE1" w:rsidRDefault="00757DE1" w:rsidP="00757DE1">
            <w:pPr>
              <w:jc w:val="right"/>
              <w:rPr>
                <w:rFonts w:ascii="Arial Narrow" w:hAnsi="Arial Narrow" w:cs="Arial"/>
                <w:sz w:val="22"/>
                <w:szCs w:val="22"/>
              </w:rPr>
            </w:pPr>
            <w:r>
              <w:rPr>
                <w:rFonts w:ascii="Arial Narrow" w:hAnsi="Arial Narrow" w:cs="Arial"/>
                <w:sz w:val="22"/>
                <w:szCs w:val="22"/>
              </w:rPr>
              <w:t>126</w:t>
            </w:r>
          </w:p>
        </w:tc>
        <w:tc>
          <w:tcPr>
            <w:tcW w:w="813" w:type="dxa"/>
            <w:vAlign w:val="center"/>
          </w:tcPr>
          <w:p w14:paraId="3EE0A7E7" w14:textId="1E7897D5" w:rsidR="00757DE1" w:rsidRDefault="00757DE1" w:rsidP="00757DE1">
            <w:pPr>
              <w:jc w:val="right"/>
              <w:rPr>
                <w:rFonts w:ascii="Arial Narrow" w:hAnsi="Arial Narrow" w:cs="Arial"/>
                <w:sz w:val="22"/>
                <w:szCs w:val="22"/>
              </w:rPr>
            </w:pPr>
            <w:r>
              <w:rPr>
                <w:rFonts w:ascii="Arial Narrow" w:hAnsi="Arial Narrow" w:cs="Arial"/>
                <w:sz w:val="22"/>
                <w:szCs w:val="22"/>
              </w:rPr>
              <w:t>3.7</w:t>
            </w:r>
            <w:r w:rsidRPr="00B60325">
              <w:rPr>
                <w:rFonts w:ascii="Arial Narrow" w:hAnsi="Arial Narrow" w:cs="Arial"/>
                <w:sz w:val="22"/>
                <w:szCs w:val="22"/>
              </w:rPr>
              <w:t>%</w:t>
            </w:r>
          </w:p>
        </w:tc>
        <w:tc>
          <w:tcPr>
            <w:tcW w:w="810" w:type="dxa"/>
            <w:vAlign w:val="center"/>
          </w:tcPr>
          <w:p w14:paraId="4B961AF7" w14:textId="13659462" w:rsidR="00757DE1" w:rsidRDefault="00757DE1" w:rsidP="00757DE1">
            <w:pPr>
              <w:jc w:val="right"/>
              <w:rPr>
                <w:rFonts w:ascii="Arial Narrow" w:hAnsi="Arial Narrow" w:cs="Arial"/>
                <w:sz w:val="22"/>
                <w:szCs w:val="22"/>
              </w:rPr>
            </w:pPr>
            <w:r>
              <w:rPr>
                <w:rFonts w:ascii="Arial Narrow" w:hAnsi="Arial Narrow" w:cs="Arial"/>
                <w:sz w:val="22"/>
                <w:szCs w:val="22"/>
              </w:rPr>
              <w:t>28</w:t>
            </w:r>
          </w:p>
        </w:tc>
        <w:tc>
          <w:tcPr>
            <w:tcW w:w="812" w:type="dxa"/>
            <w:tcBorders>
              <w:right w:val="single" w:sz="12" w:space="0" w:color="auto"/>
            </w:tcBorders>
            <w:vAlign w:val="center"/>
          </w:tcPr>
          <w:p w14:paraId="58954B99" w14:textId="3AFA2A73" w:rsidR="00757DE1" w:rsidRDefault="00757DE1" w:rsidP="00757DE1">
            <w:pPr>
              <w:jc w:val="right"/>
              <w:rPr>
                <w:rFonts w:ascii="Arial Narrow" w:hAnsi="Arial Narrow" w:cs="Arial"/>
                <w:sz w:val="22"/>
                <w:szCs w:val="22"/>
              </w:rPr>
            </w:pPr>
            <w:r>
              <w:rPr>
                <w:rFonts w:ascii="Arial Narrow" w:hAnsi="Arial Narrow" w:cs="Arial"/>
                <w:sz w:val="22"/>
                <w:szCs w:val="22"/>
              </w:rPr>
              <w:t>3.1</w:t>
            </w:r>
            <w:r w:rsidRPr="00B60325">
              <w:rPr>
                <w:rFonts w:ascii="Arial Narrow" w:hAnsi="Arial Narrow" w:cs="Arial"/>
                <w:sz w:val="22"/>
                <w:szCs w:val="22"/>
              </w:rPr>
              <w:t>%</w:t>
            </w:r>
          </w:p>
        </w:tc>
      </w:tr>
      <w:tr w:rsidR="00757DE1" w:rsidRPr="00B60325" w14:paraId="2652D0C4" w14:textId="77777777" w:rsidTr="00E013A4">
        <w:trPr>
          <w:gridAfter w:val="1"/>
          <w:wAfter w:w="8" w:type="dxa"/>
          <w:cantSplit/>
          <w:trHeight w:val="20"/>
          <w:jc w:val="center"/>
        </w:trPr>
        <w:tc>
          <w:tcPr>
            <w:tcW w:w="2780" w:type="dxa"/>
            <w:tcBorders>
              <w:left w:val="single" w:sz="12" w:space="0" w:color="auto"/>
            </w:tcBorders>
            <w:vAlign w:val="center"/>
          </w:tcPr>
          <w:p w14:paraId="4426F6FE" w14:textId="2A3B561F"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Hyde Park </w:t>
            </w:r>
          </w:p>
        </w:tc>
        <w:tc>
          <w:tcPr>
            <w:tcW w:w="808" w:type="dxa"/>
            <w:vAlign w:val="center"/>
          </w:tcPr>
          <w:p w14:paraId="25DE3DB3" w14:textId="41639CA8" w:rsidR="00757DE1" w:rsidRDefault="00757DE1" w:rsidP="00757DE1">
            <w:pPr>
              <w:jc w:val="right"/>
              <w:rPr>
                <w:rFonts w:ascii="Arial Narrow" w:hAnsi="Arial Narrow" w:cs="Arial"/>
                <w:sz w:val="22"/>
                <w:szCs w:val="22"/>
              </w:rPr>
            </w:pPr>
            <w:r>
              <w:rPr>
                <w:rFonts w:ascii="Arial Narrow" w:hAnsi="Arial Narrow" w:cs="Arial"/>
                <w:sz w:val="22"/>
                <w:szCs w:val="22"/>
              </w:rPr>
              <w:t>84</w:t>
            </w:r>
            <w:r w:rsidRPr="00B60325">
              <w:rPr>
                <w:rFonts w:ascii="Arial Narrow" w:hAnsi="Arial Narrow" w:cs="Arial"/>
                <w:sz w:val="22"/>
                <w:szCs w:val="22"/>
              </w:rPr>
              <w:t xml:space="preserve"> </w:t>
            </w:r>
          </w:p>
        </w:tc>
        <w:tc>
          <w:tcPr>
            <w:tcW w:w="810" w:type="dxa"/>
            <w:vAlign w:val="center"/>
          </w:tcPr>
          <w:p w14:paraId="59F1C42F" w14:textId="257DB81E" w:rsidR="00757DE1" w:rsidRDefault="00757DE1" w:rsidP="00757DE1">
            <w:pPr>
              <w:jc w:val="right"/>
              <w:rPr>
                <w:rFonts w:ascii="Arial Narrow" w:hAnsi="Arial Narrow" w:cs="Arial"/>
                <w:sz w:val="22"/>
                <w:szCs w:val="22"/>
              </w:rPr>
            </w:pPr>
            <w:r>
              <w:rPr>
                <w:rFonts w:ascii="Arial Narrow" w:hAnsi="Arial Narrow" w:cs="Arial"/>
                <w:sz w:val="22"/>
                <w:szCs w:val="22"/>
              </w:rPr>
              <w:t>2.2</w:t>
            </w:r>
            <w:r w:rsidRPr="00B60325">
              <w:rPr>
                <w:rFonts w:ascii="Arial Narrow" w:hAnsi="Arial Narrow" w:cs="Arial"/>
                <w:sz w:val="22"/>
                <w:szCs w:val="22"/>
              </w:rPr>
              <w:t>%</w:t>
            </w:r>
          </w:p>
        </w:tc>
        <w:tc>
          <w:tcPr>
            <w:tcW w:w="810" w:type="dxa"/>
            <w:vAlign w:val="center"/>
          </w:tcPr>
          <w:p w14:paraId="2B0015D8" w14:textId="630D1DA1" w:rsidR="00757DE1" w:rsidRDefault="00757DE1" w:rsidP="00757DE1">
            <w:pPr>
              <w:jc w:val="right"/>
              <w:rPr>
                <w:rFonts w:ascii="Arial Narrow" w:hAnsi="Arial Narrow" w:cs="Arial"/>
                <w:sz w:val="22"/>
                <w:szCs w:val="22"/>
              </w:rPr>
            </w:pPr>
            <w:r>
              <w:rPr>
                <w:rFonts w:ascii="Arial Narrow" w:hAnsi="Arial Narrow" w:cs="Arial"/>
                <w:sz w:val="22"/>
                <w:szCs w:val="22"/>
              </w:rPr>
              <w:t>62</w:t>
            </w:r>
            <w:r w:rsidRPr="00B60325">
              <w:rPr>
                <w:rFonts w:ascii="Arial Narrow" w:hAnsi="Arial Narrow" w:cs="Arial"/>
                <w:sz w:val="22"/>
                <w:szCs w:val="22"/>
              </w:rPr>
              <w:t xml:space="preserve"> </w:t>
            </w:r>
          </w:p>
        </w:tc>
        <w:tc>
          <w:tcPr>
            <w:tcW w:w="810" w:type="dxa"/>
            <w:vAlign w:val="center"/>
          </w:tcPr>
          <w:p w14:paraId="3D52BFFC" w14:textId="09369550" w:rsidR="00757DE1" w:rsidRDefault="00757DE1" w:rsidP="00757DE1">
            <w:pPr>
              <w:jc w:val="right"/>
              <w:rPr>
                <w:rFonts w:ascii="Arial Narrow" w:hAnsi="Arial Narrow" w:cs="Arial"/>
                <w:sz w:val="22"/>
                <w:szCs w:val="22"/>
              </w:rPr>
            </w:pPr>
            <w:r>
              <w:rPr>
                <w:rFonts w:ascii="Arial Narrow" w:hAnsi="Arial Narrow" w:cs="Arial"/>
                <w:sz w:val="22"/>
                <w:szCs w:val="22"/>
              </w:rPr>
              <w:t>1.9</w:t>
            </w:r>
            <w:r w:rsidRPr="00B60325">
              <w:rPr>
                <w:rFonts w:ascii="Arial Narrow" w:hAnsi="Arial Narrow" w:cs="Arial"/>
                <w:sz w:val="22"/>
                <w:szCs w:val="22"/>
              </w:rPr>
              <w:t>%</w:t>
            </w:r>
          </w:p>
        </w:tc>
        <w:tc>
          <w:tcPr>
            <w:tcW w:w="810" w:type="dxa"/>
            <w:vAlign w:val="center"/>
          </w:tcPr>
          <w:p w14:paraId="2A9BE916" w14:textId="0E0AE027" w:rsidR="00757DE1" w:rsidRDefault="00757DE1" w:rsidP="00757DE1">
            <w:pPr>
              <w:jc w:val="right"/>
              <w:rPr>
                <w:rFonts w:ascii="Arial Narrow" w:hAnsi="Arial Narrow" w:cs="Arial"/>
                <w:sz w:val="22"/>
                <w:szCs w:val="22"/>
              </w:rPr>
            </w:pPr>
            <w:r>
              <w:rPr>
                <w:rFonts w:ascii="Arial Narrow" w:hAnsi="Arial Narrow" w:cs="Arial"/>
                <w:sz w:val="22"/>
                <w:szCs w:val="22"/>
              </w:rPr>
              <w:t>61</w:t>
            </w:r>
          </w:p>
        </w:tc>
        <w:tc>
          <w:tcPr>
            <w:tcW w:w="813" w:type="dxa"/>
            <w:vAlign w:val="center"/>
          </w:tcPr>
          <w:p w14:paraId="3A49AFDC" w14:textId="5245F396" w:rsidR="00757DE1" w:rsidRDefault="00757DE1" w:rsidP="00757DE1">
            <w:pPr>
              <w:jc w:val="right"/>
              <w:rPr>
                <w:rFonts w:ascii="Arial Narrow" w:hAnsi="Arial Narrow" w:cs="Arial"/>
                <w:sz w:val="22"/>
                <w:szCs w:val="22"/>
              </w:rPr>
            </w:pPr>
            <w:r>
              <w:rPr>
                <w:rFonts w:ascii="Arial Narrow" w:hAnsi="Arial Narrow" w:cs="Arial"/>
                <w:sz w:val="22"/>
                <w:szCs w:val="22"/>
              </w:rPr>
              <w:t>1.8</w:t>
            </w:r>
            <w:r w:rsidRPr="00B60325">
              <w:rPr>
                <w:rFonts w:ascii="Arial Narrow" w:hAnsi="Arial Narrow" w:cs="Arial"/>
                <w:sz w:val="22"/>
                <w:szCs w:val="22"/>
              </w:rPr>
              <w:t>%</w:t>
            </w:r>
          </w:p>
        </w:tc>
        <w:tc>
          <w:tcPr>
            <w:tcW w:w="810" w:type="dxa"/>
            <w:vAlign w:val="center"/>
          </w:tcPr>
          <w:p w14:paraId="37EC4D9C" w14:textId="609E9CE7" w:rsidR="00757DE1" w:rsidRDefault="00757DE1" w:rsidP="00757DE1">
            <w:pPr>
              <w:jc w:val="right"/>
              <w:rPr>
                <w:rFonts w:ascii="Arial Narrow" w:hAnsi="Arial Narrow" w:cs="Arial"/>
                <w:sz w:val="22"/>
                <w:szCs w:val="22"/>
              </w:rPr>
            </w:pPr>
            <w:r>
              <w:rPr>
                <w:rFonts w:ascii="Arial Narrow" w:hAnsi="Arial Narrow" w:cs="Arial"/>
                <w:sz w:val="22"/>
                <w:szCs w:val="22"/>
              </w:rPr>
              <w:t>16</w:t>
            </w:r>
          </w:p>
        </w:tc>
        <w:tc>
          <w:tcPr>
            <w:tcW w:w="812" w:type="dxa"/>
            <w:tcBorders>
              <w:right w:val="single" w:sz="12" w:space="0" w:color="auto"/>
            </w:tcBorders>
            <w:vAlign w:val="center"/>
          </w:tcPr>
          <w:p w14:paraId="7F6A2678" w14:textId="3FF63AD6" w:rsidR="00757DE1" w:rsidRDefault="00757DE1" w:rsidP="00757DE1">
            <w:pPr>
              <w:jc w:val="right"/>
              <w:rPr>
                <w:rFonts w:ascii="Arial Narrow" w:hAnsi="Arial Narrow" w:cs="Arial"/>
                <w:sz w:val="22"/>
                <w:szCs w:val="22"/>
              </w:rPr>
            </w:pPr>
            <w:r>
              <w:rPr>
                <w:rFonts w:ascii="Arial Narrow" w:hAnsi="Arial Narrow" w:cs="Arial"/>
                <w:sz w:val="22"/>
                <w:szCs w:val="22"/>
              </w:rPr>
              <w:t>1.8</w:t>
            </w:r>
            <w:r w:rsidRPr="00B60325">
              <w:rPr>
                <w:rFonts w:ascii="Arial Narrow" w:hAnsi="Arial Narrow" w:cs="Arial"/>
                <w:sz w:val="22"/>
                <w:szCs w:val="22"/>
              </w:rPr>
              <w:t>%</w:t>
            </w:r>
          </w:p>
        </w:tc>
      </w:tr>
      <w:tr w:rsidR="00757DE1" w:rsidRPr="00B60325" w14:paraId="06854BE7" w14:textId="77777777" w:rsidTr="00E013A4">
        <w:trPr>
          <w:gridAfter w:val="1"/>
          <w:wAfter w:w="8" w:type="dxa"/>
          <w:cantSplit/>
          <w:trHeight w:val="20"/>
          <w:jc w:val="center"/>
        </w:trPr>
        <w:tc>
          <w:tcPr>
            <w:tcW w:w="2780" w:type="dxa"/>
            <w:tcBorders>
              <w:left w:val="single" w:sz="12" w:space="0" w:color="auto"/>
            </w:tcBorders>
            <w:vAlign w:val="center"/>
          </w:tcPr>
          <w:p w14:paraId="0CEC0915" w14:textId="643BF350" w:rsidR="00757DE1" w:rsidRPr="00B60325" w:rsidRDefault="00757DE1" w:rsidP="00757DE1">
            <w:pPr>
              <w:rPr>
                <w:rFonts w:ascii="Arial Narrow" w:hAnsi="Arial Narrow" w:cs="Arial"/>
                <w:sz w:val="22"/>
                <w:szCs w:val="22"/>
              </w:rPr>
            </w:pPr>
            <w:r>
              <w:rPr>
                <w:rFonts w:ascii="Arial Narrow" w:hAnsi="Arial Narrow" w:cs="Arial"/>
                <w:sz w:val="22"/>
                <w:szCs w:val="22"/>
              </w:rPr>
              <w:t>Randolph</w:t>
            </w:r>
            <w:r w:rsidRPr="00B60325">
              <w:rPr>
                <w:rFonts w:ascii="Arial Narrow" w:hAnsi="Arial Narrow" w:cs="Arial"/>
                <w:sz w:val="22"/>
                <w:szCs w:val="22"/>
              </w:rPr>
              <w:t xml:space="preserve"> </w:t>
            </w:r>
          </w:p>
        </w:tc>
        <w:tc>
          <w:tcPr>
            <w:tcW w:w="808" w:type="dxa"/>
            <w:vAlign w:val="center"/>
          </w:tcPr>
          <w:p w14:paraId="56252C57" w14:textId="6AF24084" w:rsidR="00757DE1" w:rsidRDefault="00757DE1" w:rsidP="00757DE1">
            <w:pPr>
              <w:jc w:val="right"/>
              <w:rPr>
                <w:rFonts w:ascii="Arial Narrow" w:hAnsi="Arial Narrow" w:cs="Arial"/>
                <w:sz w:val="22"/>
                <w:szCs w:val="22"/>
              </w:rPr>
            </w:pPr>
            <w:r>
              <w:rPr>
                <w:rFonts w:ascii="Arial Narrow" w:hAnsi="Arial Narrow" w:cs="Arial"/>
                <w:sz w:val="22"/>
                <w:szCs w:val="22"/>
              </w:rPr>
              <w:t>69</w:t>
            </w:r>
            <w:r w:rsidRPr="00B60325">
              <w:rPr>
                <w:rFonts w:ascii="Arial Narrow" w:hAnsi="Arial Narrow" w:cs="Arial"/>
                <w:sz w:val="22"/>
                <w:szCs w:val="22"/>
              </w:rPr>
              <w:t xml:space="preserve"> </w:t>
            </w:r>
          </w:p>
        </w:tc>
        <w:tc>
          <w:tcPr>
            <w:tcW w:w="810" w:type="dxa"/>
            <w:vAlign w:val="center"/>
          </w:tcPr>
          <w:p w14:paraId="6B22EAE8" w14:textId="6AA1FCD7" w:rsidR="00757DE1" w:rsidRDefault="00757DE1" w:rsidP="00757DE1">
            <w:pPr>
              <w:jc w:val="right"/>
              <w:rPr>
                <w:rFonts w:ascii="Arial Narrow" w:hAnsi="Arial Narrow" w:cs="Arial"/>
                <w:sz w:val="22"/>
                <w:szCs w:val="22"/>
              </w:rPr>
            </w:pPr>
            <w:r>
              <w:rPr>
                <w:rFonts w:ascii="Arial Narrow" w:hAnsi="Arial Narrow" w:cs="Arial"/>
                <w:sz w:val="22"/>
                <w:szCs w:val="22"/>
              </w:rPr>
              <w:t>1.8</w:t>
            </w:r>
            <w:r w:rsidRPr="00B60325">
              <w:rPr>
                <w:rFonts w:ascii="Arial Narrow" w:hAnsi="Arial Narrow" w:cs="Arial"/>
                <w:sz w:val="22"/>
                <w:szCs w:val="22"/>
              </w:rPr>
              <w:t>%</w:t>
            </w:r>
          </w:p>
        </w:tc>
        <w:tc>
          <w:tcPr>
            <w:tcW w:w="810" w:type="dxa"/>
            <w:vAlign w:val="center"/>
          </w:tcPr>
          <w:p w14:paraId="359AB64D" w14:textId="636DABBB" w:rsidR="00757DE1" w:rsidRDefault="00757DE1" w:rsidP="00757DE1">
            <w:pPr>
              <w:jc w:val="right"/>
              <w:rPr>
                <w:rFonts w:ascii="Arial Narrow" w:hAnsi="Arial Narrow" w:cs="Arial"/>
                <w:sz w:val="22"/>
                <w:szCs w:val="22"/>
              </w:rPr>
            </w:pPr>
            <w:r>
              <w:rPr>
                <w:rFonts w:ascii="Arial Narrow" w:hAnsi="Arial Narrow" w:cs="Arial"/>
                <w:sz w:val="22"/>
                <w:szCs w:val="22"/>
              </w:rPr>
              <w:t>50</w:t>
            </w:r>
            <w:r w:rsidRPr="00B60325">
              <w:rPr>
                <w:rFonts w:ascii="Arial Narrow" w:hAnsi="Arial Narrow" w:cs="Arial"/>
                <w:sz w:val="22"/>
                <w:szCs w:val="22"/>
              </w:rPr>
              <w:t xml:space="preserve"> </w:t>
            </w:r>
          </w:p>
        </w:tc>
        <w:tc>
          <w:tcPr>
            <w:tcW w:w="810" w:type="dxa"/>
            <w:vAlign w:val="center"/>
          </w:tcPr>
          <w:p w14:paraId="0B5070BB" w14:textId="016206CB" w:rsidR="00757DE1" w:rsidRDefault="00757DE1" w:rsidP="00757DE1">
            <w:pPr>
              <w:jc w:val="right"/>
              <w:rPr>
                <w:rFonts w:ascii="Arial Narrow" w:hAnsi="Arial Narrow" w:cs="Arial"/>
                <w:sz w:val="22"/>
                <w:szCs w:val="22"/>
              </w:rPr>
            </w:pPr>
            <w:r>
              <w:rPr>
                <w:rFonts w:ascii="Arial Narrow" w:hAnsi="Arial Narrow" w:cs="Arial"/>
                <w:sz w:val="22"/>
                <w:szCs w:val="22"/>
              </w:rPr>
              <w:t>1.5</w:t>
            </w:r>
            <w:r w:rsidRPr="00B60325">
              <w:rPr>
                <w:rFonts w:ascii="Arial Narrow" w:hAnsi="Arial Narrow" w:cs="Arial"/>
                <w:sz w:val="22"/>
                <w:szCs w:val="22"/>
              </w:rPr>
              <w:t>%</w:t>
            </w:r>
          </w:p>
        </w:tc>
        <w:tc>
          <w:tcPr>
            <w:tcW w:w="810" w:type="dxa"/>
            <w:vAlign w:val="center"/>
          </w:tcPr>
          <w:p w14:paraId="280177B9" w14:textId="28AB55C4" w:rsidR="00757DE1" w:rsidRDefault="00757DE1" w:rsidP="00757DE1">
            <w:pPr>
              <w:jc w:val="right"/>
              <w:rPr>
                <w:rFonts w:ascii="Arial Narrow" w:hAnsi="Arial Narrow" w:cs="Arial"/>
                <w:sz w:val="22"/>
                <w:szCs w:val="22"/>
              </w:rPr>
            </w:pPr>
            <w:r>
              <w:rPr>
                <w:rFonts w:ascii="Arial Narrow" w:hAnsi="Arial Narrow" w:cs="Arial"/>
                <w:sz w:val="22"/>
                <w:szCs w:val="22"/>
              </w:rPr>
              <w:t>48</w:t>
            </w:r>
          </w:p>
        </w:tc>
        <w:tc>
          <w:tcPr>
            <w:tcW w:w="813" w:type="dxa"/>
            <w:vAlign w:val="center"/>
          </w:tcPr>
          <w:p w14:paraId="5B5ABA1D" w14:textId="500606A3" w:rsidR="00757DE1" w:rsidRDefault="00757DE1" w:rsidP="00757DE1">
            <w:pPr>
              <w:jc w:val="right"/>
              <w:rPr>
                <w:rFonts w:ascii="Arial Narrow" w:hAnsi="Arial Narrow" w:cs="Arial"/>
                <w:sz w:val="22"/>
                <w:szCs w:val="22"/>
              </w:rPr>
            </w:pPr>
            <w:r>
              <w:rPr>
                <w:rFonts w:ascii="Arial Narrow" w:hAnsi="Arial Narrow" w:cs="Arial"/>
                <w:sz w:val="22"/>
                <w:szCs w:val="22"/>
              </w:rPr>
              <w:t>1.4</w:t>
            </w:r>
            <w:r w:rsidRPr="00B60325">
              <w:rPr>
                <w:rFonts w:ascii="Arial Narrow" w:hAnsi="Arial Narrow" w:cs="Arial"/>
                <w:sz w:val="22"/>
                <w:szCs w:val="22"/>
              </w:rPr>
              <w:t>%</w:t>
            </w:r>
          </w:p>
        </w:tc>
        <w:tc>
          <w:tcPr>
            <w:tcW w:w="810" w:type="dxa"/>
            <w:vAlign w:val="center"/>
          </w:tcPr>
          <w:p w14:paraId="42A2D66F" w14:textId="123976AB" w:rsidR="00757DE1" w:rsidRDefault="00757DE1" w:rsidP="00757DE1">
            <w:pPr>
              <w:jc w:val="right"/>
              <w:rPr>
                <w:rFonts w:ascii="Arial Narrow" w:hAnsi="Arial Narrow" w:cs="Arial"/>
                <w:sz w:val="22"/>
                <w:szCs w:val="22"/>
              </w:rPr>
            </w:pPr>
            <w:r>
              <w:rPr>
                <w:rFonts w:ascii="Arial Narrow" w:hAnsi="Arial Narrow" w:cs="Arial"/>
                <w:sz w:val="22"/>
                <w:szCs w:val="22"/>
              </w:rPr>
              <w:t>15</w:t>
            </w:r>
          </w:p>
        </w:tc>
        <w:tc>
          <w:tcPr>
            <w:tcW w:w="812" w:type="dxa"/>
            <w:tcBorders>
              <w:right w:val="single" w:sz="12" w:space="0" w:color="auto"/>
            </w:tcBorders>
            <w:vAlign w:val="center"/>
          </w:tcPr>
          <w:p w14:paraId="7C092960" w14:textId="418A3904" w:rsidR="00757DE1" w:rsidRDefault="00757DE1" w:rsidP="00757DE1">
            <w:pPr>
              <w:jc w:val="right"/>
              <w:rPr>
                <w:rFonts w:ascii="Arial Narrow" w:hAnsi="Arial Narrow" w:cs="Arial"/>
                <w:sz w:val="22"/>
                <w:szCs w:val="22"/>
              </w:rPr>
            </w:pPr>
            <w:r>
              <w:rPr>
                <w:rFonts w:ascii="Arial Narrow" w:hAnsi="Arial Narrow" w:cs="Arial"/>
                <w:sz w:val="22"/>
                <w:szCs w:val="22"/>
              </w:rPr>
              <w:t>1.7</w:t>
            </w:r>
            <w:r w:rsidRPr="00B60325">
              <w:rPr>
                <w:rFonts w:ascii="Arial Narrow" w:hAnsi="Arial Narrow" w:cs="Arial"/>
                <w:sz w:val="22"/>
                <w:szCs w:val="22"/>
              </w:rPr>
              <w:t>%</w:t>
            </w:r>
          </w:p>
        </w:tc>
      </w:tr>
      <w:tr w:rsidR="00757DE1" w:rsidRPr="00B60325" w14:paraId="518F0F67" w14:textId="77777777" w:rsidTr="00E013A4">
        <w:trPr>
          <w:gridAfter w:val="1"/>
          <w:wAfter w:w="8" w:type="dxa"/>
          <w:cantSplit/>
          <w:trHeight w:val="20"/>
          <w:jc w:val="center"/>
        </w:trPr>
        <w:tc>
          <w:tcPr>
            <w:tcW w:w="2780" w:type="dxa"/>
            <w:tcBorders>
              <w:left w:val="single" w:sz="12" w:space="0" w:color="auto"/>
            </w:tcBorders>
            <w:vAlign w:val="center"/>
          </w:tcPr>
          <w:p w14:paraId="0118868C" w14:textId="6EBA1F73"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 xml:space="preserve">Jamaica Plain </w:t>
            </w:r>
            <w:r>
              <w:rPr>
                <w:rFonts w:ascii="Arial Narrow" w:hAnsi="Arial Narrow" w:cs="Arial"/>
                <w:sz w:val="22"/>
                <w:szCs w:val="22"/>
              </w:rPr>
              <w:t xml:space="preserve">&amp; </w:t>
            </w:r>
            <w:r w:rsidRPr="00B60325">
              <w:rPr>
                <w:rFonts w:ascii="Arial Narrow" w:hAnsi="Arial Narrow" w:cs="Arial"/>
                <w:sz w:val="22"/>
                <w:szCs w:val="22"/>
              </w:rPr>
              <w:t>Chelsea</w:t>
            </w:r>
          </w:p>
        </w:tc>
        <w:tc>
          <w:tcPr>
            <w:tcW w:w="808" w:type="dxa"/>
            <w:vAlign w:val="center"/>
          </w:tcPr>
          <w:p w14:paraId="24EE4D47" w14:textId="7555662D" w:rsidR="00757DE1" w:rsidRDefault="00757DE1" w:rsidP="00757DE1">
            <w:pPr>
              <w:jc w:val="right"/>
              <w:rPr>
                <w:rFonts w:ascii="Arial Narrow" w:hAnsi="Arial Narrow" w:cs="Arial"/>
                <w:sz w:val="22"/>
                <w:szCs w:val="22"/>
              </w:rPr>
            </w:pPr>
            <w:r>
              <w:rPr>
                <w:rFonts w:ascii="Arial Narrow" w:hAnsi="Arial Narrow" w:cs="Arial"/>
                <w:sz w:val="22"/>
                <w:szCs w:val="22"/>
              </w:rPr>
              <w:t>128</w:t>
            </w:r>
            <w:r w:rsidRPr="00B60325">
              <w:rPr>
                <w:rFonts w:ascii="Arial Narrow" w:hAnsi="Arial Narrow" w:cs="Arial"/>
                <w:sz w:val="22"/>
                <w:szCs w:val="22"/>
              </w:rPr>
              <w:t xml:space="preserve"> </w:t>
            </w:r>
          </w:p>
        </w:tc>
        <w:tc>
          <w:tcPr>
            <w:tcW w:w="810" w:type="dxa"/>
            <w:vAlign w:val="center"/>
          </w:tcPr>
          <w:p w14:paraId="65175AE8" w14:textId="683DBFA9" w:rsidR="00757DE1" w:rsidRDefault="00757DE1" w:rsidP="00757DE1">
            <w:pPr>
              <w:jc w:val="right"/>
              <w:rPr>
                <w:rFonts w:ascii="Arial Narrow" w:hAnsi="Arial Narrow" w:cs="Arial"/>
                <w:sz w:val="22"/>
                <w:szCs w:val="22"/>
              </w:rPr>
            </w:pPr>
            <w:r>
              <w:rPr>
                <w:rFonts w:ascii="Arial Narrow" w:hAnsi="Arial Narrow" w:cs="Arial"/>
                <w:sz w:val="22"/>
                <w:szCs w:val="22"/>
              </w:rPr>
              <w:t>3.4</w:t>
            </w:r>
            <w:r w:rsidRPr="00B60325">
              <w:rPr>
                <w:rFonts w:ascii="Arial Narrow" w:hAnsi="Arial Narrow" w:cs="Arial"/>
                <w:sz w:val="22"/>
                <w:szCs w:val="22"/>
              </w:rPr>
              <w:t>%</w:t>
            </w:r>
          </w:p>
        </w:tc>
        <w:tc>
          <w:tcPr>
            <w:tcW w:w="810" w:type="dxa"/>
            <w:vAlign w:val="center"/>
          </w:tcPr>
          <w:p w14:paraId="4C0771E0" w14:textId="23EEA537" w:rsidR="00757DE1" w:rsidRDefault="00757DE1" w:rsidP="00757DE1">
            <w:pPr>
              <w:jc w:val="right"/>
              <w:rPr>
                <w:rFonts w:ascii="Arial Narrow" w:hAnsi="Arial Narrow" w:cs="Arial"/>
                <w:sz w:val="22"/>
                <w:szCs w:val="22"/>
              </w:rPr>
            </w:pPr>
            <w:r>
              <w:rPr>
                <w:rFonts w:ascii="Arial Narrow" w:hAnsi="Arial Narrow" w:cs="Arial"/>
                <w:sz w:val="22"/>
                <w:szCs w:val="22"/>
              </w:rPr>
              <w:t>127</w:t>
            </w:r>
            <w:r w:rsidRPr="00B60325">
              <w:rPr>
                <w:rFonts w:ascii="Arial Narrow" w:hAnsi="Arial Narrow" w:cs="Arial"/>
                <w:sz w:val="22"/>
                <w:szCs w:val="22"/>
              </w:rPr>
              <w:t xml:space="preserve"> </w:t>
            </w:r>
          </w:p>
        </w:tc>
        <w:tc>
          <w:tcPr>
            <w:tcW w:w="810" w:type="dxa"/>
            <w:vAlign w:val="center"/>
          </w:tcPr>
          <w:p w14:paraId="54A87CA2" w14:textId="1544FB43" w:rsidR="00757DE1" w:rsidRDefault="00757DE1" w:rsidP="00757DE1">
            <w:pPr>
              <w:jc w:val="right"/>
              <w:rPr>
                <w:rFonts w:ascii="Arial Narrow" w:hAnsi="Arial Narrow" w:cs="Arial"/>
                <w:sz w:val="22"/>
                <w:szCs w:val="22"/>
              </w:rPr>
            </w:pPr>
            <w:r>
              <w:rPr>
                <w:rFonts w:ascii="Arial Narrow" w:hAnsi="Arial Narrow" w:cs="Arial"/>
                <w:sz w:val="22"/>
                <w:szCs w:val="22"/>
              </w:rPr>
              <w:t>3.9</w:t>
            </w:r>
            <w:r w:rsidRPr="00B60325">
              <w:rPr>
                <w:rFonts w:ascii="Arial Narrow" w:hAnsi="Arial Narrow" w:cs="Arial"/>
                <w:sz w:val="22"/>
                <w:szCs w:val="22"/>
              </w:rPr>
              <w:t>%</w:t>
            </w:r>
          </w:p>
        </w:tc>
        <w:tc>
          <w:tcPr>
            <w:tcW w:w="810" w:type="dxa"/>
            <w:vAlign w:val="center"/>
          </w:tcPr>
          <w:p w14:paraId="5EC24005" w14:textId="1267E95F" w:rsidR="00757DE1" w:rsidRDefault="00757DE1" w:rsidP="00757DE1">
            <w:pPr>
              <w:jc w:val="right"/>
              <w:rPr>
                <w:rFonts w:ascii="Arial Narrow" w:hAnsi="Arial Narrow" w:cs="Arial"/>
                <w:sz w:val="22"/>
                <w:szCs w:val="22"/>
              </w:rPr>
            </w:pPr>
            <w:r>
              <w:rPr>
                <w:rFonts w:ascii="Arial Narrow" w:hAnsi="Arial Narrow" w:cs="Arial"/>
                <w:sz w:val="22"/>
                <w:szCs w:val="22"/>
              </w:rPr>
              <w:t>100</w:t>
            </w:r>
          </w:p>
        </w:tc>
        <w:tc>
          <w:tcPr>
            <w:tcW w:w="813" w:type="dxa"/>
            <w:vAlign w:val="center"/>
          </w:tcPr>
          <w:p w14:paraId="5D1EF29B" w14:textId="3770A58C" w:rsidR="00757DE1" w:rsidRDefault="00757DE1" w:rsidP="00757DE1">
            <w:pPr>
              <w:jc w:val="right"/>
              <w:rPr>
                <w:rFonts w:ascii="Arial Narrow" w:hAnsi="Arial Narrow" w:cs="Arial"/>
                <w:sz w:val="22"/>
                <w:szCs w:val="22"/>
              </w:rPr>
            </w:pPr>
            <w:r>
              <w:rPr>
                <w:rFonts w:ascii="Arial Narrow" w:hAnsi="Arial Narrow" w:cs="Arial"/>
                <w:sz w:val="22"/>
                <w:szCs w:val="22"/>
              </w:rPr>
              <w:t>2.9</w:t>
            </w:r>
            <w:r w:rsidRPr="00B60325">
              <w:rPr>
                <w:rFonts w:ascii="Arial Narrow" w:hAnsi="Arial Narrow" w:cs="Arial"/>
                <w:sz w:val="22"/>
                <w:szCs w:val="22"/>
              </w:rPr>
              <w:t>%</w:t>
            </w:r>
          </w:p>
        </w:tc>
        <w:tc>
          <w:tcPr>
            <w:tcW w:w="810" w:type="dxa"/>
            <w:vAlign w:val="center"/>
          </w:tcPr>
          <w:p w14:paraId="074E08A4" w14:textId="778BC2FF" w:rsidR="00757DE1" w:rsidRDefault="00757DE1" w:rsidP="00757DE1">
            <w:pPr>
              <w:jc w:val="right"/>
              <w:rPr>
                <w:rFonts w:ascii="Arial Narrow" w:hAnsi="Arial Narrow" w:cs="Arial"/>
                <w:sz w:val="22"/>
                <w:szCs w:val="22"/>
              </w:rPr>
            </w:pPr>
            <w:r>
              <w:rPr>
                <w:rFonts w:ascii="Arial Narrow" w:hAnsi="Arial Narrow" w:cs="Arial"/>
                <w:sz w:val="22"/>
                <w:szCs w:val="22"/>
              </w:rPr>
              <w:t>14</w:t>
            </w:r>
          </w:p>
        </w:tc>
        <w:tc>
          <w:tcPr>
            <w:tcW w:w="812" w:type="dxa"/>
            <w:tcBorders>
              <w:right w:val="single" w:sz="12" w:space="0" w:color="auto"/>
            </w:tcBorders>
            <w:vAlign w:val="center"/>
          </w:tcPr>
          <w:p w14:paraId="57AE375F" w14:textId="47C4BA5B" w:rsidR="00757DE1" w:rsidRDefault="00757DE1" w:rsidP="00757DE1">
            <w:pPr>
              <w:jc w:val="right"/>
              <w:rPr>
                <w:rFonts w:ascii="Arial Narrow" w:hAnsi="Arial Narrow" w:cs="Arial"/>
                <w:sz w:val="22"/>
                <w:szCs w:val="22"/>
              </w:rPr>
            </w:pPr>
            <w:r>
              <w:rPr>
                <w:rFonts w:ascii="Arial Narrow" w:hAnsi="Arial Narrow" w:cs="Arial"/>
                <w:sz w:val="22"/>
                <w:szCs w:val="22"/>
              </w:rPr>
              <w:t>1.6</w:t>
            </w:r>
            <w:r w:rsidRPr="00B60325">
              <w:rPr>
                <w:rFonts w:ascii="Arial Narrow" w:hAnsi="Arial Narrow" w:cs="Arial"/>
                <w:sz w:val="22"/>
                <w:szCs w:val="22"/>
              </w:rPr>
              <w:t>%</w:t>
            </w:r>
          </w:p>
        </w:tc>
      </w:tr>
      <w:tr w:rsidR="00757DE1" w:rsidRPr="00B60325" w14:paraId="444035FF" w14:textId="77777777" w:rsidTr="00E013A4">
        <w:trPr>
          <w:gridAfter w:val="1"/>
          <w:wAfter w:w="8" w:type="dxa"/>
          <w:cantSplit/>
          <w:trHeight w:val="20"/>
          <w:jc w:val="center"/>
        </w:trPr>
        <w:tc>
          <w:tcPr>
            <w:tcW w:w="2780" w:type="dxa"/>
            <w:tcBorders>
              <w:left w:val="single" w:sz="12" w:space="0" w:color="auto"/>
              <w:bottom w:val="single" w:sz="12" w:space="0" w:color="auto"/>
            </w:tcBorders>
            <w:vAlign w:val="center"/>
          </w:tcPr>
          <w:p w14:paraId="0C2739AC" w14:textId="612E0980" w:rsidR="00757DE1" w:rsidRPr="00B60325" w:rsidRDefault="00757DE1" w:rsidP="00757DE1">
            <w:pPr>
              <w:rPr>
                <w:rFonts w:ascii="Arial Narrow" w:hAnsi="Arial Narrow" w:cs="Arial"/>
                <w:sz w:val="22"/>
                <w:szCs w:val="22"/>
              </w:rPr>
            </w:pPr>
            <w:r w:rsidRPr="00B60325">
              <w:rPr>
                <w:rFonts w:ascii="Arial Narrow" w:hAnsi="Arial Narrow" w:cs="Arial"/>
                <w:sz w:val="22"/>
                <w:szCs w:val="22"/>
              </w:rPr>
              <w:t>All Other</w:t>
            </w:r>
          </w:p>
        </w:tc>
        <w:tc>
          <w:tcPr>
            <w:tcW w:w="808" w:type="dxa"/>
            <w:tcBorders>
              <w:bottom w:val="single" w:sz="12" w:space="0" w:color="auto"/>
            </w:tcBorders>
            <w:vAlign w:val="center"/>
          </w:tcPr>
          <w:p w14:paraId="57DC33D4" w14:textId="3E2F688A" w:rsidR="00757DE1" w:rsidRDefault="00757DE1" w:rsidP="00757DE1">
            <w:pPr>
              <w:jc w:val="right"/>
              <w:rPr>
                <w:rFonts w:ascii="Arial Narrow" w:hAnsi="Arial Narrow" w:cs="Arial"/>
                <w:sz w:val="22"/>
                <w:szCs w:val="22"/>
              </w:rPr>
            </w:pPr>
            <w:r>
              <w:rPr>
                <w:rFonts w:ascii="Arial Narrow" w:hAnsi="Arial Narrow" w:cs="Arial"/>
                <w:sz w:val="22"/>
                <w:szCs w:val="22"/>
              </w:rPr>
              <w:t>1,552</w:t>
            </w:r>
            <w:r w:rsidRPr="00B60325">
              <w:rPr>
                <w:rFonts w:ascii="Arial Narrow" w:hAnsi="Arial Narrow" w:cs="Arial"/>
                <w:sz w:val="22"/>
                <w:szCs w:val="22"/>
              </w:rPr>
              <w:t xml:space="preserve"> </w:t>
            </w:r>
          </w:p>
        </w:tc>
        <w:tc>
          <w:tcPr>
            <w:tcW w:w="810" w:type="dxa"/>
            <w:tcBorders>
              <w:bottom w:val="single" w:sz="12" w:space="0" w:color="auto"/>
            </w:tcBorders>
            <w:vAlign w:val="center"/>
          </w:tcPr>
          <w:p w14:paraId="35BD3CA2" w14:textId="3BCA4555" w:rsidR="00757DE1" w:rsidRDefault="00757DE1" w:rsidP="00757DE1">
            <w:pPr>
              <w:jc w:val="right"/>
              <w:rPr>
                <w:rFonts w:ascii="Arial Narrow" w:hAnsi="Arial Narrow" w:cs="Arial"/>
                <w:sz w:val="22"/>
                <w:szCs w:val="22"/>
              </w:rPr>
            </w:pPr>
            <w:r>
              <w:rPr>
                <w:rFonts w:ascii="Arial Narrow" w:hAnsi="Arial Narrow" w:cs="Arial"/>
                <w:sz w:val="22"/>
                <w:szCs w:val="22"/>
              </w:rPr>
              <w:t>40.6</w:t>
            </w:r>
            <w:r w:rsidRPr="00B60325">
              <w:rPr>
                <w:rFonts w:ascii="Arial Narrow" w:hAnsi="Arial Narrow" w:cs="Arial"/>
                <w:sz w:val="22"/>
                <w:szCs w:val="22"/>
              </w:rPr>
              <w:t>%</w:t>
            </w:r>
          </w:p>
        </w:tc>
        <w:tc>
          <w:tcPr>
            <w:tcW w:w="810" w:type="dxa"/>
            <w:tcBorders>
              <w:bottom w:val="single" w:sz="12" w:space="0" w:color="auto"/>
            </w:tcBorders>
            <w:vAlign w:val="center"/>
          </w:tcPr>
          <w:p w14:paraId="37CBECEB" w14:textId="59D2A77E" w:rsidR="00757DE1" w:rsidRDefault="00757DE1" w:rsidP="00757DE1">
            <w:pPr>
              <w:jc w:val="right"/>
              <w:rPr>
                <w:rFonts w:ascii="Arial Narrow" w:hAnsi="Arial Narrow" w:cs="Arial"/>
                <w:sz w:val="22"/>
                <w:szCs w:val="22"/>
              </w:rPr>
            </w:pPr>
            <w:r>
              <w:rPr>
                <w:rFonts w:ascii="Arial Narrow" w:hAnsi="Arial Narrow" w:cs="Arial"/>
                <w:sz w:val="22"/>
                <w:szCs w:val="22"/>
              </w:rPr>
              <w:t>1,187</w:t>
            </w:r>
            <w:r w:rsidRPr="00B60325">
              <w:rPr>
                <w:rFonts w:ascii="Arial Narrow" w:hAnsi="Arial Narrow" w:cs="Arial"/>
                <w:sz w:val="22"/>
                <w:szCs w:val="22"/>
              </w:rPr>
              <w:t xml:space="preserve"> </w:t>
            </w:r>
          </w:p>
        </w:tc>
        <w:tc>
          <w:tcPr>
            <w:tcW w:w="810" w:type="dxa"/>
            <w:tcBorders>
              <w:bottom w:val="single" w:sz="12" w:space="0" w:color="auto"/>
            </w:tcBorders>
            <w:vAlign w:val="center"/>
          </w:tcPr>
          <w:p w14:paraId="254CB396" w14:textId="01706FE8" w:rsidR="00757DE1" w:rsidRDefault="00757DE1" w:rsidP="00757DE1">
            <w:pPr>
              <w:jc w:val="right"/>
              <w:rPr>
                <w:rFonts w:ascii="Arial Narrow" w:hAnsi="Arial Narrow" w:cs="Arial"/>
                <w:sz w:val="22"/>
                <w:szCs w:val="22"/>
              </w:rPr>
            </w:pPr>
            <w:r>
              <w:rPr>
                <w:rFonts w:ascii="Arial Narrow" w:hAnsi="Arial Narrow" w:cs="Arial"/>
                <w:sz w:val="22"/>
                <w:szCs w:val="22"/>
              </w:rPr>
              <w:t>36.1</w:t>
            </w:r>
            <w:r w:rsidRPr="00B60325">
              <w:rPr>
                <w:rFonts w:ascii="Arial Narrow" w:hAnsi="Arial Narrow" w:cs="Arial"/>
                <w:sz w:val="22"/>
                <w:szCs w:val="22"/>
              </w:rPr>
              <w:t>%</w:t>
            </w:r>
          </w:p>
        </w:tc>
        <w:tc>
          <w:tcPr>
            <w:tcW w:w="810" w:type="dxa"/>
            <w:tcBorders>
              <w:bottom w:val="single" w:sz="12" w:space="0" w:color="auto"/>
            </w:tcBorders>
            <w:vAlign w:val="center"/>
          </w:tcPr>
          <w:p w14:paraId="0A924E86" w14:textId="5181D6AB" w:rsidR="00757DE1" w:rsidRDefault="00757DE1" w:rsidP="00757DE1">
            <w:pPr>
              <w:jc w:val="right"/>
              <w:rPr>
                <w:rFonts w:ascii="Arial Narrow" w:hAnsi="Arial Narrow" w:cs="Arial"/>
                <w:sz w:val="22"/>
                <w:szCs w:val="22"/>
              </w:rPr>
            </w:pPr>
            <w:r>
              <w:rPr>
                <w:rFonts w:ascii="Arial Narrow" w:hAnsi="Arial Narrow" w:cs="Arial"/>
                <w:sz w:val="22"/>
                <w:szCs w:val="22"/>
              </w:rPr>
              <w:t>1,371</w:t>
            </w:r>
            <w:r w:rsidRPr="00B60325">
              <w:rPr>
                <w:rFonts w:ascii="Arial Narrow" w:hAnsi="Arial Narrow" w:cs="Arial"/>
                <w:sz w:val="22"/>
                <w:szCs w:val="22"/>
              </w:rPr>
              <w:t xml:space="preserve"> </w:t>
            </w:r>
          </w:p>
        </w:tc>
        <w:tc>
          <w:tcPr>
            <w:tcW w:w="813" w:type="dxa"/>
            <w:tcBorders>
              <w:bottom w:val="single" w:sz="12" w:space="0" w:color="auto"/>
            </w:tcBorders>
            <w:vAlign w:val="center"/>
          </w:tcPr>
          <w:p w14:paraId="29DB13AB" w14:textId="7D155195" w:rsidR="00757DE1" w:rsidRDefault="00757DE1" w:rsidP="00757DE1">
            <w:pPr>
              <w:jc w:val="right"/>
              <w:rPr>
                <w:rFonts w:ascii="Arial Narrow" w:hAnsi="Arial Narrow" w:cs="Arial"/>
                <w:sz w:val="22"/>
                <w:szCs w:val="22"/>
              </w:rPr>
            </w:pPr>
            <w:r>
              <w:rPr>
                <w:rFonts w:ascii="Arial Narrow" w:hAnsi="Arial Narrow" w:cs="Arial"/>
                <w:sz w:val="22"/>
                <w:szCs w:val="22"/>
              </w:rPr>
              <w:t>40.3</w:t>
            </w:r>
            <w:r w:rsidRPr="00B60325">
              <w:rPr>
                <w:rFonts w:ascii="Arial Narrow" w:hAnsi="Arial Narrow" w:cs="Arial"/>
                <w:sz w:val="22"/>
                <w:szCs w:val="22"/>
              </w:rPr>
              <w:t>%</w:t>
            </w:r>
          </w:p>
        </w:tc>
        <w:tc>
          <w:tcPr>
            <w:tcW w:w="810" w:type="dxa"/>
            <w:tcBorders>
              <w:bottom w:val="single" w:sz="12" w:space="0" w:color="auto"/>
            </w:tcBorders>
            <w:vAlign w:val="center"/>
          </w:tcPr>
          <w:p w14:paraId="548E484F" w14:textId="35E7C946" w:rsidR="00757DE1" w:rsidRDefault="00757DE1" w:rsidP="00757DE1">
            <w:pPr>
              <w:jc w:val="right"/>
              <w:rPr>
                <w:rFonts w:ascii="Arial Narrow" w:hAnsi="Arial Narrow" w:cs="Arial"/>
                <w:sz w:val="22"/>
                <w:szCs w:val="22"/>
              </w:rPr>
            </w:pPr>
            <w:r>
              <w:rPr>
                <w:rFonts w:ascii="Arial Narrow" w:hAnsi="Arial Narrow" w:cs="Arial"/>
                <w:sz w:val="22"/>
                <w:szCs w:val="22"/>
              </w:rPr>
              <w:t>364</w:t>
            </w:r>
            <w:r w:rsidRPr="00B60325">
              <w:rPr>
                <w:rFonts w:ascii="Arial Narrow" w:hAnsi="Arial Narrow" w:cs="Arial"/>
                <w:sz w:val="22"/>
                <w:szCs w:val="22"/>
              </w:rPr>
              <w:t xml:space="preserve"> </w:t>
            </w:r>
          </w:p>
        </w:tc>
        <w:tc>
          <w:tcPr>
            <w:tcW w:w="812" w:type="dxa"/>
            <w:tcBorders>
              <w:bottom w:val="single" w:sz="12" w:space="0" w:color="auto"/>
              <w:right w:val="single" w:sz="12" w:space="0" w:color="auto"/>
            </w:tcBorders>
            <w:vAlign w:val="center"/>
          </w:tcPr>
          <w:p w14:paraId="7178D996" w14:textId="18215DEB" w:rsidR="00757DE1" w:rsidRDefault="00757DE1" w:rsidP="00757DE1">
            <w:pPr>
              <w:jc w:val="right"/>
              <w:rPr>
                <w:rFonts w:ascii="Arial Narrow" w:hAnsi="Arial Narrow" w:cs="Arial"/>
                <w:sz w:val="22"/>
                <w:szCs w:val="22"/>
              </w:rPr>
            </w:pPr>
            <w:r>
              <w:rPr>
                <w:rFonts w:ascii="Arial Narrow" w:hAnsi="Arial Narrow" w:cs="Arial"/>
                <w:sz w:val="22"/>
                <w:szCs w:val="22"/>
              </w:rPr>
              <w:t>40.7</w:t>
            </w:r>
            <w:r w:rsidRPr="00B60325">
              <w:rPr>
                <w:rFonts w:ascii="Arial Narrow" w:hAnsi="Arial Narrow" w:cs="Arial"/>
                <w:sz w:val="22"/>
                <w:szCs w:val="22"/>
              </w:rPr>
              <w:t>%</w:t>
            </w:r>
          </w:p>
        </w:tc>
      </w:tr>
    </w:tbl>
    <w:p w14:paraId="6F051616" w14:textId="312D48B2" w:rsidR="0049553F" w:rsidRDefault="0049553F" w:rsidP="005816F3">
      <w:pPr>
        <w:pStyle w:val="NormalWeb"/>
        <w:spacing w:before="0" w:beforeAutospacing="0" w:after="0" w:afterAutospacing="0"/>
        <w:jc w:val="both"/>
        <w:rPr>
          <w:rFonts w:ascii="ArialMT" w:hAnsi="ArialMT"/>
          <w:sz w:val="22"/>
          <w:szCs w:val="22"/>
        </w:rPr>
      </w:pPr>
    </w:p>
    <w:p w14:paraId="5D40C943" w14:textId="4DB2EB43" w:rsidR="00A01E60" w:rsidRDefault="001020C4" w:rsidP="005816F3">
      <w:pPr>
        <w:pStyle w:val="NormalWeb"/>
        <w:spacing w:before="0" w:beforeAutospacing="0" w:after="0" w:afterAutospacing="0"/>
        <w:jc w:val="both"/>
        <w:rPr>
          <w:rFonts w:ascii="ArialMT" w:hAnsi="ArialMT"/>
          <w:sz w:val="22"/>
          <w:szCs w:val="22"/>
        </w:rPr>
      </w:pPr>
      <w:r>
        <w:rPr>
          <w:rFonts w:ascii="Arial" w:hAnsi="Arial" w:cs="Arial"/>
          <w:sz w:val="22"/>
          <w:szCs w:val="22"/>
        </w:rPr>
        <w:t>In addition to the above-outlined demographics, the Applicant also reviewed the payer mixes for its medical/surgical and ICU patient panels.</w:t>
      </w:r>
      <w:r w:rsidR="0049553F" w:rsidRPr="0049553F">
        <w:rPr>
          <w:rFonts w:ascii="Arial" w:hAnsi="Arial" w:cs="Arial"/>
          <w:sz w:val="22"/>
          <w:szCs w:val="22"/>
        </w:rPr>
        <w:t xml:space="preserve"> </w:t>
      </w:r>
      <w:r w:rsidR="00466C62">
        <w:rPr>
          <w:rFonts w:ascii="Arial" w:hAnsi="Arial" w:cs="Arial"/>
          <w:sz w:val="22"/>
          <w:szCs w:val="22"/>
        </w:rPr>
        <w:t xml:space="preserve">As shown in </w:t>
      </w:r>
      <w:r w:rsidR="000F2874">
        <w:rPr>
          <w:rFonts w:ascii="Arial" w:hAnsi="Arial" w:cs="Arial"/>
          <w:sz w:val="22"/>
          <w:szCs w:val="22"/>
        </w:rPr>
        <w:t>T</w:t>
      </w:r>
      <w:r w:rsidR="00466C62">
        <w:rPr>
          <w:rFonts w:ascii="Arial" w:hAnsi="Arial" w:cs="Arial"/>
          <w:sz w:val="22"/>
          <w:szCs w:val="22"/>
        </w:rPr>
        <w:t>able</w:t>
      </w:r>
      <w:r w:rsidR="000F2874">
        <w:rPr>
          <w:rFonts w:ascii="Arial" w:hAnsi="Arial" w:cs="Arial"/>
          <w:sz w:val="22"/>
          <w:szCs w:val="22"/>
        </w:rPr>
        <w:t xml:space="preserve"> 7</w:t>
      </w:r>
      <w:r w:rsidR="00466C62">
        <w:rPr>
          <w:rFonts w:ascii="Arial" w:hAnsi="Arial" w:cs="Arial"/>
          <w:sz w:val="22"/>
          <w:szCs w:val="22"/>
        </w:rPr>
        <w:t xml:space="preserve">, </w:t>
      </w:r>
      <w:r w:rsidR="005B6067">
        <w:rPr>
          <w:rFonts w:ascii="Arial" w:hAnsi="Arial" w:cs="Arial"/>
          <w:sz w:val="22"/>
          <w:szCs w:val="22"/>
        </w:rPr>
        <w:t>APM/ACO contract percentages are similar to the BMC panel overall</w:t>
      </w:r>
      <w:r>
        <w:rPr>
          <w:rFonts w:ascii="ArialMT" w:hAnsi="ArialMT"/>
          <w:sz w:val="22"/>
          <w:szCs w:val="22"/>
        </w:rPr>
        <w:t xml:space="preserve"> – nearly 25% of the Hospital’s medical/surgical and ICU patients are covered by APM/ACO contacts.</w:t>
      </w:r>
      <w:r w:rsidR="005B6067">
        <w:rPr>
          <w:rFonts w:ascii="ArialMT" w:hAnsi="ArialMT"/>
          <w:sz w:val="22"/>
          <w:szCs w:val="22"/>
        </w:rPr>
        <w:t xml:space="preserve"> However, a</w:t>
      </w:r>
      <w:r w:rsidR="00EA00ED">
        <w:rPr>
          <w:rFonts w:ascii="ArialMT" w:hAnsi="ArialMT"/>
          <w:sz w:val="22"/>
          <w:szCs w:val="22"/>
        </w:rPr>
        <w:t>n even</w:t>
      </w:r>
      <w:r w:rsidR="005B6067">
        <w:rPr>
          <w:rFonts w:ascii="ArialMT" w:hAnsi="ArialMT"/>
          <w:sz w:val="22"/>
          <w:szCs w:val="22"/>
        </w:rPr>
        <w:t xml:space="preserve"> greater percentage of medical/surgical and ICU patients receive insurance coverage through a public payer when compared with the Hospital panel overall.</w:t>
      </w:r>
      <w:r w:rsidR="00EA00ED">
        <w:rPr>
          <w:rFonts w:ascii="ArialMT" w:hAnsi="ArialMT"/>
          <w:sz w:val="22"/>
          <w:szCs w:val="22"/>
        </w:rPr>
        <w:t xml:space="preserve"> </w:t>
      </w:r>
      <w:r w:rsidR="005B6067">
        <w:rPr>
          <w:rFonts w:ascii="ArialMT" w:hAnsi="ArialMT"/>
          <w:sz w:val="22"/>
          <w:szCs w:val="22"/>
        </w:rPr>
        <w:t xml:space="preserve">In FY21, BMC’s medical/surgical public payer mix included </w:t>
      </w:r>
      <w:r w:rsidR="00EA00ED">
        <w:rPr>
          <w:rFonts w:ascii="ArialMT" w:hAnsi="ArialMT"/>
          <w:sz w:val="22"/>
          <w:szCs w:val="22"/>
        </w:rPr>
        <w:t>78</w:t>
      </w:r>
      <w:r w:rsidR="005B6067">
        <w:rPr>
          <w:rFonts w:ascii="ArialMT" w:hAnsi="ArialMT"/>
          <w:sz w:val="22"/>
          <w:szCs w:val="22"/>
        </w:rPr>
        <w:t xml:space="preserve">% of all </w:t>
      </w:r>
      <w:r w:rsidR="00EA00ED">
        <w:rPr>
          <w:rFonts w:ascii="ArialMT" w:hAnsi="ArialMT"/>
          <w:sz w:val="22"/>
          <w:szCs w:val="22"/>
        </w:rPr>
        <w:t xml:space="preserve">medical/surgical </w:t>
      </w:r>
      <w:r w:rsidR="005B6067">
        <w:rPr>
          <w:rFonts w:ascii="ArialMT" w:hAnsi="ArialMT"/>
          <w:sz w:val="22"/>
          <w:szCs w:val="22"/>
        </w:rPr>
        <w:t>patients, including MassHealth</w:t>
      </w:r>
      <w:r w:rsidR="000F2874">
        <w:rPr>
          <w:rFonts w:ascii="ArialMT" w:hAnsi="ArialMT"/>
          <w:sz w:val="22"/>
          <w:szCs w:val="22"/>
        </w:rPr>
        <w:t>,</w:t>
      </w:r>
      <w:r w:rsidR="00A01E60" w:rsidRPr="00A01E60">
        <w:rPr>
          <w:rFonts w:ascii="ArialMT" w:hAnsi="ArialMT"/>
          <w:sz w:val="22"/>
          <w:szCs w:val="22"/>
        </w:rPr>
        <w:t xml:space="preserve"> </w:t>
      </w:r>
      <w:r w:rsidR="005B6067" w:rsidRPr="00A01E60">
        <w:rPr>
          <w:rFonts w:ascii="ArialMT" w:hAnsi="ArialMT"/>
          <w:sz w:val="22"/>
          <w:szCs w:val="22"/>
        </w:rPr>
        <w:t>Managed Medicaid,</w:t>
      </w:r>
      <w:r w:rsidR="00A01E60" w:rsidRPr="00A01E60">
        <w:rPr>
          <w:rFonts w:ascii="ArialMT" w:hAnsi="ArialMT"/>
          <w:sz w:val="22"/>
          <w:szCs w:val="22"/>
        </w:rPr>
        <w:t xml:space="preserve"> </w:t>
      </w:r>
      <w:r w:rsidR="005B6067" w:rsidRPr="00A01E60">
        <w:rPr>
          <w:rFonts w:ascii="ArialMT" w:hAnsi="ArialMT"/>
          <w:sz w:val="22"/>
          <w:szCs w:val="22"/>
        </w:rPr>
        <w:t>Commercial Medicare, and Medicare FFS beneficiaries</w:t>
      </w:r>
      <w:r w:rsidR="005B6067">
        <w:rPr>
          <w:rFonts w:ascii="ArialMT" w:hAnsi="ArialMT"/>
          <w:sz w:val="22"/>
          <w:szCs w:val="22"/>
        </w:rPr>
        <w:t xml:space="preserve">. </w:t>
      </w:r>
      <w:r w:rsidR="00EA00ED">
        <w:rPr>
          <w:rFonts w:ascii="ArialMT" w:hAnsi="ArialMT"/>
          <w:sz w:val="22"/>
          <w:szCs w:val="22"/>
        </w:rPr>
        <w:t xml:space="preserve">During </w:t>
      </w:r>
      <w:r w:rsidR="00EA00ED" w:rsidRPr="002926D8">
        <w:rPr>
          <w:rFonts w:ascii="ArialMT" w:hAnsi="ArialMT"/>
          <w:sz w:val="22"/>
          <w:szCs w:val="22"/>
        </w:rPr>
        <w:t>this same time period, BMC’s ICU public payer mix included 79% of all ICU patients. The remainder of patients were covered by a commercial plan</w:t>
      </w:r>
      <w:r w:rsidR="00DF0193" w:rsidRPr="002926D8">
        <w:rPr>
          <w:rFonts w:ascii="ArialMT" w:hAnsi="ArialMT"/>
          <w:sz w:val="22"/>
          <w:szCs w:val="22"/>
        </w:rPr>
        <w:t xml:space="preserve">, </w:t>
      </w:r>
      <w:r w:rsidR="00A01E60" w:rsidRPr="002926D8">
        <w:rPr>
          <w:rFonts w:ascii="ArialMT" w:hAnsi="ArialMT"/>
          <w:sz w:val="22"/>
          <w:szCs w:val="22"/>
        </w:rPr>
        <w:t>under</w:t>
      </w:r>
      <w:r w:rsidR="00DF0193" w:rsidRPr="002926D8">
        <w:rPr>
          <w:rFonts w:ascii="ArialMT" w:hAnsi="ArialMT"/>
          <w:sz w:val="22"/>
          <w:szCs w:val="22"/>
        </w:rPr>
        <w:t xml:space="preserve"> </w:t>
      </w:r>
      <w:r w:rsidR="00A01E60" w:rsidRPr="002926D8">
        <w:rPr>
          <w:rFonts w:ascii="ArialMT" w:hAnsi="ArialMT"/>
          <w:sz w:val="22"/>
          <w:szCs w:val="22"/>
        </w:rPr>
        <w:t>the HSN</w:t>
      </w:r>
      <w:r w:rsidR="00DF0193" w:rsidRPr="002926D8">
        <w:rPr>
          <w:rFonts w:ascii="ArialMT" w:hAnsi="ArialMT"/>
          <w:sz w:val="22"/>
          <w:szCs w:val="22"/>
        </w:rPr>
        <w:t>,</w:t>
      </w:r>
      <w:r w:rsidR="00EA00ED" w:rsidRPr="002926D8">
        <w:rPr>
          <w:rFonts w:ascii="ArialMT" w:hAnsi="ArialMT"/>
          <w:sz w:val="22"/>
          <w:szCs w:val="22"/>
        </w:rPr>
        <w:t xml:space="preserve"> </w:t>
      </w:r>
      <w:r w:rsidR="00DF0193" w:rsidRPr="002926D8">
        <w:rPr>
          <w:rFonts w:ascii="ArialMT" w:hAnsi="ArialMT"/>
          <w:sz w:val="22"/>
          <w:szCs w:val="22"/>
        </w:rPr>
        <w:t xml:space="preserve">or </w:t>
      </w:r>
      <w:r w:rsidR="00A01E60" w:rsidRPr="002926D8">
        <w:rPr>
          <w:rFonts w:ascii="ArialMT" w:hAnsi="ArialMT"/>
          <w:sz w:val="22"/>
          <w:szCs w:val="22"/>
        </w:rPr>
        <w:t xml:space="preserve">through </w:t>
      </w:r>
      <w:r w:rsidR="00EA00ED" w:rsidRPr="002926D8">
        <w:rPr>
          <w:rFonts w:ascii="ArialMT" w:hAnsi="ArialMT"/>
          <w:sz w:val="22"/>
          <w:szCs w:val="22"/>
        </w:rPr>
        <w:t>some other form of insurance</w:t>
      </w:r>
      <w:r w:rsidR="00DF0193" w:rsidRPr="002926D8">
        <w:rPr>
          <w:rFonts w:ascii="ArialMT" w:hAnsi="ArialMT"/>
          <w:sz w:val="22"/>
          <w:szCs w:val="22"/>
        </w:rPr>
        <w:t>.</w:t>
      </w:r>
    </w:p>
    <w:p w14:paraId="63F852FD" w14:textId="77777777" w:rsidR="002F1435" w:rsidRDefault="002F1435" w:rsidP="005816F3">
      <w:pPr>
        <w:pStyle w:val="NormalWeb"/>
        <w:spacing w:before="0" w:beforeAutospacing="0" w:after="0" w:afterAutospacing="0"/>
        <w:jc w:val="both"/>
        <w:rPr>
          <w:rFonts w:ascii="ArialMT" w:hAnsi="ArialMT"/>
          <w:sz w:val="22"/>
          <w:szCs w:val="22"/>
        </w:rPr>
      </w:pPr>
    </w:p>
    <w:p w14:paraId="6D0BBC7B" w14:textId="1A6D9092" w:rsidR="002A6625" w:rsidRPr="00B53310" w:rsidRDefault="00814C10" w:rsidP="005816F3">
      <w:pPr>
        <w:pStyle w:val="NormalWeb"/>
        <w:spacing w:before="0" w:beforeAutospacing="0" w:after="0" w:afterAutospacing="0"/>
        <w:jc w:val="both"/>
        <w:rPr>
          <w:rFonts w:ascii="ArialMT" w:hAnsi="ArialMT"/>
          <w:sz w:val="22"/>
          <w:szCs w:val="22"/>
        </w:rPr>
      </w:pPr>
      <w:r w:rsidRPr="00814C10">
        <w:rPr>
          <w:rFonts w:ascii="Arial Narrow" w:hAnsi="Arial Narrow" w:cs="Arial"/>
          <w:b/>
          <w:bCs/>
          <w:sz w:val="22"/>
          <w:szCs w:val="22"/>
        </w:rPr>
        <w:t>Table 7: BMC Medical/Surgical and ICU APM/ACO and Payer Mix Percentages</w:t>
      </w:r>
    </w:p>
    <w:tbl>
      <w:tblPr>
        <w:tblStyle w:val="TableGrid"/>
        <w:tblW w:w="9350" w:type="dxa"/>
        <w:jc w:val="center"/>
        <w:tblLayout w:type="fixed"/>
        <w:tblLook w:val="04A0" w:firstRow="1" w:lastRow="0" w:firstColumn="1" w:lastColumn="0" w:noHBand="0" w:noVBand="1"/>
      </w:tblPr>
      <w:tblGrid>
        <w:gridCol w:w="1965"/>
        <w:gridCol w:w="9"/>
        <w:gridCol w:w="791"/>
        <w:gridCol w:w="10"/>
        <w:gridCol w:w="800"/>
        <w:gridCol w:w="10"/>
        <w:gridCol w:w="800"/>
        <w:gridCol w:w="10"/>
        <w:gridCol w:w="1260"/>
        <w:gridCol w:w="800"/>
        <w:gridCol w:w="10"/>
        <w:gridCol w:w="804"/>
        <w:gridCol w:w="813"/>
        <w:gridCol w:w="1268"/>
      </w:tblGrid>
      <w:tr w:rsidR="00BA11EB" w:rsidRPr="006D5B97" w14:paraId="3E48A96D" w14:textId="420A96F5" w:rsidTr="00E416AF">
        <w:trPr>
          <w:trHeight w:val="20"/>
          <w:jc w:val="center"/>
        </w:trPr>
        <w:tc>
          <w:tcPr>
            <w:tcW w:w="1974" w:type="dxa"/>
            <w:gridSpan w:val="2"/>
            <w:tcBorders>
              <w:top w:val="single" w:sz="12" w:space="0" w:color="auto"/>
              <w:left w:val="single" w:sz="12" w:space="0" w:color="auto"/>
              <w:bottom w:val="single" w:sz="12" w:space="0" w:color="auto"/>
              <w:right w:val="single" w:sz="12" w:space="0" w:color="auto"/>
            </w:tcBorders>
            <w:shd w:val="clear" w:color="auto" w:fill="8DA9DB"/>
          </w:tcPr>
          <w:p w14:paraId="7181F23C" w14:textId="77777777" w:rsidR="00BA11EB" w:rsidRPr="00E8351E" w:rsidRDefault="00BA11EB" w:rsidP="00963E14">
            <w:pPr>
              <w:rPr>
                <w:rFonts w:ascii="Arial" w:hAnsi="Arial" w:cs="Arial"/>
                <w:b/>
                <w:bCs/>
                <w:sz w:val="22"/>
                <w:szCs w:val="22"/>
              </w:rPr>
            </w:pPr>
          </w:p>
        </w:tc>
        <w:tc>
          <w:tcPr>
            <w:tcW w:w="3681" w:type="dxa"/>
            <w:gridSpan w:val="7"/>
            <w:tcBorders>
              <w:top w:val="single" w:sz="12" w:space="0" w:color="auto"/>
              <w:left w:val="single" w:sz="12" w:space="0" w:color="auto"/>
              <w:bottom w:val="single" w:sz="12" w:space="0" w:color="auto"/>
              <w:right w:val="single" w:sz="12" w:space="0" w:color="auto"/>
            </w:tcBorders>
            <w:shd w:val="clear" w:color="auto" w:fill="8DA9DB"/>
            <w:vAlign w:val="center"/>
          </w:tcPr>
          <w:p w14:paraId="7A94ECAD" w14:textId="7C83119B" w:rsidR="00BA11EB" w:rsidRPr="00E8351E" w:rsidRDefault="00BA11EB" w:rsidP="004F7E6B">
            <w:pPr>
              <w:jc w:val="center"/>
              <w:rPr>
                <w:rFonts w:ascii="Arial Narrow" w:hAnsi="Arial Narrow" w:cs="Arial"/>
                <w:b/>
                <w:bCs/>
                <w:sz w:val="22"/>
                <w:szCs w:val="22"/>
              </w:rPr>
            </w:pPr>
            <w:r>
              <w:rPr>
                <w:rFonts w:ascii="Arial Narrow" w:hAnsi="Arial Narrow" w:cs="Arial"/>
                <w:b/>
                <w:bCs/>
                <w:sz w:val="22"/>
                <w:szCs w:val="22"/>
              </w:rPr>
              <w:t>Medical/Surgical</w:t>
            </w:r>
          </w:p>
        </w:tc>
        <w:tc>
          <w:tcPr>
            <w:tcW w:w="3695" w:type="dxa"/>
            <w:gridSpan w:val="5"/>
            <w:tcBorders>
              <w:top w:val="single" w:sz="12" w:space="0" w:color="auto"/>
              <w:left w:val="single" w:sz="12" w:space="0" w:color="auto"/>
              <w:bottom w:val="single" w:sz="12" w:space="0" w:color="auto"/>
              <w:right w:val="single" w:sz="12" w:space="0" w:color="auto"/>
            </w:tcBorders>
            <w:shd w:val="clear" w:color="auto" w:fill="8DA9DB"/>
            <w:vAlign w:val="center"/>
          </w:tcPr>
          <w:p w14:paraId="2B4E10A5" w14:textId="0EBAEB31" w:rsidR="00BA11EB" w:rsidRPr="00E8351E" w:rsidRDefault="00BA11EB" w:rsidP="00BA11EB">
            <w:pPr>
              <w:jc w:val="center"/>
              <w:rPr>
                <w:rFonts w:ascii="Arial Narrow" w:hAnsi="Arial Narrow" w:cs="Arial"/>
                <w:b/>
                <w:bCs/>
                <w:sz w:val="22"/>
                <w:szCs w:val="22"/>
              </w:rPr>
            </w:pPr>
            <w:r>
              <w:rPr>
                <w:rFonts w:ascii="Arial Narrow" w:hAnsi="Arial Narrow" w:cs="Arial"/>
                <w:b/>
                <w:bCs/>
                <w:sz w:val="22"/>
                <w:szCs w:val="22"/>
              </w:rPr>
              <w:t>ICU</w:t>
            </w:r>
          </w:p>
        </w:tc>
      </w:tr>
      <w:tr w:rsidR="000F2874" w:rsidRPr="006D5B97" w14:paraId="37A0ED85" w14:textId="77777777" w:rsidTr="00E416AF">
        <w:trPr>
          <w:trHeight w:val="20"/>
          <w:jc w:val="center"/>
        </w:trPr>
        <w:tc>
          <w:tcPr>
            <w:tcW w:w="1974" w:type="dxa"/>
            <w:gridSpan w:val="2"/>
            <w:tcBorders>
              <w:top w:val="single" w:sz="12" w:space="0" w:color="auto"/>
              <w:left w:val="single" w:sz="12" w:space="0" w:color="auto"/>
              <w:bottom w:val="single" w:sz="12" w:space="0" w:color="auto"/>
              <w:right w:val="single" w:sz="12" w:space="0" w:color="auto"/>
            </w:tcBorders>
            <w:shd w:val="clear" w:color="auto" w:fill="BFBFBF"/>
          </w:tcPr>
          <w:p w14:paraId="14B8AB75" w14:textId="77777777" w:rsidR="00B86DBF" w:rsidRPr="00E8351E" w:rsidRDefault="00B86DBF" w:rsidP="00B86DBF">
            <w:pPr>
              <w:rPr>
                <w:rFonts w:ascii="Arial Narrow" w:hAnsi="Arial Narrow" w:cs="Arial"/>
                <w:sz w:val="22"/>
                <w:szCs w:val="22"/>
              </w:rPr>
            </w:pPr>
          </w:p>
        </w:tc>
        <w:tc>
          <w:tcPr>
            <w:tcW w:w="791" w:type="dxa"/>
            <w:tcBorders>
              <w:top w:val="single" w:sz="12" w:space="0" w:color="auto"/>
              <w:left w:val="single" w:sz="12" w:space="0" w:color="auto"/>
              <w:bottom w:val="single" w:sz="12" w:space="0" w:color="auto"/>
            </w:tcBorders>
            <w:shd w:val="clear" w:color="auto" w:fill="BFBFBF"/>
            <w:vAlign w:val="center"/>
          </w:tcPr>
          <w:p w14:paraId="0B9667DF" w14:textId="6BE0F720" w:rsidR="00B86DBF" w:rsidRPr="00E8351E" w:rsidRDefault="00B86DBF" w:rsidP="004F7E6B">
            <w:pPr>
              <w:ind w:left="-128" w:right="-146"/>
              <w:jc w:val="center"/>
              <w:rPr>
                <w:rFonts w:ascii="Arial Narrow" w:hAnsi="Arial Narrow" w:cs="Arial"/>
                <w:sz w:val="22"/>
                <w:szCs w:val="22"/>
              </w:rPr>
            </w:pPr>
            <w:r w:rsidRPr="00E8351E">
              <w:rPr>
                <w:rFonts w:ascii="Arial Narrow" w:hAnsi="Arial Narrow" w:cs="Arial"/>
                <w:b/>
                <w:bCs/>
                <w:sz w:val="22"/>
                <w:szCs w:val="22"/>
              </w:rPr>
              <w:t>FY19</w:t>
            </w:r>
          </w:p>
        </w:tc>
        <w:tc>
          <w:tcPr>
            <w:tcW w:w="810" w:type="dxa"/>
            <w:gridSpan w:val="2"/>
            <w:tcBorders>
              <w:top w:val="single" w:sz="12" w:space="0" w:color="auto"/>
              <w:bottom w:val="single" w:sz="12" w:space="0" w:color="auto"/>
            </w:tcBorders>
            <w:shd w:val="clear" w:color="auto" w:fill="BFBFBF"/>
            <w:vAlign w:val="center"/>
          </w:tcPr>
          <w:p w14:paraId="241B961D" w14:textId="6C7B940A" w:rsidR="00B86DBF" w:rsidRPr="00E8351E" w:rsidRDefault="00B86DBF" w:rsidP="00B86DBF">
            <w:pPr>
              <w:jc w:val="center"/>
              <w:rPr>
                <w:rFonts w:ascii="Arial Narrow" w:hAnsi="Arial Narrow" w:cs="Arial"/>
                <w:sz w:val="22"/>
                <w:szCs w:val="22"/>
              </w:rPr>
            </w:pPr>
            <w:r w:rsidRPr="00E8351E">
              <w:rPr>
                <w:rFonts w:ascii="Arial Narrow" w:hAnsi="Arial Narrow" w:cs="Arial"/>
                <w:b/>
                <w:bCs/>
                <w:sz w:val="22"/>
                <w:szCs w:val="22"/>
              </w:rPr>
              <w:t>FY20</w:t>
            </w:r>
          </w:p>
        </w:tc>
        <w:tc>
          <w:tcPr>
            <w:tcW w:w="810" w:type="dxa"/>
            <w:gridSpan w:val="2"/>
            <w:tcBorders>
              <w:top w:val="single" w:sz="12" w:space="0" w:color="auto"/>
              <w:bottom w:val="single" w:sz="12" w:space="0" w:color="auto"/>
            </w:tcBorders>
            <w:shd w:val="clear" w:color="auto" w:fill="BFBFBF"/>
            <w:vAlign w:val="center"/>
          </w:tcPr>
          <w:p w14:paraId="515AAC4A" w14:textId="154F0BEC" w:rsidR="00B86DBF" w:rsidRPr="00E8351E" w:rsidRDefault="00B86DBF" w:rsidP="00B86DBF">
            <w:pPr>
              <w:jc w:val="center"/>
              <w:rPr>
                <w:rFonts w:ascii="Arial Narrow" w:hAnsi="Arial Narrow" w:cs="Arial"/>
                <w:sz w:val="22"/>
                <w:szCs w:val="22"/>
              </w:rPr>
            </w:pPr>
            <w:r w:rsidRPr="00E8351E">
              <w:rPr>
                <w:rFonts w:ascii="Arial Narrow" w:hAnsi="Arial Narrow" w:cs="Arial"/>
                <w:b/>
                <w:bCs/>
                <w:sz w:val="22"/>
                <w:szCs w:val="22"/>
              </w:rPr>
              <w:t>FY21</w:t>
            </w:r>
          </w:p>
        </w:tc>
        <w:tc>
          <w:tcPr>
            <w:tcW w:w="1270" w:type="dxa"/>
            <w:gridSpan w:val="2"/>
            <w:tcBorders>
              <w:top w:val="single" w:sz="12" w:space="0" w:color="auto"/>
              <w:bottom w:val="single" w:sz="12" w:space="0" w:color="auto"/>
              <w:right w:val="single" w:sz="12" w:space="0" w:color="auto"/>
            </w:tcBorders>
            <w:shd w:val="clear" w:color="auto" w:fill="BFBFBF"/>
            <w:vAlign w:val="center"/>
          </w:tcPr>
          <w:p w14:paraId="1E907B99" w14:textId="782E7D5E" w:rsidR="00B86DBF" w:rsidRPr="00E8351E" w:rsidRDefault="00B86DBF" w:rsidP="00B86DBF">
            <w:pPr>
              <w:jc w:val="center"/>
              <w:rPr>
                <w:rFonts w:ascii="Arial Narrow" w:hAnsi="Arial Narrow" w:cs="Arial"/>
                <w:sz w:val="22"/>
                <w:szCs w:val="22"/>
              </w:rPr>
            </w:pPr>
            <w:r w:rsidRPr="00E8351E">
              <w:rPr>
                <w:rFonts w:ascii="Arial Narrow" w:hAnsi="Arial Narrow" w:cs="Arial"/>
                <w:b/>
                <w:bCs/>
                <w:sz w:val="22"/>
                <w:szCs w:val="22"/>
              </w:rPr>
              <w:t>FY22</w:t>
            </w:r>
            <w:r w:rsidR="000F2874">
              <w:rPr>
                <w:rFonts w:ascii="Arial Narrow" w:hAnsi="Arial Narrow" w:cs="Arial"/>
                <w:b/>
                <w:bCs/>
                <w:sz w:val="22"/>
                <w:szCs w:val="22"/>
              </w:rPr>
              <w:t xml:space="preserve"> </w:t>
            </w:r>
            <w:r w:rsidRPr="00E8351E">
              <w:rPr>
                <w:rFonts w:ascii="Arial Narrow" w:hAnsi="Arial Narrow" w:cs="Arial"/>
                <w:b/>
                <w:bCs/>
                <w:sz w:val="22"/>
                <w:szCs w:val="22"/>
              </w:rPr>
              <w:t>YTD</w:t>
            </w:r>
            <w:r w:rsidR="00FB167B">
              <w:rPr>
                <w:rFonts w:ascii="ZWAdobeF" w:hAnsi="ZWAdobeF" w:cs="ZWAdobeF"/>
                <w:bCs/>
                <w:sz w:val="2"/>
                <w:szCs w:val="2"/>
              </w:rPr>
              <w:t>19F</w:t>
            </w:r>
            <w:r w:rsidRPr="00E8351E">
              <w:rPr>
                <w:rStyle w:val="FootnoteReference"/>
                <w:rFonts w:ascii="Arial Narrow" w:hAnsi="Arial Narrow" w:cs="Arial"/>
                <w:b/>
                <w:bCs/>
                <w:sz w:val="22"/>
                <w:szCs w:val="22"/>
              </w:rPr>
              <w:footnoteReference w:id="20"/>
            </w:r>
          </w:p>
        </w:tc>
        <w:tc>
          <w:tcPr>
            <w:tcW w:w="800" w:type="dxa"/>
            <w:tcBorders>
              <w:top w:val="single" w:sz="12" w:space="0" w:color="auto"/>
              <w:left w:val="single" w:sz="12" w:space="0" w:color="auto"/>
              <w:bottom w:val="single" w:sz="12" w:space="0" w:color="auto"/>
            </w:tcBorders>
            <w:shd w:val="clear" w:color="auto" w:fill="BFBFBF"/>
            <w:vAlign w:val="center"/>
          </w:tcPr>
          <w:p w14:paraId="27E25D2C" w14:textId="22F4803A" w:rsidR="00B86DBF" w:rsidRPr="00E8351E" w:rsidRDefault="00B86DBF" w:rsidP="00B86DBF">
            <w:pPr>
              <w:jc w:val="center"/>
              <w:rPr>
                <w:rFonts w:ascii="Arial Narrow" w:hAnsi="Arial Narrow" w:cs="Arial"/>
                <w:sz w:val="22"/>
                <w:szCs w:val="22"/>
              </w:rPr>
            </w:pPr>
            <w:r w:rsidRPr="00E8351E">
              <w:rPr>
                <w:rFonts w:ascii="Arial Narrow" w:hAnsi="Arial Narrow" w:cs="Arial"/>
                <w:b/>
                <w:bCs/>
                <w:sz w:val="22"/>
                <w:szCs w:val="22"/>
              </w:rPr>
              <w:t>FY19</w:t>
            </w:r>
          </w:p>
        </w:tc>
        <w:tc>
          <w:tcPr>
            <w:tcW w:w="814" w:type="dxa"/>
            <w:gridSpan w:val="2"/>
            <w:tcBorders>
              <w:top w:val="single" w:sz="12" w:space="0" w:color="auto"/>
              <w:bottom w:val="single" w:sz="12" w:space="0" w:color="auto"/>
            </w:tcBorders>
            <w:shd w:val="clear" w:color="auto" w:fill="BFBFBF"/>
            <w:vAlign w:val="center"/>
          </w:tcPr>
          <w:p w14:paraId="321D2A7D" w14:textId="2131A6D3" w:rsidR="00B86DBF" w:rsidRPr="00E8351E" w:rsidRDefault="00B86DBF" w:rsidP="00B86DBF">
            <w:pPr>
              <w:jc w:val="center"/>
              <w:rPr>
                <w:rFonts w:ascii="Arial Narrow" w:hAnsi="Arial Narrow" w:cs="Arial"/>
                <w:sz w:val="22"/>
                <w:szCs w:val="22"/>
              </w:rPr>
            </w:pPr>
            <w:r w:rsidRPr="00E8351E">
              <w:rPr>
                <w:rFonts w:ascii="Arial Narrow" w:hAnsi="Arial Narrow" w:cs="Arial"/>
                <w:b/>
                <w:bCs/>
                <w:sz w:val="22"/>
                <w:szCs w:val="22"/>
              </w:rPr>
              <w:t>FY20</w:t>
            </w:r>
          </w:p>
        </w:tc>
        <w:tc>
          <w:tcPr>
            <w:tcW w:w="813" w:type="dxa"/>
            <w:tcBorders>
              <w:top w:val="single" w:sz="12" w:space="0" w:color="auto"/>
              <w:bottom w:val="single" w:sz="12" w:space="0" w:color="auto"/>
            </w:tcBorders>
            <w:shd w:val="clear" w:color="auto" w:fill="BFBFBF"/>
            <w:vAlign w:val="center"/>
          </w:tcPr>
          <w:p w14:paraId="23F3DE85" w14:textId="12546A86" w:rsidR="00B86DBF" w:rsidRPr="00E8351E" w:rsidRDefault="00B86DBF" w:rsidP="00B86DBF">
            <w:pPr>
              <w:jc w:val="center"/>
              <w:rPr>
                <w:rFonts w:ascii="Arial Narrow" w:hAnsi="Arial Narrow" w:cs="Arial"/>
                <w:sz w:val="22"/>
                <w:szCs w:val="22"/>
              </w:rPr>
            </w:pPr>
            <w:r w:rsidRPr="00E8351E">
              <w:rPr>
                <w:rFonts w:ascii="Arial Narrow" w:hAnsi="Arial Narrow" w:cs="Arial"/>
                <w:b/>
                <w:bCs/>
                <w:sz w:val="22"/>
                <w:szCs w:val="22"/>
              </w:rPr>
              <w:t>FY21</w:t>
            </w:r>
          </w:p>
        </w:tc>
        <w:tc>
          <w:tcPr>
            <w:tcW w:w="1268" w:type="dxa"/>
            <w:tcBorders>
              <w:top w:val="single" w:sz="12" w:space="0" w:color="auto"/>
              <w:bottom w:val="single" w:sz="12" w:space="0" w:color="auto"/>
              <w:right w:val="single" w:sz="12" w:space="0" w:color="auto"/>
            </w:tcBorders>
            <w:shd w:val="clear" w:color="auto" w:fill="BFBFBF"/>
            <w:vAlign w:val="center"/>
          </w:tcPr>
          <w:p w14:paraId="5DAC5760" w14:textId="2A8C704B" w:rsidR="00B86DBF" w:rsidRPr="00E8351E" w:rsidRDefault="00B86DBF" w:rsidP="00B86DBF">
            <w:pPr>
              <w:jc w:val="center"/>
              <w:rPr>
                <w:rFonts w:ascii="Arial Narrow" w:hAnsi="Arial Narrow" w:cs="Arial"/>
                <w:sz w:val="22"/>
                <w:szCs w:val="22"/>
              </w:rPr>
            </w:pPr>
            <w:r w:rsidRPr="00E8351E">
              <w:rPr>
                <w:rFonts w:ascii="Arial Narrow" w:hAnsi="Arial Narrow" w:cs="Arial"/>
                <w:b/>
                <w:bCs/>
                <w:sz w:val="22"/>
                <w:szCs w:val="22"/>
              </w:rPr>
              <w:t>FY22 YTD</w:t>
            </w:r>
            <w:r w:rsidR="00FB167B">
              <w:rPr>
                <w:rFonts w:ascii="ZWAdobeF" w:hAnsi="ZWAdobeF" w:cs="ZWAdobeF"/>
                <w:bCs/>
                <w:sz w:val="2"/>
                <w:szCs w:val="2"/>
              </w:rPr>
              <w:t>20F</w:t>
            </w:r>
            <w:r w:rsidRPr="00E8351E">
              <w:rPr>
                <w:rStyle w:val="FootnoteReference"/>
                <w:rFonts w:ascii="Arial Narrow" w:hAnsi="Arial Narrow" w:cs="Arial"/>
                <w:b/>
                <w:bCs/>
                <w:sz w:val="22"/>
                <w:szCs w:val="22"/>
              </w:rPr>
              <w:footnoteReference w:id="21"/>
            </w:r>
          </w:p>
        </w:tc>
      </w:tr>
      <w:tr w:rsidR="00814C10" w:rsidRPr="006D5B97" w14:paraId="304E9C91" w14:textId="77777777" w:rsidTr="00E416AF">
        <w:trPr>
          <w:trHeight w:val="20"/>
          <w:jc w:val="center"/>
        </w:trPr>
        <w:tc>
          <w:tcPr>
            <w:tcW w:w="196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04A8902" w14:textId="77777777" w:rsidR="00814C10" w:rsidRPr="00E8351E" w:rsidRDefault="00814C10" w:rsidP="006F7976">
            <w:pPr>
              <w:rPr>
                <w:rFonts w:ascii="Arial Narrow" w:hAnsi="Arial Narrow" w:cs="Arial"/>
                <w:sz w:val="22"/>
                <w:szCs w:val="22"/>
              </w:rPr>
            </w:pPr>
            <w:r w:rsidRPr="00E416AF">
              <w:rPr>
                <w:rFonts w:ascii="Arial Narrow" w:hAnsi="Arial Narrow" w:cs="Arial"/>
                <w:b/>
                <w:bCs/>
                <w:sz w:val="20"/>
                <w:szCs w:val="20"/>
              </w:rPr>
              <w:t>APM Contract Percentages (for any system-affiliated Primary Care Physicians)</w:t>
            </w:r>
          </w:p>
        </w:tc>
        <w:tc>
          <w:tcPr>
            <w:tcW w:w="810"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676ED12" w14:textId="77777777" w:rsidR="00814C10" w:rsidRPr="00E8351E" w:rsidRDefault="00814C10" w:rsidP="006F7976">
            <w:pPr>
              <w:rPr>
                <w:rFonts w:ascii="Arial Narrow" w:hAnsi="Arial Narrow" w:cs="Arial"/>
                <w:sz w:val="22"/>
                <w:szCs w:val="22"/>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B717FC4" w14:textId="77777777" w:rsidR="00814C10" w:rsidRPr="00E8351E" w:rsidRDefault="00814C10" w:rsidP="006F7976">
            <w:pPr>
              <w:rPr>
                <w:rFonts w:ascii="Arial Narrow" w:hAnsi="Arial Narrow" w:cs="Arial"/>
                <w:sz w:val="22"/>
                <w:szCs w:val="22"/>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C3F4CD4" w14:textId="77777777" w:rsidR="00814C10" w:rsidRPr="00E8351E" w:rsidRDefault="00814C10" w:rsidP="006F7976">
            <w:pPr>
              <w:rPr>
                <w:rFonts w:ascii="Arial Narrow" w:hAnsi="Arial Narrow" w:cs="Arial"/>
                <w:sz w:val="22"/>
                <w:szCs w:val="22"/>
              </w:rPr>
            </w:pPr>
          </w:p>
        </w:tc>
        <w:tc>
          <w:tcPr>
            <w:tcW w:w="126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3735DEC" w14:textId="77777777" w:rsidR="00814C10" w:rsidRPr="00E8351E" w:rsidRDefault="00814C10" w:rsidP="006F7976">
            <w:pPr>
              <w:rPr>
                <w:rFonts w:ascii="Arial Narrow" w:hAnsi="Arial Narrow" w:cs="Arial"/>
                <w:sz w:val="22"/>
                <w:szCs w:val="22"/>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BE6F8C9" w14:textId="77777777" w:rsidR="00814C10" w:rsidRPr="00E8351E" w:rsidRDefault="00814C10" w:rsidP="006F7976">
            <w:pPr>
              <w:rPr>
                <w:rFonts w:ascii="Arial Narrow" w:hAnsi="Arial Narrow" w:cs="Arial"/>
                <w:sz w:val="22"/>
                <w:szCs w:val="22"/>
              </w:rPr>
            </w:pPr>
          </w:p>
        </w:tc>
        <w:tc>
          <w:tcPr>
            <w:tcW w:w="804"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6E2E686" w14:textId="77777777" w:rsidR="00814C10" w:rsidRPr="00E8351E" w:rsidRDefault="00814C10" w:rsidP="006F7976">
            <w:pPr>
              <w:rPr>
                <w:rFonts w:ascii="Arial Narrow" w:hAnsi="Arial Narrow" w:cs="Arial"/>
                <w:sz w:val="22"/>
                <w:szCs w:val="22"/>
              </w:rPr>
            </w:pPr>
          </w:p>
        </w:tc>
        <w:tc>
          <w:tcPr>
            <w:tcW w:w="81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9B282AA" w14:textId="77777777" w:rsidR="00814C10" w:rsidRPr="00E8351E" w:rsidRDefault="00814C10" w:rsidP="006F7976">
            <w:pPr>
              <w:rPr>
                <w:rFonts w:ascii="Arial Narrow" w:hAnsi="Arial Narrow" w:cs="Arial"/>
                <w:sz w:val="22"/>
                <w:szCs w:val="22"/>
              </w:rPr>
            </w:pPr>
          </w:p>
        </w:tc>
        <w:tc>
          <w:tcPr>
            <w:tcW w:w="126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E2A8575" w14:textId="022E2B94" w:rsidR="00814C10" w:rsidRPr="00E8351E" w:rsidRDefault="00814C10" w:rsidP="006F7976">
            <w:pPr>
              <w:rPr>
                <w:rFonts w:ascii="Arial Narrow" w:hAnsi="Arial Narrow" w:cs="Arial"/>
                <w:sz w:val="22"/>
                <w:szCs w:val="22"/>
              </w:rPr>
            </w:pPr>
          </w:p>
        </w:tc>
      </w:tr>
      <w:tr w:rsidR="004F7E6B" w:rsidRPr="006D5B97" w14:paraId="634AEBA0" w14:textId="6E33029E" w:rsidTr="00E416AF">
        <w:trPr>
          <w:trHeight w:val="20"/>
          <w:jc w:val="center"/>
        </w:trPr>
        <w:tc>
          <w:tcPr>
            <w:tcW w:w="1974" w:type="dxa"/>
            <w:gridSpan w:val="2"/>
            <w:tcBorders>
              <w:top w:val="single" w:sz="12" w:space="0" w:color="auto"/>
              <w:left w:val="single" w:sz="12" w:space="0" w:color="auto"/>
              <w:bottom w:val="single" w:sz="4" w:space="0" w:color="auto"/>
              <w:right w:val="single" w:sz="12" w:space="0" w:color="auto"/>
            </w:tcBorders>
          </w:tcPr>
          <w:p w14:paraId="15593A0A" w14:textId="77777777" w:rsidR="00BA11EB" w:rsidRPr="00E8351E" w:rsidRDefault="00BA11EB" w:rsidP="00963E14">
            <w:pPr>
              <w:rPr>
                <w:rFonts w:ascii="Arial Narrow" w:hAnsi="Arial Narrow" w:cs="Arial"/>
                <w:sz w:val="22"/>
                <w:szCs w:val="22"/>
              </w:rPr>
            </w:pPr>
            <w:r w:rsidRPr="00E8351E">
              <w:rPr>
                <w:rFonts w:ascii="Arial Narrow" w:hAnsi="Arial Narrow" w:cs="Arial"/>
                <w:sz w:val="22"/>
                <w:szCs w:val="22"/>
              </w:rPr>
              <w:t>APM and ACO Contracts</w:t>
            </w:r>
          </w:p>
        </w:tc>
        <w:tc>
          <w:tcPr>
            <w:tcW w:w="791" w:type="dxa"/>
            <w:tcBorders>
              <w:top w:val="single" w:sz="12" w:space="0" w:color="auto"/>
              <w:left w:val="single" w:sz="12" w:space="0" w:color="auto"/>
              <w:bottom w:val="single" w:sz="4" w:space="0" w:color="auto"/>
            </w:tcBorders>
            <w:vAlign w:val="center"/>
          </w:tcPr>
          <w:p w14:paraId="1B145871" w14:textId="35196FB2" w:rsidR="00BA11EB" w:rsidRPr="00E8351E" w:rsidRDefault="00BA11EB" w:rsidP="00BA11EB">
            <w:pPr>
              <w:jc w:val="center"/>
              <w:rPr>
                <w:rFonts w:ascii="Arial Narrow" w:hAnsi="Arial Narrow" w:cs="Arial"/>
                <w:sz w:val="22"/>
                <w:szCs w:val="22"/>
              </w:rPr>
            </w:pPr>
            <w:r w:rsidRPr="00E8351E">
              <w:rPr>
                <w:rFonts w:ascii="Arial Narrow" w:hAnsi="Arial Narrow" w:cs="Arial"/>
                <w:sz w:val="22"/>
                <w:szCs w:val="22"/>
              </w:rPr>
              <w:t>2</w:t>
            </w:r>
            <w:r w:rsidR="0049553F">
              <w:rPr>
                <w:rFonts w:ascii="Arial Narrow" w:hAnsi="Arial Narrow" w:cs="Arial"/>
                <w:sz w:val="22"/>
                <w:szCs w:val="22"/>
              </w:rPr>
              <w:t>0.2</w:t>
            </w:r>
            <w:r w:rsidRPr="00E8351E">
              <w:rPr>
                <w:rFonts w:ascii="Arial Narrow" w:hAnsi="Arial Narrow" w:cs="Arial"/>
                <w:sz w:val="22"/>
                <w:szCs w:val="22"/>
              </w:rPr>
              <w:t>%</w:t>
            </w:r>
          </w:p>
        </w:tc>
        <w:tc>
          <w:tcPr>
            <w:tcW w:w="810" w:type="dxa"/>
            <w:gridSpan w:val="2"/>
            <w:tcBorders>
              <w:top w:val="single" w:sz="12" w:space="0" w:color="auto"/>
              <w:bottom w:val="single" w:sz="4" w:space="0" w:color="auto"/>
            </w:tcBorders>
            <w:vAlign w:val="center"/>
          </w:tcPr>
          <w:p w14:paraId="7691B37A" w14:textId="1D12C708" w:rsidR="00BA11EB" w:rsidRPr="00E8351E" w:rsidRDefault="00BA11EB" w:rsidP="00BA11EB">
            <w:pPr>
              <w:jc w:val="center"/>
              <w:rPr>
                <w:rFonts w:ascii="Arial Narrow" w:hAnsi="Arial Narrow" w:cs="Arial"/>
                <w:sz w:val="22"/>
                <w:szCs w:val="22"/>
              </w:rPr>
            </w:pPr>
            <w:r w:rsidRPr="00E8351E">
              <w:rPr>
                <w:rFonts w:ascii="Arial Narrow" w:hAnsi="Arial Narrow" w:cs="Arial"/>
                <w:sz w:val="22"/>
                <w:szCs w:val="22"/>
              </w:rPr>
              <w:t>2</w:t>
            </w:r>
            <w:r w:rsidR="0049553F">
              <w:rPr>
                <w:rFonts w:ascii="Arial Narrow" w:hAnsi="Arial Narrow" w:cs="Arial"/>
                <w:sz w:val="22"/>
                <w:szCs w:val="22"/>
              </w:rPr>
              <w:t>2.6</w:t>
            </w:r>
            <w:r w:rsidRPr="00E8351E">
              <w:rPr>
                <w:rFonts w:ascii="Arial Narrow" w:hAnsi="Arial Narrow" w:cs="Arial"/>
                <w:sz w:val="22"/>
                <w:szCs w:val="22"/>
              </w:rPr>
              <w:t>%</w:t>
            </w:r>
          </w:p>
        </w:tc>
        <w:tc>
          <w:tcPr>
            <w:tcW w:w="810" w:type="dxa"/>
            <w:gridSpan w:val="2"/>
            <w:tcBorders>
              <w:top w:val="single" w:sz="12" w:space="0" w:color="auto"/>
              <w:bottom w:val="single" w:sz="4" w:space="0" w:color="auto"/>
            </w:tcBorders>
            <w:vAlign w:val="center"/>
          </w:tcPr>
          <w:p w14:paraId="4E9F33A6" w14:textId="4E20115F" w:rsidR="00BA11EB" w:rsidRPr="00E8351E" w:rsidRDefault="00BA11EB" w:rsidP="00BA11EB">
            <w:pPr>
              <w:jc w:val="center"/>
              <w:rPr>
                <w:rFonts w:ascii="Arial Narrow" w:hAnsi="Arial Narrow" w:cs="Arial"/>
                <w:sz w:val="22"/>
                <w:szCs w:val="22"/>
              </w:rPr>
            </w:pPr>
            <w:r w:rsidRPr="00E8351E">
              <w:rPr>
                <w:rFonts w:ascii="Arial Narrow" w:hAnsi="Arial Narrow" w:cs="Arial"/>
                <w:sz w:val="22"/>
                <w:szCs w:val="22"/>
              </w:rPr>
              <w:t>2</w:t>
            </w:r>
            <w:r w:rsidR="0049553F">
              <w:rPr>
                <w:rFonts w:ascii="Arial Narrow" w:hAnsi="Arial Narrow" w:cs="Arial"/>
                <w:sz w:val="22"/>
                <w:szCs w:val="22"/>
              </w:rPr>
              <w:t>2</w:t>
            </w:r>
            <w:r w:rsidRPr="00E8351E">
              <w:rPr>
                <w:rFonts w:ascii="Arial Narrow" w:hAnsi="Arial Narrow" w:cs="Arial"/>
                <w:sz w:val="22"/>
                <w:szCs w:val="22"/>
              </w:rPr>
              <w:t>.</w:t>
            </w:r>
            <w:r w:rsidR="0049553F">
              <w:rPr>
                <w:rFonts w:ascii="Arial Narrow" w:hAnsi="Arial Narrow" w:cs="Arial"/>
                <w:sz w:val="22"/>
                <w:szCs w:val="22"/>
              </w:rPr>
              <w:t>9</w:t>
            </w:r>
            <w:r w:rsidRPr="00E8351E">
              <w:rPr>
                <w:rFonts w:ascii="Arial Narrow" w:hAnsi="Arial Narrow" w:cs="Arial"/>
                <w:sz w:val="22"/>
                <w:szCs w:val="22"/>
              </w:rPr>
              <w:t>%</w:t>
            </w:r>
          </w:p>
        </w:tc>
        <w:tc>
          <w:tcPr>
            <w:tcW w:w="1270" w:type="dxa"/>
            <w:gridSpan w:val="2"/>
            <w:tcBorders>
              <w:top w:val="single" w:sz="12" w:space="0" w:color="auto"/>
              <w:bottom w:val="single" w:sz="4" w:space="0" w:color="auto"/>
              <w:right w:val="single" w:sz="12" w:space="0" w:color="auto"/>
            </w:tcBorders>
            <w:vAlign w:val="center"/>
          </w:tcPr>
          <w:p w14:paraId="4C8D4989" w14:textId="25C55013" w:rsidR="00BA11EB" w:rsidRPr="00E8351E" w:rsidRDefault="00BA11EB" w:rsidP="00BA11EB">
            <w:pPr>
              <w:jc w:val="center"/>
              <w:rPr>
                <w:rFonts w:ascii="Arial Narrow" w:hAnsi="Arial Narrow" w:cs="Arial"/>
                <w:sz w:val="22"/>
                <w:szCs w:val="22"/>
              </w:rPr>
            </w:pPr>
            <w:r w:rsidRPr="00E8351E">
              <w:rPr>
                <w:rFonts w:ascii="Arial Narrow" w:hAnsi="Arial Narrow" w:cs="Arial"/>
                <w:sz w:val="22"/>
                <w:szCs w:val="22"/>
              </w:rPr>
              <w:t>2</w:t>
            </w:r>
            <w:r w:rsidR="0049553F">
              <w:rPr>
                <w:rFonts w:ascii="Arial Narrow" w:hAnsi="Arial Narrow" w:cs="Arial"/>
                <w:sz w:val="22"/>
                <w:szCs w:val="22"/>
              </w:rPr>
              <w:t>3.1</w:t>
            </w:r>
            <w:r w:rsidRPr="00E8351E">
              <w:rPr>
                <w:rFonts w:ascii="Arial Narrow" w:hAnsi="Arial Narrow" w:cs="Arial"/>
                <w:sz w:val="22"/>
                <w:szCs w:val="22"/>
              </w:rPr>
              <w:t>%</w:t>
            </w:r>
          </w:p>
        </w:tc>
        <w:tc>
          <w:tcPr>
            <w:tcW w:w="800" w:type="dxa"/>
            <w:tcBorders>
              <w:top w:val="single" w:sz="12" w:space="0" w:color="auto"/>
              <w:left w:val="single" w:sz="12" w:space="0" w:color="auto"/>
              <w:bottom w:val="single" w:sz="4" w:space="0" w:color="auto"/>
            </w:tcBorders>
            <w:vAlign w:val="center"/>
          </w:tcPr>
          <w:p w14:paraId="37798023" w14:textId="67CA8369" w:rsidR="00BA11EB" w:rsidRPr="00E8351E" w:rsidRDefault="006F7976" w:rsidP="00BA11EB">
            <w:pPr>
              <w:jc w:val="center"/>
              <w:rPr>
                <w:rFonts w:ascii="Arial Narrow" w:hAnsi="Arial Narrow" w:cs="Arial"/>
                <w:sz w:val="22"/>
                <w:szCs w:val="22"/>
              </w:rPr>
            </w:pPr>
            <w:r>
              <w:rPr>
                <w:rFonts w:ascii="Arial Narrow" w:hAnsi="Arial Narrow" w:cs="Arial"/>
                <w:sz w:val="22"/>
                <w:szCs w:val="22"/>
              </w:rPr>
              <w:t>19.4%</w:t>
            </w:r>
          </w:p>
        </w:tc>
        <w:tc>
          <w:tcPr>
            <w:tcW w:w="814" w:type="dxa"/>
            <w:gridSpan w:val="2"/>
            <w:tcBorders>
              <w:top w:val="single" w:sz="12" w:space="0" w:color="auto"/>
              <w:bottom w:val="single" w:sz="4" w:space="0" w:color="auto"/>
            </w:tcBorders>
            <w:vAlign w:val="center"/>
          </w:tcPr>
          <w:p w14:paraId="4B35885E" w14:textId="2F1D9E0F" w:rsidR="00BA11EB" w:rsidRPr="00E8351E" w:rsidRDefault="006F7976" w:rsidP="00BA11EB">
            <w:pPr>
              <w:jc w:val="center"/>
              <w:rPr>
                <w:rFonts w:ascii="Arial Narrow" w:hAnsi="Arial Narrow" w:cs="Arial"/>
                <w:sz w:val="22"/>
                <w:szCs w:val="22"/>
              </w:rPr>
            </w:pPr>
            <w:r>
              <w:rPr>
                <w:rFonts w:ascii="Arial Narrow" w:hAnsi="Arial Narrow" w:cs="Arial"/>
                <w:sz w:val="22"/>
                <w:szCs w:val="22"/>
              </w:rPr>
              <w:t>21.7%</w:t>
            </w:r>
          </w:p>
        </w:tc>
        <w:tc>
          <w:tcPr>
            <w:tcW w:w="813" w:type="dxa"/>
            <w:tcBorders>
              <w:top w:val="single" w:sz="12" w:space="0" w:color="auto"/>
              <w:bottom w:val="single" w:sz="4" w:space="0" w:color="auto"/>
            </w:tcBorders>
            <w:vAlign w:val="center"/>
          </w:tcPr>
          <w:p w14:paraId="5FBD6D31" w14:textId="5CEC96B3" w:rsidR="00BA11EB" w:rsidRPr="00E8351E" w:rsidRDefault="006F7976" w:rsidP="00BA11EB">
            <w:pPr>
              <w:jc w:val="center"/>
              <w:rPr>
                <w:rFonts w:ascii="Arial Narrow" w:hAnsi="Arial Narrow" w:cs="Arial"/>
                <w:sz w:val="22"/>
                <w:szCs w:val="22"/>
              </w:rPr>
            </w:pPr>
            <w:r>
              <w:rPr>
                <w:rFonts w:ascii="Arial Narrow" w:hAnsi="Arial Narrow" w:cs="Arial"/>
                <w:sz w:val="22"/>
                <w:szCs w:val="22"/>
              </w:rPr>
              <w:t>23.0%</w:t>
            </w:r>
          </w:p>
        </w:tc>
        <w:tc>
          <w:tcPr>
            <w:tcW w:w="1268" w:type="dxa"/>
            <w:tcBorders>
              <w:top w:val="single" w:sz="12" w:space="0" w:color="auto"/>
              <w:bottom w:val="single" w:sz="4" w:space="0" w:color="auto"/>
              <w:right w:val="single" w:sz="12" w:space="0" w:color="auto"/>
            </w:tcBorders>
            <w:vAlign w:val="center"/>
          </w:tcPr>
          <w:p w14:paraId="35F84F40" w14:textId="70083EA1" w:rsidR="00BA11EB" w:rsidRPr="00E8351E" w:rsidRDefault="006F7976" w:rsidP="00BA11EB">
            <w:pPr>
              <w:jc w:val="center"/>
              <w:rPr>
                <w:rFonts w:ascii="Arial Narrow" w:hAnsi="Arial Narrow" w:cs="Arial"/>
                <w:sz w:val="22"/>
                <w:szCs w:val="22"/>
              </w:rPr>
            </w:pPr>
            <w:r>
              <w:rPr>
                <w:rFonts w:ascii="Arial Narrow" w:hAnsi="Arial Narrow" w:cs="Arial"/>
                <w:sz w:val="22"/>
                <w:szCs w:val="22"/>
              </w:rPr>
              <w:t>23.0%</w:t>
            </w:r>
          </w:p>
        </w:tc>
      </w:tr>
      <w:tr w:rsidR="00EC0D84" w:rsidRPr="006D5B97" w14:paraId="0EFC97D5" w14:textId="12051ACD" w:rsidTr="00E416AF">
        <w:trPr>
          <w:trHeight w:val="20"/>
          <w:jc w:val="center"/>
        </w:trPr>
        <w:tc>
          <w:tcPr>
            <w:tcW w:w="1974" w:type="dxa"/>
            <w:gridSpan w:val="2"/>
            <w:tcBorders>
              <w:top w:val="single" w:sz="4" w:space="0" w:color="auto"/>
              <w:left w:val="single" w:sz="12" w:space="0" w:color="auto"/>
              <w:bottom w:val="single" w:sz="12" w:space="0" w:color="auto"/>
              <w:right w:val="single" w:sz="12" w:space="0" w:color="auto"/>
            </w:tcBorders>
          </w:tcPr>
          <w:p w14:paraId="4C3E57AE" w14:textId="77777777" w:rsidR="00BA11EB" w:rsidRPr="00E8351E" w:rsidRDefault="00BA11EB" w:rsidP="00963E14">
            <w:pPr>
              <w:rPr>
                <w:rFonts w:ascii="Arial Narrow" w:hAnsi="Arial Narrow" w:cs="Arial"/>
                <w:sz w:val="22"/>
                <w:szCs w:val="22"/>
              </w:rPr>
            </w:pPr>
            <w:r w:rsidRPr="00E8351E">
              <w:rPr>
                <w:rFonts w:ascii="Arial Narrow" w:hAnsi="Arial Narrow" w:cs="Arial"/>
                <w:sz w:val="22"/>
                <w:szCs w:val="22"/>
              </w:rPr>
              <w:t>Non-APM and Non-ACO Contracts</w:t>
            </w:r>
          </w:p>
        </w:tc>
        <w:tc>
          <w:tcPr>
            <w:tcW w:w="791" w:type="dxa"/>
            <w:tcBorders>
              <w:top w:val="single" w:sz="4" w:space="0" w:color="auto"/>
              <w:left w:val="single" w:sz="12" w:space="0" w:color="auto"/>
              <w:bottom w:val="single" w:sz="12" w:space="0" w:color="auto"/>
            </w:tcBorders>
            <w:vAlign w:val="center"/>
          </w:tcPr>
          <w:p w14:paraId="0EB68009" w14:textId="316E910F" w:rsidR="00BA11EB" w:rsidRPr="00E8351E" w:rsidRDefault="00BA11EB" w:rsidP="00BA11EB">
            <w:pPr>
              <w:jc w:val="center"/>
              <w:rPr>
                <w:rFonts w:ascii="Arial Narrow" w:hAnsi="Arial Narrow" w:cs="Arial"/>
                <w:sz w:val="22"/>
                <w:szCs w:val="22"/>
              </w:rPr>
            </w:pPr>
            <w:r w:rsidRPr="00E8351E">
              <w:rPr>
                <w:rFonts w:ascii="Arial Narrow" w:hAnsi="Arial Narrow" w:cs="Arial"/>
                <w:sz w:val="22"/>
                <w:szCs w:val="22"/>
              </w:rPr>
              <w:t>7</w:t>
            </w:r>
            <w:r w:rsidR="0049553F">
              <w:rPr>
                <w:rFonts w:ascii="Arial Narrow" w:hAnsi="Arial Narrow" w:cs="Arial"/>
                <w:sz w:val="22"/>
                <w:szCs w:val="22"/>
              </w:rPr>
              <w:t>9.8</w:t>
            </w:r>
            <w:r w:rsidRPr="00E8351E">
              <w:rPr>
                <w:rFonts w:ascii="Arial Narrow" w:hAnsi="Arial Narrow" w:cs="Arial"/>
                <w:sz w:val="22"/>
                <w:szCs w:val="22"/>
              </w:rPr>
              <w:t>%</w:t>
            </w:r>
          </w:p>
        </w:tc>
        <w:tc>
          <w:tcPr>
            <w:tcW w:w="810" w:type="dxa"/>
            <w:gridSpan w:val="2"/>
            <w:tcBorders>
              <w:top w:val="single" w:sz="4" w:space="0" w:color="auto"/>
              <w:bottom w:val="single" w:sz="12" w:space="0" w:color="auto"/>
            </w:tcBorders>
            <w:vAlign w:val="center"/>
          </w:tcPr>
          <w:p w14:paraId="0A5A9A3C" w14:textId="2D3D784D" w:rsidR="00BA11EB" w:rsidRPr="00E8351E" w:rsidRDefault="0049553F" w:rsidP="00BA11EB">
            <w:pPr>
              <w:jc w:val="center"/>
              <w:rPr>
                <w:rFonts w:ascii="Arial Narrow" w:hAnsi="Arial Narrow" w:cs="Arial"/>
                <w:sz w:val="22"/>
                <w:szCs w:val="22"/>
              </w:rPr>
            </w:pPr>
            <w:r>
              <w:rPr>
                <w:rFonts w:ascii="Arial Narrow" w:hAnsi="Arial Narrow" w:cs="Arial"/>
                <w:sz w:val="22"/>
                <w:szCs w:val="22"/>
              </w:rPr>
              <w:t>77.4</w:t>
            </w:r>
            <w:r w:rsidR="00BA11EB" w:rsidRPr="00E8351E">
              <w:rPr>
                <w:rFonts w:ascii="Arial Narrow" w:hAnsi="Arial Narrow" w:cs="Arial"/>
                <w:sz w:val="22"/>
                <w:szCs w:val="22"/>
              </w:rPr>
              <w:t>%</w:t>
            </w:r>
          </w:p>
        </w:tc>
        <w:tc>
          <w:tcPr>
            <w:tcW w:w="810" w:type="dxa"/>
            <w:gridSpan w:val="2"/>
            <w:tcBorders>
              <w:top w:val="single" w:sz="4" w:space="0" w:color="auto"/>
              <w:bottom w:val="single" w:sz="12" w:space="0" w:color="auto"/>
            </w:tcBorders>
            <w:vAlign w:val="center"/>
          </w:tcPr>
          <w:p w14:paraId="50DBB5C7" w14:textId="3143AF2E" w:rsidR="00BA11EB" w:rsidRPr="00E8351E" w:rsidRDefault="0049553F" w:rsidP="00BA11EB">
            <w:pPr>
              <w:jc w:val="center"/>
              <w:rPr>
                <w:rFonts w:ascii="Arial Narrow" w:hAnsi="Arial Narrow" w:cs="Arial"/>
                <w:sz w:val="22"/>
                <w:szCs w:val="22"/>
              </w:rPr>
            </w:pPr>
            <w:r>
              <w:rPr>
                <w:rFonts w:ascii="Arial Narrow" w:hAnsi="Arial Narrow" w:cs="Arial"/>
                <w:sz w:val="22"/>
                <w:szCs w:val="22"/>
              </w:rPr>
              <w:t>77.1</w:t>
            </w:r>
            <w:r w:rsidR="00BA11EB" w:rsidRPr="00E8351E">
              <w:rPr>
                <w:rFonts w:ascii="Arial Narrow" w:hAnsi="Arial Narrow" w:cs="Arial"/>
                <w:sz w:val="22"/>
                <w:szCs w:val="22"/>
              </w:rPr>
              <w:t>%</w:t>
            </w:r>
          </w:p>
        </w:tc>
        <w:tc>
          <w:tcPr>
            <w:tcW w:w="1270" w:type="dxa"/>
            <w:gridSpan w:val="2"/>
            <w:tcBorders>
              <w:top w:val="single" w:sz="4" w:space="0" w:color="auto"/>
              <w:bottom w:val="single" w:sz="12" w:space="0" w:color="auto"/>
              <w:right w:val="single" w:sz="12" w:space="0" w:color="auto"/>
            </w:tcBorders>
            <w:vAlign w:val="center"/>
          </w:tcPr>
          <w:p w14:paraId="17D98629" w14:textId="7AEE3B1C" w:rsidR="00BA11EB" w:rsidRPr="00E8351E" w:rsidRDefault="0049553F" w:rsidP="00BA11EB">
            <w:pPr>
              <w:jc w:val="center"/>
              <w:rPr>
                <w:rFonts w:ascii="Arial Narrow" w:hAnsi="Arial Narrow" w:cs="Arial"/>
                <w:sz w:val="22"/>
                <w:szCs w:val="22"/>
              </w:rPr>
            </w:pPr>
            <w:r>
              <w:rPr>
                <w:rFonts w:ascii="Arial Narrow" w:hAnsi="Arial Narrow" w:cs="Arial"/>
                <w:sz w:val="22"/>
                <w:szCs w:val="22"/>
              </w:rPr>
              <w:t>76.9</w:t>
            </w:r>
            <w:r w:rsidR="00BA11EB" w:rsidRPr="00E8351E">
              <w:rPr>
                <w:rFonts w:ascii="Arial Narrow" w:hAnsi="Arial Narrow" w:cs="Arial"/>
                <w:sz w:val="22"/>
                <w:szCs w:val="22"/>
              </w:rPr>
              <w:t>%</w:t>
            </w:r>
          </w:p>
        </w:tc>
        <w:tc>
          <w:tcPr>
            <w:tcW w:w="800" w:type="dxa"/>
            <w:tcBorders>
              <w:top w:val="single" w:sz="4" w:space="0" w:color="auto"/>
              <w:left w:val="single" w:sz="12" w:space="0" w:color="auto"/>
              <w:bottom w:val="single" w:sz="12" w:space="0" w:color="auto"/>
            </w:tcBorders>
            <w:vAlign w:val="center"/>
          </w:tcPr>
          <w:p w14:paraId="2702B15D" w14:textId="50541C98" w:rsidR="00BA11EB" w:rsidRPr="00E8351E" w:rsidRDefault="006F7976" w:rsidP="00BA11EB">
            <w:pPr>
              <w:jc w:val="center"/>
              <w:rPr>
                <w:rFonts w:ascii="Arial Narrow" w:hAnsi="Arial Narrow" w:cs="Arial"/>
                <w:sz w:val="22"/>
                <w:szCs w:val="22"/>
              </w:rPr>
            </w:pPr>
            <w:r>
              <w:rPr>
                <w:rFonts w:ascii="Arial Narrow" w:hAnsi="Arial Narrow" w:cs="Arial"/>
                <w:sz w:val="22"/>
                <w:szCs w:val="22"/>
              </w:rPr>
              <w:t>80.6%</w:t>
            </w:r>
          </w:p>
        </w:tc>
        <w:tc>
          <w:tcPr>
            <w:tcW w:w="814" w:type="dxa"/>
            <w:gridSpan w:val="2"/>
            <w:tcBorders>
              <w:top w:val="single" w:sz="4" w:space="0" w:color="auto"/>
              <w:bottom w:val="single" w:sz="12" w:space="0" w:color="auto"/>
            </w:tcBorders>
            <w:vAlign w:val="center"/>
          </w:tcPr>
          <w:p w14:paraId="2D5B0C10" w14:textId="357F25E8" w:rsidR="00BA11EB" w:rsidRPr="00E8351E" w:rsidRDefault="006F7976" w:rsidP="00BA11EB">
            <w:pPr>
              <w:jc w:val="center"/>
              <w:rPr>
                <w:rFonts w:ascii="Arial Narrow" w:hAnsi="Arial Narrow" w:cs="Arial"/>
                <w:sz w:val="22"/>
                <w:szCs w:val="22"/>
              </w:rPr>
            </w:pPr>
            <w:r>
              <w:rPr>
                <w:rFonts w:ascii="Arial Narrow" w:hAnsi="Arial Narrow" w:cs="Arial"/>
                <w:sz w:val="22"/>
                <w:szCs w:val="22"/>
              </w:rPr>
              <w:t>78.3%</w:t>
            </w:r>
          </w:p>
        </w:tc>
        <w:tc>
          <w:tcPr>
            <w:tcW w:w="813" w:type="dxa"/>
            <w:tcBorders>
              <w:top w:val="single" w:sz="4" w:space="0" w:color="auto"/>
              <w:bottom w:val="single" w:sz="12" w:space="0" w:color="auto"/>
            </w:tcBorders>
            <w:vAlign w:val="center"/>
          </w:tcPr>
          <w:p w14:paraId="18EA7C09" w14:textId="1841BF30" w:rsidR="00BA11EB" w:rsidRPr="00E8351E" w:rsidRDefault="006F7976" w:rsidP="00BA11EB">
            <w:pPr>
              <w:jc w:val="center"/>
              <w:rPr>
                <w:rFonts w:ascii="Arial Narrow" w:hAnsi="Arial Narrow" w:cs="Arial"/>
                <w:sz w:val="22"/>
                <w:szCs w:val="22"/>
              </w:rPr>
            </w:pPr>
            <w:r>
              <w:rPr>
                <w:rFonts w:ascii="Arial Narrow" w:hAnsi="Arial Narrow" w:cs="Arial"/>
                <w:sz w:val="22"/>
                <w:szCs w:val="22"/>
              </w:rPr>
              <w:t>77.0%</w:t>
            </w:r>
          </w:p>
        </w:tc>
        <w:tc>
          <w:tcPr>
            <w:tcW w:w="1268" w:type="dxa"/>
            <w:tcBorders>
              <w:top w:val="single" w:sz="4" w:space="0" w:color="auto"/>
              <w:bottom w:val="single" w:sz="12" w:space="0" w:color="auto"/>
              <w:right w:val="single" w:sz="12" w:space="0" w:color="auto"/>
            </w:tcBorders>
            <w:vAlign w:val="center"/>
          </w:tcPr>
          <w:p w14:paraId="68E1E810" w14:textId="6F381F52" w:rsidR="00BA11EB" w:rsidRPr="00E8351E" w:rsidRDefault="006F7976" w:rsidP="00BA11EB">
            <w:pPr>
              <w:jc w:val="center"/>
              <w:rPr>
                <w:rFonts w:ascii="Arial Narrow" w:hAnsi="Arial Narrow" w:cs="Arial"/>
                <w:sz w:val="22"/>
                <w:szCs w:val="22"/>
              </w:rPr>
            </w:pPr>
            <w:r>
              <w:rPr>
                <w:rFonts w:ascii="Arial Narrow" w:hAnsi="Arial Narrow" w:cs="Arial"/>
                <w:sz w:val="22"/>
                <w:szCs w:val="22"/>
              </w:rPr>
              <w:t>77.0%</w:t>
            </w:r>
          </w:p>
        </w:tc>
      </w:tr>
      <w:tr w:rsidR="00814C10" w:rsidRPr="006D5B97" w14:paraId="034590FE" w14:textId="3D90937E" w:rsidTr="00E416AF">
        <w:trPr>
          <w:trHeight w:val="20"/>
          <w:jc w:val="center"/>
        </w:trPr>
        <w:tc>
          <w:tcPr>
            <w:tcW w:w="196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35CC771" w14:textId="77777777" w:rsidR="00814C10" w:rsidRPr="00E8351E" w:rsidRDefault="00814C10" w:rsidP="00EC0D84">
            <w:pPr>
              <w:rPr>
                <w:rFonts w:ascii="Arial Narrow" w:hAnsi="Arial Narrow" w:cs="Arial"/>
                <w:b/>
                <w:bCs/>
                <w:sz w:val="22"/>
                <w:szCs w:val="22"/>
              </w:rPr>
            </w:pPr>
            <w:r w:rsidRPr="00E8351E">
              <w:rPr>
                <w:rFonts w:ascii="Arial Narrow" w:hAnsi="Arial Narrow" w:cs="Arial"/>
                <w:b/>
                <w:bCs/>
                <w:sz w:val="22"/>
                <w:szCs w:val="22"/>
              </w:rPr>
              <w:t>Payer Mix Percentages</w:t>
            </w:r>
          </w:p>
        </w:tc>
        <w:tc>
          <w:tcPr>
            <w:tcW w:w="810"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95BE25D" w14:textId="77777777" w:rsidR="00814C10" w:rsidRPr="00E8351E" w:rsidRDefault="00814C10" w:rsidP="00EC0D84">
            <w:pPr>
              <w:rPr>
                <w:rFonts w:ascii="Arial Narrow" w:hAnsi="Arial Narrow" w:cs="Arial"/>
                <w:b/>
                <w:bCs/>
                <w:sz w:val="22"/>
                <w:szCs w:val="22"/>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507D8FB" w14:textId="77777777" w:rsidR="00814C10" w:rsidRPr="00E8351E" w:rsidRDefault="00814C10" w:rsidP="00EC0D84">
            <w:pPr>
              <w:rPr>
                <w:rFonts w:ascii="Arial Narrow" w:hAnsi="Arial Narrow" w:cs="Arial"/>
                <w:b/>
                <w:bCs/>
                <w:sz w:val="22"/>
                <w:szCs w:val="22"/>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91C1529" w14:textId="77777777" w:rsidR="00814C10" w:rsidRPr="00E8351E" w:rsidRDefault="00814C10" w:rsidP="00EC0D84">
            <w:pPr>
              <w:rPr>
                <w:rFonts w:ascii="Arial Narrow" w:hAnsi="Arial Narrow" w:cs="Arial"/>
                <w:b/>
                <w:bCs/>
                <w:sz w:val="22"/>
                <w:szCs w:val="22"/>
              </w:rPr>
            </w:pPr>
          </w:p>
        </w:tc>
        <w:tc>
          <w:tcPr>
            <w:tcW w:w="126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564A906" w14:textId="77777777" w:rsidR="00814C10" w:rsidRPr="00E8351E" w:rsidRDefault="00814C10" w:rsidP="00EC0D84">
            <w:pPr>
              <w:rPr>
                <w:rFonts w:ascii="Arial Narrow" w:hAnsi="Arial Narrow" w:cs="Arial"/>
                <w:b/>
                <w:bCs/>
                <w:sz w:val="22"/>
                <w:szCs w:val="22"/>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1B530EF" w14:textId="77777777" w:rsidR="00814C10" w:rsidRPr="00E8351E" w:rsidRDefault="00814C10" w:rsidP="00EC0D84">
            <w:pPr>
              <w:rPr>
                <w:rFonts w:ascii="Arial Narrow" w:hAnsi="Arial Narrow" w:cs="Arial"/>
                <w:b/>
                <w:bCs/>
                <w:sz w:val="22"/>
                <w:szCs w:val="22"/>
              </w:rPr>
            </w:pPr>
          </w:p>
        </w:tc>
        <w:tc>
          <w:tcPr>
            <w:tcW w:w="804"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F230DEC" w14:textId="77777777" w:rsidR="00814C10" w:rsidRPr="00E8351E" w:rsidRDefault="00814C10" w:rsidP="00EC0D84">
            <w:pPr>
              <w:rPr>
                <w:rFonts w:ascii="Arial Narrow" w:hAnsi="Arial Narrow" w:cs="Arial"/>
                <w:b/>
                <w:bCs/>
                <w:sz w:val="22"/>
                <w:szCs w:val="22"/>
              </w:rPr>
            </w:pPr>
          </w:p>
        </w:tc>
        <w:tc>
          <w:tcPr>
            <w:tcW w:w="81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EDA136B" w14:textId="77777777" w:rsidR="00814C10" w:rsidRPr="00E8351E" w:rsidRDefault="00814C10" w:rsidP="00EC0D84">
            <w:pPr>
              <w:rPr>
                <w:rFonts w:ascii="Arial Narrow" w:hAnsi="Arial Narrow" w:cs="Arial"/>
                <w:b/>
                <w:bCs/>
                <w:sz w:val="22"/>
                <w:szCs w:val="22"/>
              </w:rPr>
            </w:pPr>
          </w:p>
        </w:tc>
        <w:tc>
          <w:tcPr>
            <w:tcW w:w="126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E770EE7" w14:textId="4486D316" w:rsidR="00814C10" w:rsidRPr="00E8351E" w:rsidRDefault="00814C10" w:rsidP="00EC0D84">
            <w:pPr>
              <w:rPr>
                <w:rFonts w:ascii="Arial Narrow" w:hAnsi="Arial Narrow" w:cs="Arial"/>
                <w:b/>
                <w:bCs/>
                <w:sz w:val="22"/>
                <w:szCs w:val="22"/>
              </w:rPr>
            </w:pPr>
          </w:p>
        </w:tc>
      </w:tr>
      <w:tr w:rsidR="00EC0D84" w:rsidRPr="006D5B97" w14:paraId="4553C350" w14:textId="6883B4B8" w:rsidTr="00E416AF">
        <w:trPr>
          <w:trHeight w:val="20"/>
          <w:jc w:val="center"/>
        </w:trPr>
        <w:tc>
          <w:tcPr>
            <w:tcW w:w="1974" w:type="dxa"/>
            <w:gridSpan w:val="2"/>
            <w:tcBorders>
              <w:top w:val="single" w:sz="12" w:space="0" w:color="auto"/>
              <w:left w:val="single" w:sz="12" w:space="0" w:color="auto"/>
              <w:right w:val="single" w:sz="12" w:space="0" w:color="auto"/>
            </w:tcBorders>
          </w:tcPr>
          <w:p w14:paraId="1ED812B4" w14:textId="68BCAB82" w:rsidR="00EC0D84" w:rsidRPr="00E8351E" w:rsidRDefault="00EC0D84" w:rsidP="00EC0D84">
            <w:pPr>
              <w:rPr>
                <w:rFonts w:ascii="Arial Narrow" w:hAnsi="Arial Narrow" w:cs="Arial"/>
                <w:sz w:val="22"/>
                <w:szCs w:val="22"/>
              </w:rPr>
            </w:pPr>
            <w:r w:rsidRPr="00E8351E">
              <w:rPr>
                <w:rFonts w:ascii="Arial Narrow" w:hAnsi="Arial Narrow" w:cs="Arial"/>
                <w:sz w:val="22"/>
                <w:szCs w:val="22"/>
              </w:rPr>
              <w:t>Commercial</w:t>
            </w:r>
            <w:r w:rsidR="00FB167B">
              <w:rPr>
                <w:rFonts w:ascii="ZWAdobeF" w:hAnsi="ZWAdobeF" w:cs="ZWAdobeF"/>
                <w:sz w:val="2"/>
                <w:szCs w:val="2"/>
              </w:rPr>
              <w:t>21F</w:t>
            </w:r>
            <w:r w:rsidRPr="00E8351E">
              <w:rPr>
                <w:rStyle w:val="FootnoteReference"/>
                <w:rFonts w:ascii="Arial Narrow" w:hAnsi="Arial Narrow" w:cs="Arial"/>
                <w:sz w:val="22"/>
                <w:szCs w:val="22"/>
              </w:rPr>
              <w:footnoteReference w:id="22"/>
            </w:r>
          </w:p>
        </w:tc>
        <w:tc>
          <w:tcPr>
            <w:tcW w:w="791" w:type="dxa"/>
            <w:tcBorders>
              <w:top w:val="single" w:sz="12" w:space="0" w:color="auto"/>
              <w:left w:val="single" w:sz="12" w:space="0" w:color="auto"/>
            </w:tcBorders>
            <w:vAlign w:val="center"/>
          </w:tcPr>
          <w:p w14:paraId="6252403C" w14:textId="40C6BF8F" w:rsidR="00EC0D84" w:rsidRPr="00E8351E" w:rsidRDefault="00EC0D84" w:rsidP="00EC0D84">
            <w:pPr>
              <w:jc w:val="center"/>
              <w:rPr>
                <w:rFonts w:ascii="Arial Narrow" w:hAnsi="Arial Narrow" w:cs="Arial"/>
                <w:sz w:val="22"/>
                <w:szCs w:val="22"/>
              </w:rPr>
            </w:pPr>
            <w:r>
              <w:rPr>
                <w:rFonts w:ascii="Arial Narrow" w:hAnsi="Arial Narrow" w:cs="Arial"/>
                <w:sz w:val="22"/>
                <w:szCs w:val="22"/>
              </w:rPr>
              <w:t>18.0</w:t>
            </w:r>
            <w:r w:rsidRPr="00E8351E">
              <w:rPr>
                <w:rFonts w:ascii="Arial Narrow" w:hAnsi="Arial Narrow" w:cs="Arial"/>
                <w:sz w:val="22"/>
                <w:szCs w:val="22"/>
              </w:rPr>
              <w:t>%</w:t>
            </w:r>
          </w:p>
        </w:tc>
        <w:tc>
          <w:tcPr>
            <w:tcW w:w="810" w:type="dxa"/>
            <w:gridSpan w:val="2"/>
            <w:tcBorders>
              <w:top w:val="single" w:sz="12" w:space="0" w:color="auto"/>
            </w:tcBorders>
            <w:vAlign w:val="center"/>
          </w:tcPr>
          <w:p w14:paraId="08771B29" w14:textId="5D798DE1"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17.3%</w:t>
            </w:r>
          </w:p>
        </w:tc>
        <w:tc>
          <w:tcPr>
            <w:tcW w:w="810" w:type="dxa"/>
            <w:gridSpan w:val="2"/>
            <w:tcBorders>
              <w:top w:val="single" w:sz="12" w:space="0" w:color="auto"/>
            </w:tcBorders>
            <w:vAlign w:val="center"/>
          </w:tcPr>
          <w:p w14:paraId="5C59B3CF" w14:textId="70E10E7F"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18.0%</w:t>
            </w:r>
          </w:p>
        </w:tc>
        <w:tc>
          <w:tcPr>
            <w:tcW w:w="1270" w:type="dxa"/>
            <w:gridSpan w:val="2"/>
            <w:tcBorders>
              <w:top w:val="single" w:sz="12" w:space="0" w:color="auto"/>
              <w:right w:val="single" w:sz="12" w:space="0" w:color="auto"/>
            </w:tcBorders>
            <w:vAlign w:val="center"/>
          </w:tcPr>
          <w:p w14:paraId="7853E3B6" w14:textId="18C1C069"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15.5%</w:t>
            </w:r>
          </w:p>
        </w:tc>
        <w:tc>
          <w:tcPr>
            <w:tcW w:w="800" w:type="dxa"/>
            <w:tcBorders>
              <w:top w:val="single" w:sz="12" w:space="0" w:color="auto"/>
              <w:left w:val="single" w:sz="12" w:space="0" w:color="auto"/>
            </w:tcBorders>
            <w:vAlign w:val="center"/>
          </w:tcPr>
          <w:p w14:paraId="40E2D175" w14:textId="2ECA6BB5" w:rsidR="00EC0D84" w:rsidRPr="00E8351E" w:rsidRDefault="00EC0D84" w:rsidP="00EC0D84">
            <w:pPr>
              <w:jc w:val="center"/>
              <w:rPr>
                <w:rFonts w:ascii="Arial Narrow" w:hAnsi="Arial Narrow" w:cs="Arial"/>
                <w:sz w:val="22"/>
                <w:szCs w:val="22"/>
              </w:rPr>
            </w:pPr>
            <w:r>
              <w:rPr>
                <w:rFonts w:ascii="Arial Narrow" w:hAnsi="Arial Narrow" w:cs="Arial"/>
                <w:sz w:val="22"/>
                <w:szCs w:val="22"/>
              </w:rPr>
              <w:t>15.2%</w:t>
            </w:r>
          </w:p>
        </w:tc>
        <w:tc>
          <w:tcPr>
            <w:tcW w:w="814" w:type="dxa"/>
            <w:gridSpan w:val="2"/>
            <w:tcBorders>
              <w:top w:val="single" w:sz="12" w:space="0" w:color="auto"/>
            </w:tcBorders>
            <w:vAlign w:val="center"/>
          </w:tcPr>
          <w:p w14:paraId="588A42AE" w14:textId="0450E769" w:rsidR="00EC0D84" w:rsidRPr="00E8351E" w:rsidRDefault="00EC0D84" w:rsidP="00EC0D84">
            <w:pPr>
              <w:jc w:val="center"/>
              <w:rPr>
                <w:rFonts w:ascii="Arial Narrow" w:hAnsi="Arial Narrow" w:cs="Arial"/>
                <w:sz w:val="22"/>
                <w:szCs w:val="22"/>
              </w:rPr>
            </w:pPr>
            <w:r>
              <w:rPr>
                <w:rFonts w:ascii="Arial Narrow" w:hAnsi="Arial Narrow" w:cs="Arial"/>
                <w:sz w:val="22"/>
                <w:szCs w:val="22"/>
              </w:rPr>
              <w:t>14.4%</w:t>
            </w:r>
          </w:p>
        </w:tc>
        <w:tc>
          <w:tcPr>
            <w:tcW w:w="813" w:type="dxa"/>
            <w:tcBorders>
              <w:top w:val="single" w:sz="12" w:space="0" w:color="auto"/>
            </w:tcBorders>
            <w:vAlign w:val="center"/>
          </w:tcPr>
          <w:p w14:paraId="4B2CEA7F" w14:textId="5645BD5D" w:rsidR="00EC0D84" w:rsidRPr="00E8351E" w:rsidRDefault="00EC0D84" w:rsidP="00EC0D84">
            <w:pPr>
              <w:jc w:val="center"/>
              <w:rPr>
                <w:rFonts w:ascii="Arial Narrow" w:hAnsi="Arial Narrow" w:cs="Arial"/>
                <w:sz w:val="22"/>
                <w:szCs w:val="22"/>
              </w:rPr>
            </w:pPr>
            <w:r>
              <w:rPr>
                <w:rFonts w:ascii="Arial Narrow" w:hAnsi="Arial Narrow" w:cs="Arial"/>
                <w:sz w:val="22"/>
                <w:szCs w:val="22"/>
              </w:rPr>
              <w:t>15.1%</w:t>
            </w:r>
          </w:p>
        </w:tc>
        <w:tc>
          <w:tcPr>
            <w:tcW w:w="1268" w:type="dxa"/>
            <w:tcBorders>
              <w:top w:val="single" w:sz="12" w:space="0" w:color="auto"/>
              <w:right w:val="single" w:sz="12" w:space="0" w:color="auto"/>
            </w:tcBorders>
            <w:vAlign w:val="center"/>
          </w:tcPr>
          <w:p w14:paraId="1FB8D9FA" w14:textId="71048A97" w:rsidR="00EC0D84" w:rsidRPr="00E8351E" w:rsidRDefault="00EC0D84" w:rsidP="00EC0D84">
            <w:pPr>
              <w:jc w:val="center"/>
              <w:rPr>
                <w:rFonts w:ascii="Arial Narrow" w:hAnsi="Arial Narrow" w:cs="Arial"/>
                <w:sz w:val="22"/>
                <w:szCs w:val="22"/>
              </w:rPr>
            </w:pPr>
            <w:r>
              <w:rPr>
                <w:rFonts w:ascii="Arial Narrow" w:hAnsi="Arial Narrow" w:cs="Arial"/>
                <w:sz w:val="22"/>
                <w:szCs w:val="22"/>
              </w:rPr>
              <w:t>13.3%</w:t>
            </w:r>
          </w:p>
        </w:tc>
      </w:tr>
      <w:tr w:rsidR="00EC0D84" w:rsidRPr="006D5B97" w14:paraId="6D4F7484" w14:textId="118F0B36" w:rsidTr="00E416AF">
        <w:trPr>
          <w:trHeight w:val="20"/>
          <w:jc w:val="center"/>
        </w:trPr>
        <w:tc>
          <w:tcPr>
            <w:tcW w:w="1974" w:type="dxa"/>
            <w:gridSpan w:val="2"/>
            <w:tcBorders>
              <w:left w:val="single" w:sz="12" w:space="0" w:color="auto"/>
              <w:right w:val="single" w:sz="12" w:space="0" w:color="auto"/>
            </w:tcBorders>
          </w:tcPr>
          <w:p w14:paraId="3978BA31" w14:textId="77777777" w:rsidR="00EC0D84" w:rsidRPr="00520084" w:rsidRDefault="00EC0D84" w:rsidP="00EC0D84">
            <w:pPr>
              <w:rPr>
                <w:rFonts w:ascii="Arial Narrow" w:hAnsi="Arial Narrow" w:cs="Arial"/>
                <w:i/>
                <w:iCs/>
                <w:sz w:val="22"/>
                <w:szCs w:val="22"/>
              </w:rPr>
            </w:pPr>
            <w:r w:rsidRPr="00520084">
              <w:rPr>
                <w:rFonts w:ascii="Arial Narrow" w:hAnsi="Arial Narrow" w:cs="Arial"/>
                <w:i/>
                <w:iCs/>
                <w:sz w:val="22"/>
                <w:szCs w:val="22"/>
              </w:rPr>
              <w:t xml:space="preserve">     HMO/POS</w:t>
            </w:r>
          </w:p>
        </w:tc>
        <w:tc>
          <w:tcPr>
            <w:tcW w:w="791" w:type="dxa"/>
            <w:tcBorders>
              <w:left w:val="single" w:sz="12" w:space="0" w:color="auto"/>
            </w:tcBorders>
            <w:vAlign w:val="center"/>
          </w:tcPr>
          <w:p w14:paraId="678BB361" w14:textId="3AB67933" w:rsidR="00EC0D84" w:rsidRPr="00520084" w:rsidRDefault="00EC0D84" w:rsidP="00EC0D84">
            <w:pPr>
              <w:ind w:left="-218"/>
              <w:jc w:val="right"/>
              <w:rPr>
                <w:rFonts w:ascii="Arial Narrow" w:hAnsi="Arial Narrow" w:cs="Arial"/>
                <w:i/>
                <w:iCs/>
                <w:sz w:val="22"/>
                <w:szCs w:val="22"/>
              </w:rPr>
            </w:pPr>
            <w:r>
              <w:rPr>
                <w:rFonts w:ascii="Arial Narrow" w:hAnsi="Arial Narrow" w:cs="Arial"/>
                <w:i/>
                <w:iCs/>
                <w:sz w:val="22"/>
                <w:szCs w:val="22"/>
              </w:rPr>
              <w:t>6.3</w:t>
            </w:r>
            <w:r w:rsidRPr="00520084">
              <w:rPr>
                <w:rFonts w:ascii="Arial Narrow" w:hAnsi="Arial Narrow" w:cs="Arial"/>
                <w:i/>
                <w:iCs/>
                <w:sz w:val="22"/>
                <w:szCs w:val="22"/>
              </w:rPr>
              <w:t>%</w:t>
            </w:r>
          </w:p>
        </w:tc>
        <w:tc>
          <w:tcPr>
            <w:tcW w:w="810" w:type="dxa"/>
            <w:gridSpan w:val="2"/>
          </w:tcPr>
          <w:p w14:paraId="756D7850" w14:textId="11AE1F9A" w:rsidR="00EC0D84" w:rsidRPr="00466C62" w:rsidRDefault="00EC0D84" w:rsidP="00EC0D84">
            <w:pPr>
              <w:ind w:left="-145"/>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5.9%</w:t>
            </w:r>
          </w:p>
        </w:tc>
        <w:tc>
          <w:tcPr>
            <w:tcW w:w="810" w:type="dxa"/>
            <w:gridSpan w:val="2"/>
            <w:vAlign w:val="center"/>
          </w:tcPr>
          <w:p w14:paraId="03AD7A5F" w14:textId="3EA0D52B" w:rsidR="00EC0D84" w:rsidRPr="00466C62" w:rsidRDefault="00EC0D84" w:rsidP="00EC0D84">
            <w:pPr>
              <w:ind w:left="-161"/>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6.4%</w:t>
            </w:r>
          </w:p>
        </w:tc>
        <w:tc>
          <w:tcPr>
            <w:tcW w:w="1270" w:type="dxa"/>
            <w:gridSpan w:val="2"/>
            <w:tcBorders>
              <w:right w:val="single" w:sz="12" w:space="0" w:color="auto"/>
            </w:tcBorders>
            <w:vAlign w:val="center"/>
          </w:tcPr>
          <w:p w14:paraId="313C31CE" w14:textId="2FC3E154" w:rsidR="00EC0D84" w:rsidRPr="00466C62" w:rsidRDefault="00EC0D84" w:rsidP="00EC0D84">
            <w:pPr>
              <w:ind w:left="-102" w:right="-19"/>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5.2%</w:t>
            </w:r>
          </w:p>
        </w:tc>
        <w:tc>
          <w:tcPr>
            <w:tcW w:w="800" w:type="dxa"/>
            <w:tcBorders>
              <w:left w:val="single" w:sz="12" w:space="0" w:color="auto"/>
            </w:tcBorders>
            <w:vAlign w:val="center"/>
          </w:tcPr>
          <w:p w14:paraId="691841E6" w14:textId="2692B9F3" w:rsidR="00EC0D84" w:rsidRPr="00520084" w:rsidRDefault="00EC0D84" w:rsidP="00EC0D84">
            <w:pPr>
              <w:ind w:left="-118" w:right="-3"/>
              <w:jc w:val="right"/>
              <w:rPr>
                <w:rFonts w:ascii="Arial Narrow" w:hAnsi="Arial Narrow" w:cs="Arial"/>
                <w:i/>
                <w:iCs/>
                <w:sz w:val="22"/>
                <w:szCs w:val="22"/>
              </w:rPr>
            </w:pPr>
            <w:r w:rsidRPr="00520084">
              <w:rPr>
                <w:rFonts w:ascii="Arial Narrow" w:hAnsi="Arial Narrow" w:cs="Arial"/>
                <w:i/>
                <w:iCs/>
                <w:sz w:val="22"/>
                <w:szCs w:val="22"/>
              </w:rPr>
              <w:t>5.9</w:t>
            </w:r>
            <w:r>
              <w:rPr>
                <w:rFonts w:ascii="Arial Narrow" w:hAnsi="Arial Narrow" w:cs="Arial"/>
                <w:i/>
                <w:iCs/>
                <w:sz w:val="22"/>
                <w:szCs w:val="22"/>
              </w:rPr>
              <w:t>%</w:t>
            </w:r>
          </w:p>
        </w:tc>
        <w:tc>
          <w:tcPr>
            <w:tcW w:w="814" w:type="dxa"/>
            <w:gridSpan w:val="2"/>
            <w:vAlign w:val="center"/>
          </w:tcPr>
          <w:p w14:paraId="62A5023F" w14:textId="712A717E" w:rsidR="00EC0D84" w:rsidRPr="00520084" w:rsidRDefault="00EC0D84" w:rsidP="00EC0D84">
            <w:pPr>
              <w:ind w:left="-225"/>
              <w:jc w:val="right"/>
              <w:rPr>
                <w:rFonts w:ascii="Arial Narrow" w:hAnsi="Arial Narrow" w:cs="Arial"/>
                <w:i/>
                <w:iCs/>
                <w:sz w:val="22"/>
                <w:szCs w:val="22"/>
              </w:rPr>
            </w:pPr>
            <w:r>
              <w:rPr>
                <w:rFonts w:ascii="Arial Narrow" w:hAnsi="Arial Narrow" w:cs="Arial"/>
                <w:i/>
                <w:iCs/>
                <w:sz w:val="22"/>
                <w:szCs w:val="22"/>
              </w:rPr>
              <w:t>5.5%</w:t>
            </w:r>
          </w:p>
        </w:tc>
        <w:tc>
          <w:tcPr>
            <w:tcW w:w="813" w:type="dxa"/>
            <w:vAlign w:val="center"/>
          </w:tcPr>
          <w:p w14:paraId="6F542817" w14:textId="4C7E7206" w:rsidR="00EC0D84" w:rsidRPr="00520084" w:rsidRDefault="00EC0D84" w:rsidP="00EC0D84">
            <w:pPr>
              <w:ind w:left="-165"/>
              <w:jc w:val="right"/>
              <w:rPr>
                <w:rFonts w:ascii="Arial Narrow" w:hAnsi="Arial Narrow" w:cs="Arial"/>
                <w:i/>
                <w:iCs/>
                <w:sz w:val="22"/>
                <w:szCs w:val="22"/>
              </w:rPr>
            </w:pPr>
            <w:r>
              <w:rPr>
                <w:rFonts w:ascii="Arial Narrow" w:hAnsi="Arial Narrow" w:cs="Arial"/>
                <w:i/>
                <w:iCs/>
                <w:sz w:val="22"/>
                <w:szCs w:val="22"/>
              </w:rPr>
              <w:t>6.0%</w:t>
            </w:r>
          </w:p>
        </w:tc>
        <w:tc>
          <w:tcPr>
            <w:tcW w:w="1268" w:type="dxa"/>
            <w:tcBorders>
              <w:right w:val="single" w:sz="12" w:space="0" w:color="auto"/>
            </w:tcBorders>
            <w:vAlign w:val="center"/>
          </w:tcPr>
          <w:p w14:paraId="37ADE3B8" w14:textId="6B81E394" w:rsidR="00EC0D84" w:rsidRPr="00520084" w:rsidRDefault="00EC0D84" w:rsidP="00EC0D84">
            <w:pPr>
              <w:ind w:left="-264"/>
              <w:jc w:val="right"/>
              <w:rPr>
                <w:rFonts w:ascii="Arial Narrow" w:hAnsi="Arial Narrow" w:cs="Arial"/>
                <w:i/>
                <w:iCs/>
                <w:sz w:val="22"/>
                <w:szCs w:val="22"/>
              </w:rPr>
            </w:pPr>
            <w:r>
              <w:rPr>
                <w:rFonts w:ascii="Arial Narrow" w:hAnsi="Arial Narrow" w:cs="Arial"/>
                <w:i/>
                <w:iCs/>
                <w:sz w:val="22"/>
                <w:szCs w:val="22"/>
              </w:rPr>
              <w:t>4.6%</w:t>
            </w:r>
          </w:p>
        </w:tc>
      </w:tr>
      <w:tr w:rsidR="00EC0D84" w:rsidRPr="006D5B97" w14:paraId="31287A03" w14:textId="2505E02A" w:rsidTr="00E416AF">
        <w:trPr>
          <w:trHeight w:val="20"/>
          <w:jc w:val="center"/>
        </w:trPr>
        <w:tc>
          <w:tcPr>
            <w:tcW w:w="1974" w:type="dxa"/>
            <w:gridSpan w:val="2"/>
            <w:tcBorders>
              <w:left w:val="single" w:sz="12" w:space="0" w:color="auto"/>
              <w:right w:val="single" w:sz="12" w:space="0" w:color="auto"/>
            </w:tcBorders>
          </w:tcPr>
          <w:p w14:paraId="1C35CD23" w14:textId="77777777" w:rsidR="00EC0D84" w:rsidRPr="00520084" w:rsidRDefault="00EC0D84" w:rsidP="00EC0D84">
            <w:pPr>
              <w:rPr>
                <w:rFonts w:ascii="Arial Narrow" w:hAnsi="Arial Narrow" w:cs="Arial"/>
                <w:i/>
                <w:iCs/>
                <w:sz w:val="22"/>
                <w:szCs w:val="22"/>
              </w:rPr>
            </w:pPr>
            <w:r w:rsidRPr="00520084">
              <w:rPr>
                <w:rFonts w:ascii="Arial Narrow" w:hAnsi="Arial Narrow" w:cs="Arial"/>
                <w:i/>
                <w:iCs/>
                <w:sz w:val="22"/>
                <w:szCs w:val="22"/>
              </w:rPr>
              <w:t xml:space="preserve">     PPO</w:t>
            </w:r>
          </w:p>
        </w:tc>
        <w:tc>
          <w:tcPr>
            <w:tcW w:w="791" w:type="dxa"/>
            <w:tcBorders>
              <w:left w:val="single" w:sz="12" w:space="0" w:color="auto"/>
            </w:tcBorders>
            <w:vAlign w:val="center"/>
          </w:tcPr>
          <w:p w14:paraId="570B81D1" w14:textId="77BB1D57" w:rsidR="00EC0D84" w:rsidRPr="00520084" w:rsidRDefault="00EC0D84" w:rsidP="00EC0D84">
            <w:pPr>
              <w:ind w:left="-218"/>
              <w:jc w:val="right"/>
              <w:rPr>
                <w:rFonts w:ascii="Arial Narrow" w:hAnsi="Arial Narrow" w:cs="Arial"/>
                <w:i/>
                <w:iCs/>
                <w:sz w:val="22"/>
                <w:szCs w:val="22"/>
              </w:rPr>
            </w:pPr>
            <w:r>
              <w:rPr>
                <w:rFonts w:ascii="Arial Narrow" w:hAnsi="Arial Narrow" w:cs="Arial"/>
                <w:i/>
                <w:iCs/>
                <w:sz w:val="22"/>
                <w:szCs w:val="22"/>
              </w:rPr>
              <w:t>4.1</w:t>
            </w:r>
            <w:r w:rsidRPr="00520084">
              <w:rPr>
                <w:rFonts w:ascii="Arial Narrow" w:hAnsi="Arial Narrow" w:cs="Arial"/>
                <w:i/>
                <w:iCs/>
                <w:sz w:val="22"/>
                <w:szCs w:val="22"/>
              </w:rPr>
              <w:t>%</w:t>
            </w:r>
          </w:p>
        </w:tc>
        <w:tc>
          <w:tcPr>
            <w:tcW w:w="810" w:type="dxa"/>
            <w:gridSpan w:val="2"/>
          </w:tcPr>
          <w:p w14:paraId="6F80216A" w14:textId="143804A0" w:rsidR="00EC0D84" w:rsidRPr="00466C62" w:rsidRDefault="00EC0D84" w:rsidP="00EC0D84">
            <w:pPr>
              <w:ind w:left="-145"/>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4.0%</w:t>
            </w:r>
          </w:p>
        </w:tc>
        <w:tc>
          <w:tcPr>
            <w:tcW w:w="810" w:type="dxa"/>
            <w:gridSpan w:val="2"/>
            <w:vAlign w:val="center"/>
          </w:tcPr>
          <w:p w14:paraId="218ECE54" w14:textId="3130DA56" w:rsidR="00EC0D84" w:rsidRPr="00466C62" w:rsidRDefault="00EC0D84" w:rsidP="00EC0D84">
            <w:pPr>
              <w:ind w:left="-161"/>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4.1%</w:t>
            </w:r>
          </w:p>
        </w:tc>
        <w:tc>
          <w:tcPr>
            <w:tcW w:w="1270" w:type="dxa"/>
            <w:gridSpan w:val="2"/>
            <w:tcBorders>
              <w:right w:val="single" w:sz="12" w:space="0" w:color="auto"/>
            </w:tcBorders>
            <w:vAlign w:val="center"/>
          </w:tcPr>
          <w:p w14:paraId="7E8E38DD" w14:textId="2DF99797" w:rsidR="00EC0D84" w:rsidRPr="00466C62" w:rsidRDefault="00EC0D84" w:rsidP="00EC0D84">
            <w:pPr>
              <w:ind w:left="-102" w:right="-19"/>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3.8%</w:t>
            </w:r>
          </w:p>
        </w:tc>
        <w:tc>
          <w:tcPr>
            <w:tcW w:w="800" w:type="dxa"/>
            <w:tcBorders>
              <w:left w:val="single" w:sz="12" w:space="0" w:color="auto"/>
            </w:tcBorders>
            <w:vAlign w:val="center"/>
          </w:tcPr>
          <w:p w14:paraId="3603793D" w14:textId="65F465C8" w:rsidR="00EC0D84" w:rsidRPr="00520084" w:rsidRDefault="00EC0D84" w:rsidP="00EC0D84">
            <w:pPr>
              <w:ind w:left="-118" w:right="-3"/>
              <w:jc w:val="right"/>
              <w:rPr>
                <w:rFonts w:ascii="Arial Narrow" w:hAnsi="Arial Narrow" w:cs="Arial"/>
                <w:i/>
                <w:iCs/>
                <w:sz w:val="22"/>
                <w:szCs w:val="22"/>
              </w:rPr>
            </w:pPr>
            <w:r w:rsidRPr="00520084">
              <w:rPr>
                <w:rFonts w:ascii="Arial Narrow" w:hAnsi="Arial Narrow" w:cs="Arial"/>
                <w:i/>
                <w:iCs/>
                <w:sz w:val="22"/>
                <w:szCs w:val="22"/>
              </w:rPr>
              <w:t>3.5</w:t>
            </w:r>
            <w:r>
              <w:rPr>
                <w:rFonts w:ascii="Arial Narrow" w:hAnsi="Arial Narrow" w:cs="Arial"/>
                <w:i/>
                <w:iCs/>
                <w:sz w:val="22"/>
                <w:szCs w:val="22"/>
              </w:rPr>
              <w:t>%</w:t>
            </w:r>
          </w:p>
        </w:tc>
        <w:tc>
          <w:tcPr>
            <w:tcW w:w="814" w:type="dxa"/>
            <w:gridSpan w:val="2"/>
            <w:vAlign w:val="center"/>
          </w:tcPr>
          <w:p w14:paraId="3E4EDE05" w14:textId="5235B340" w:rsidR="00EC0D84" w:rsidRPr="00520084" w:rsidRDefault="00EC0D84" w:rsidP="00EC0D84">
            <w:pPr>
              <w:ind w:left="-225"/>
              <w:jc w:val="right"/>
              <w:rPr>
                <w:rFonts w:ascii="Arial Narrow" w:hAnsi="Arial Narrow" w:cs="Arial"/>
                <w:i/>
                <w:iCs/>
                <w:sz w:val="22"/>
                <w:szCs w:val="22"/>
              </w:rPr>
            </w:pPr>
            <w:r>
              <w:rPr>
                <w:rFonts w:ascii="Arial Narrow" w:hAnsi="Arial Narrow" w:cs="Arial"/>
                <w:i/>
                <w:iCs/>
                <w:sz w:val="22"/>
                <w:szCs w:val="22"/>
              </w:rPr>
              <w:t>3.5%</w:t>
            </w:r>
          </w:p>
        </w:tc>
        <w:tc>
          <w:tcPr>
            <w:tcW w:w="813" w:type="dxa"/>
            <w:vAlign w:val="center"/>
          </w:tcPr>
          <w:p w14:paraId="72A83CE1" w14:textId="29E936D5" w:rsidR="00EC0D84" w:rsidRPr="00520084" w:rsidRDefault="00EC0D84" w:rsidP="00EC0D84">
            <w:pPr>
              <w:ind w:left="-165"/>
              <w:jc w:val="right"/>
              <w:rPr>
                <w:rFonts w:ascii="Arial Narrow" w:hAnsi="Arial Narrow" w:cs="Arial"/>
                <w:i/>
                <w:iCs/>
                <w:sz w:val="22"/>
                <w:szCs w:val="22"/>
              </w:rPr>
            </w:pPr>
            <w:r>
              <w:rPr>
                <w:rFonts w:ascii="Arial Narrow" w:hAnsi="Arial Narrow" w:cs="Arial"/>
                <w:i/>
                <w:iCs/>
                <w:sz w:val="22"/>
                <w:szCs w:val="22"/>
              </w:rPr>
              <w:t>4.1%</w:t>
            </w:r>
          </w:p>
        </w:tc>
        <w:tc>
          <w:tcPr>
            <w:tcW w:w="1268" w:type="dxa"/>
            <w:tcBorders>
              <w:right w:val="single" w:sz="12" w:space="0" w:color="auto"/>
            </w:tcBorders>
            <w:vAlign w:val="center"/>
          </w:tcPr>
          <w:p w14:paraId="6D756852" w14:textId="5299A5FE" w:rsidR="00EC0D84" w:rsidRPr="00520084" w:rsidRDefault="00EC0D84" w:rsidP="00EC0D84">
            <w:pPr>
              <w:ind w:left="-264"/>
              <w:jc w:val="right"/>
              <w:rPr>
                <w:rFonts w:ascii="Arial Narrow" w:hAnsi="Arial Narrow" w:cs="Arial"/>
                <w:i/>
                <w:iCs/>
                <w:sz w:val="22"/>
                <w:szCs w:val="22"/>
              </w:rPr>
            </w:pPr>
            <w:r>
              <w:rPr>
                <w:rFonts w:ascii="Arial Narrow" w:hAnsi="Arial Narrow" w:cs="Arial"/>
                <w:i/>
                <w:iCs/>
                <w:sz w:val="22"/>
                <w:szCs w:val="22"/>
              </w:rPr>
              <w:t>3.9%</w:t>
            </w:r>
          </w:p>
        </w:tc>
      </w:tr>
      <w:tr w:rsidR="00EC0D84" w:rsidRPr="006D5B97" w14:paraId="343197EE" w14:textId="4C30136A" w:rsidTr="00E416AF">
        <w:trPr>
          <w:trHeight w:val="20"/>
          <w:jc w:val="center"/>
        </w:trPr>
        <w:tc>
          <w:tcPr>
            <w:tcW w:w="1974" w:type="dxa"/>
            <w:gridSpan w:val="2"/>
            <w:tcBorders>
              <w:left w:val="single" w:sz="12" w:space="0" w:color="auto"/>
              <w:right w:val="single" w:sz="12" w:space="0" w:color="auto"/>
            </w:tcBorders>
          </w:tcPr>
          <w:p w14:paraId="78DD8527" w14:textId="290C9842" w:rsidR="00EC0D84" w:rsidRPr="00520084" w:rsidRDefault="00EC0D84" w:rsidP="00EC0D84">
            <w:pPr>
              <w:rPr>
                <w:rFonts w:ascii="Arial Narrow" w:hAnsi="Arial Narrow" w:cs="Arial"/>
                <w:i/>
                <w:iCs/>
                <w:sz w:val="22"/>
                <w:szCs w:val="22"/>
              </w:rPr>
            </w:pPr>
            <w:r w:rsidRPr="00520084">
              <w:rPr>
                <w:rFonts w:ascii="Arial Narrow" w:hAnsi="Arial Narrow" w:cs="Arial"/>
                <w:i/>
                <w:iCs/>
                <w:sz w:val="22"/>
                <w:szCs w:val="22"/>
              </w:rPr>
              <w:t xml:space="preserve">     Other</w:t>
            </w:r>
            <w:r w:rsidR="00FB167B">
              <w:rPr>
                <w:rFonts w:ascii="ZWAdobeF" w:hAnsi="ZWAdobeF" w:cs="ZWAdobeF"/>
                <w:iCs/>
                <w:sz w:val="2"/>
                <w:szCs w:val="2"/>
              </w:rPr>
              <w:t>22F</w:t>
            </w:r>
            <w:r w:rsidRPr="00520084">
              <w:rPr>
                <w:rStyle w:val="FootnoteReference"/>
                <w:rFonts w:ascii="Arial Narrow" w:hAnsi="Arial Narrow" w:cs="Arial"/>
                <w:i/>
                <w:iCs/>
                <w:sz w:val="22"/>
                <w:szCs w:val="22"/>
              </w:rPr>
              <w:footnoteReference w:id="23"/>
            </w:r>
          </w:p>
        </w:tc>
        <w:tc>
          <w:tcPr>
            <w:tcW w:w="791" w:type="dxa"/>
            <w:tcBorders>
              <w:left w:val="single" w:sz="12" w:space="0" w:color="auto"/>
            </w:tcBorders>
            <w:vAlign w:val="center"/>
          </w:tcPr>
          <w:p w14:paraId="654A0E9E" w14:textId="18509F53" w:rsidR="00EC0D84" w:rsidRPr="00520084" w:rsidRDefault="00EC0D84" w:rsidP="00EC0D84">
            <w:pPr>
              <w:ind w:left="-218"/>
              <w:jc w:val="right"/>
              <w:rPr>
                <w:rFonts w:ascii="Arial Narrow" w:hAnsi="Arial Narrow" w:cs="Arial"/>
                <w:i/>
                <w:iCs/>
                <w:sz w:val="22"/>
                <w:szCs w:val="22"/>
              </w:rPr>
            </w:pPr>
            <w:r>
              <w:rPr>
                <w:rFonts w:ascii="Arial Narrow" w:hAnsi="Arial Narrow" w:cs="Arial"/>
                <w:i/>
                <w:iCs/>
                <w:sz w:val="22"/>
                <w:szCs w:val="22"/>
              </w:rPr>
              <w:t>7.5</w:t>
            </w:r>
            <w:r w:rsidRPr="00520084">
              <w:rPr>
                <w:rFonts w:ascii="Arial Narrow" w:hAnsi="Arial Narrow" w:cs="Arial"/>
                <w:i/>
                <w:iCs/>
                <w:sz w:val="22"/>
                <w:szCs w:val="22"/>
              </w:rPr>
              <w:t>%</w:t>
            </w:r>
          </w:p>
        </w:tc>
        <w:tc>
          <w:tcPr>
            <w:tcW w:w="810" w:type="dxa"/>
            <w:gridSpan w:val="2"/>
          </w:tcPr>
          <w:p w14:paraId="651FC180" w14:textId="1D5F474D" w:rsidR="00EC0D84" w:rsidRPr="00466C62" w:rsidRDefault="00EC0D84" w:rsidP="00EC0D84">
            <w:pPr>
              <w:ind w:left="-145"/>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7.4%</w:t>
            </w:r>
          </w:p>
        </w:tc>
        <w:tc>
          <w:tcPr>
            <w:tcW w:w="810" w:type="dxa"/>
            <w:gridSpan w:val="2"/>
            <w:vAlign w:val="center"/>
          </w:tcPr>
          <w:p w14:paraId="0E4F403E" w14:textId="1DC0EAD0" w:rsidR="00EC0D84" w:rsidRPr="00466C62" w:rsidRDefault="00EC0D84" w:rsidP="00EC0D84">
            <w:pPr>
              <w:ind w:left="-161"/>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7.5%</w:t>
            </w:r>
          </w:p>
        </w:tc>
        <w:tc>
          <w:tcPr>
            <w:tcW w:w="1270" w:type="dxa"/>
            <w:gridSpan w:val="2"/>
            <w:tcBorders>
              <w:right w:val="single" w:sz="12" w:space="0" w:color="auto"/>
            </w:tcBorders>
            <w:vAlign w:val="center"/>
          </w:tcPr>
          <w:p w14:paraId="11603DDA" w14:textId="21DBA719" w:rsidR="00EC0D84" w:rsidRPr="00466C62" w:rsidRDefault="00EC0D84" w:rsidP="00EC0D84">
            <w:pPr>
              <w:ind w:left="-102" w:right="-19"/>
              <w:jc w:val="right"/>
              <w:rPr>
                <w:rFonts w:ascii="Arial Narrow" w:hAnsi="Arial Narrow" w:cs="Arial"/>
                <w:i/>
                <w:iCs/>
                <w:color w:val="000000" w:themeColor="text1"/>
                <w:sz w:val="22"/>
                <w:szCs w:val="22"/>
              </w:rPr>
            </w:pPr>
            <w:r w:rsidRPr="00466C62">
              <w:rPr>
                <w:rFonts w:ascii="Arial Narrow" w:hAnsi="Arial Narrow" w:cs="Arial"/>
                <w:i/>
                <w:iCs/>
                <w:color w:val="000000" w:themeColor="text1"/>
                <w:sz w:val="22"/>
                <w:szCs w:val="22"/>
              </w:rPr>
              <w:t>6.5%</w:t>
            </w:r>
          </w:p>
        </w:tc>
        <w:tc>
          <w:tcPr>
            <w:tcW w:w="800" w:type="dxa"/>
            <w:tcBorders>
              <w:left w:val="single" w:sz="12" w:space="0" w:color="auto"/>
            </w:tcBorders>
            <w:vAlign w:val="center"/>
          </w:tcPr>
          <w:p w14:paraId="4755B862" w14:textId="6BF1A6EF" w:rsidR="00EC0D84" w:rsidRPr="00520084" w:rsidRDefault="00EC0D84" w:rsidP="00EC0D84">
            <w:pPr>
              <w:ind w:left="-118" w:right="-3"/>
              <w:jc w:val="right"/>
              <w:rPr>
                <w:rFonts w:ascii="Arial Narrow" w:hAnsi="Arial Narrow" w:cs="Arial"/>
                <w:i/>
                <w:iCs/>
                <w:sz w:val="22"/>
                <w:szCs w:val="22"/>
              </w:rPr>
            </w:pPr>
            <w:r w:rsidRPr="00520084">
              <w:rPr>
                <w:rFonts w:ascii="Arial Narrow" w:hAnsi="Arial Narrow" w:cs="Arial"/>
                <w:i/>
                <w:iCs/>
                <w:sz w:val="22"/>
                <w:szCs w:val="22"/>
              </w:rPr>
              <w:t>5.8</w:t>
            </w:r>
            <w:r>
              <w:rPr>
                <w:rFonts w:ascii="Arial Narrow" w:hAnsi="Arial Narrow" w:cs="Arial"/>
                <w:i/>
                <w:iCs/>
                <w:sz w:val="22"/>
                <w:szCs w:val="22"/>
              </w:rPr>
              <w:t>%</w:t>
            </w:r>
          </w:p>
        </w:tc>
        <w:tc>
          <w:tcPr>
            <w:tcW w:w="814" w:type="dxa"/>
            <w:gridSpan w:val="2"/>
            <w:vAlign w:val="center"/>
          </w:tcPr>
          <w:p w14:paraId="3E8F562A" w14:textId="10817A18" w:rsidR="00EC0D84" w:rsidRPr="00520084" w:rsidRDefault="00EC0D84" w:rsidP="00EC0D84">
            <w:pPr>
              <w:ind w:left="-225"/>
              <w:jc w:val="right"/>
              <w:rPr>
                <w:rFonts w:ascii="Arial Narrow" w:hAnsi="Arial Narrow" w:cs="Arial"/>
                <w:i/>
                <w:iCs/>
                <w:sz w:val="22"/>
                <w:szCs w:val="22"/>
              </w:rPr>
            </w:pPr>
            <w:r>
              <w:rPr>
                <w:rFonts w:ascii="Arial Narrow" w:hAnsi="Arial Narrow" w:cs="Arial"/>
                <w:i/>
                <w:iCs/>
                <w:sz w:val="22"/>
                <w:szCs w:val="22"/>
              </w:rPr>
              <w:t>5.4%</w:t>
            </w:r>
          </w:p>
        </w:tc>
        <w:tc>
          <w:tcPr>
            <w:tcW w:w="813" w:type="dxa"/>
            <w:vAlign w:val="center"/>
          </w:tcPr>
          <w:p w14:paraId="1BE9613A" w14:textId="72E95D5F" w:rsidR="00EC0D84" w:rsidRPr="00520084" w:rsidRDefault="00EC0D84" w:rsidP="00EC0D84">
            <w:pPr>
              <w:ind w:left="-165"/>
              <w:jc w:val="right"/>
              <w:rPr>
                <w:rFonts w:ascii="Arial Narrow" w:hAnsi="Arial Narrow" w:cs="Arial"/>
                <w:i/>
                <w:iCs/>
                <w:sz w:val="22"/>
                <w:szCs w:val="22"/>
              </w:rPr>
            </w:pPr>
            <w:r>
              <w:rPr>
                <w:rFonts w:ascii="Arial Narrow" w:hAnsi="Arial Narrow" w:cs="Arial"/>
                <w:i/>
                <w:iCs/>
                <w:sz w:val="22"/>
                <w:szCs w:val="22"/>
              </w:rPr>
              <w:t>4.9%</w:t>
            </w:r>
          </w:p>
        </w:tc>
        <w:tc>
          <w:tcPr>
            <w:tcW w:w="1268" w:type="dxa"/>
            <w:tcBorders>
              <w:right w:val="single" w:sz="12" w:space="0" w:color="auto"/>
            </w:tcBorders>
            <w:vAlign w:val="center"/>
          </w:tcPr>
          <w:p w14:paraId="6B65ACA3" w14:textId="47A2FB90" w:rsidR="00EC0D84" w:rsidRPr="00520084" w:rsidRDefault="00EC0D84" w:rsidP="00EC0D84">
            <w:pPr>
              <w:ind w:left="-264"/>
              <w:jc w:val="right"/>
              <w:rPr>
                <w:rFonts w:ascii="Arial Narrow" w:hAnsi="Arial Narrow" w:cs="Arial"/>
                <w:i/>
                <w:iCs/>
                <w:sz w:val="22"/>
                <w:szCs w:val="22"/>
              </w:rPr>
            </w:pPr>
            <w:r>
              <w:rPr>
                <w:rFonts w:ascii="Arial Narrow" w:hAnsi="Arial Narrow" w:cs="Arial"/>
                <w:i/>
                <w:iCs/>
                <w:sz w:val="22"/>
                <w:szCs w:val="22"/>
              </w:rPr>
              <w:t>4.8%</w:t>
            </w:r>
          </w:p>
        </w:tc>
      </w:tr>
      <w:tr w:rsidR="000F2874" w:rsidRPr="006D5B97" w14:paraId="58B6F3DB" w14:textId="369CCEF8" w:rsidTr="00E416AF">
        <w:trPr>
          <w:trHeight w:val="20"/>
          <w:jc w:val="center"/>
        </w:trPr>
        <w:tc>
          <w:tcPr>
            <w:tcW w:w="1974" w:type="dxa"/>
            <w:gridSpan w:val="2"/>
            <w:tcBorders>
              <w:left w:val="single" w:sz="12" w:space="0" w:color="auto"/>
              <w:right w:val="single" w:sz="12" w:space="0" w:color="auto"/>
            </w:tcBorders>
          </w:tcPr>
          <w:p w14:paraId="6D9E6717" w14:textId="77777777" w:rsidR="00EC0D84" w:rsidRPr="00E8351E" w:rsidRDefault="00EC0D84" w:rsidP="00EC0D84">
            <w:pPr>
              <w:rPr>
                <w:rFonts w:ascii="Arial Narrow" w:hAnsi="Arial Narrow" w:cs="Arial"/>
                <w:sz w:val="22"/>
                <w:szCs w:val="22"/>
              </w:rPr>
            </w:pPr>
            <w:r w:rsidRPr="00E8351E">
              <w:rPr>
                <w:rFonts w:ascii="Arial Narrow" w:hAnsi="Arial Narrow" w:cs="Arial"/>
                <w:sz w:val="22"/>
                <w:szCs w:val="22"/>
              </w:rPr>
              <w:t>MassHealth</w:t>
            </w:r>
          </w:p>
        </w:tc>
        <w:tc>
          <w:tcPr>
            <w:tcW w:w="791" w:type="dxa"/>
            <w:tcBorders>
              <w:left w:val="single" w:sz="12" w:space="0" w:color="auto"/>
            </w:tcBorders>
            <w:vAlign w:val="center"/>
          </w:tcPr>
          <w:p w14:paraId="70E5D131" w14:textId="3A4245AF" w:rsidR="00EC0D84" w:rsidRPr="00E8351E" w:rsidRDefault="00EC0D84" w:rsidP="00EC0D84">
            <w:pPr>
              <w:jc w:val="center"/>
              <w:rPr>
                <w:rFonts w:ascii="Arial Narrow" w:hAnsi="Arial Narrow" w:cs="Arial"/>
                <w:sz w:val="22"/>
                <w:szCs w:val="22"/>
              </w:rPr>
            </w:pPr>
            <w:r w:rsidRPr="00E8351E">
              <w:rPr>
                <w:rFonts w:ascii="Arial Narrow" w:hAnsi="Arial Narrow" w:cs="Arial"/>
                <w:sz w:val="22"/>
                <w:szCs w:val="22"/>
              </w:rPr>
              <w:t>1</w:t>
            </w:r>
            <w:r>
              <w:rPr>
                <w:rFonts w:ascii="Arial Narrow" w:hAnsi="Arial Narrow" w:cs="Arial"/>
                <w:sz w:val="22"/>
                <w:szCs w:val="22"/>
              </w:rPr>
              <w:t>3.7</w:t>
            </w:r>
            <w:r w:rsidRPr="00E8351E">
              <w:rPr>
                <w:rFonts w:ascii="Arial Narrow" w:hAnsi="Arial Narrow" w:cs="Arial"/>
                <w:sz w:val="22"/>
                <w:szCs w:val="22"/>
              </w:rPr>
              <w:t>%</w:t>
            </w:r>
          </w:p>
        </w:tc>
        <w:tc>
          <w:tcPr>
            <w:tcW w:w="810" w:type="dxa"/>
            <w:gridSpan w:val="2"/>
            <w:vAlign w:val="center"/>
          </w:tcPr>
          <w:p w14:paraId="3B973E1C" w14:textId="6EEB9626"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13.7%</w:t>
            </w:r>
          </w:p>
        </w:tc>
        <w:tc>
          <w:tcPr>
            <w:tcW w:w="810" w:type="dxa"/>
            <w:gridSpan w:val="2"/>
            <w:vAlign w:val="center"/>
          </w:tcPr>
          <w:p w14:paraId="34369502" w14:textId="2BE4319F"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12.7%</w:t>
            </w:r>
          </w:p>
        </w:tc>
        <w:tc>
          <w:tcPr>
            <w:tcW w:w="1270" w:type="dxa"/>
            <w:gridSpan w:val="2"/>
            <w:tcBorders>
              <w:right w:val="single" w:sz="12" w:space="0" w:color="auto"/>
            </w:tcBorders>
            <w:vAlign w:val="center"/>
          </w:tcPr>
          <w:p w14:paraId="2CFF4997" w14:textId="4D3FA044"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11.2%</w:t>
            </w:r>
          </w:p>
        </w:tc>
        <w:tc>
          <w:tcPr>
            <w:tcW w:w="800" w:type="dxa"/>
            <w:tcBorders>
              <w:left w:val="single" w:sz="12" w:space="0" w:color="auto"/>
            </w:tcBorders>
            <w:vAlign w:val="center"/>
          </w:tcPr>
          <w:p w14:paraId="6606541F" w14:textId="309E13A4" w:rsidR="00EC0D84" w:rsidRPr="00E8351E" w:rsidRDefault="00EC0D84" w:rsidP="00EC0D84">
            <w:pPr>
              <w:jc w:val="center"/>
              <w:rPr>
                <w:rFonts w:ascii="Arial Narrow" w:hAnsi="Arial Narrow" w:cs="Arial"/>
                <w:sz w:val="22"/>
                <w:szCs w:val="22"/>
              </w:rPr>
            </w:pPr>
            <w:r>
              <w:rPr>
                <w:rFonts w:ascii="Arial Narrow" w:hAnsi="Arial Narrow" w:cs="Arial"/>
                <w:sz w:val="22"/>
                <w:szCs w:val="22"/>
              </w:rPr>
              <w:t>11.9%</w:t>
            </w:r>
          </w:p>
        </w:tc>
        <w:tc>
          <w:tcPr>
            <w:tcW w:w="814" w:type="dxa"/>
            <w:gridSpan w:val="2"/>
            <w:vAlign w:val="center"/>
          </w:tcPr>
          <w:p w14:paraId="1BD62592" w14:textId="4119A952" w:rsidR="00EC0D84" w:rsidRPr="00E8351E" w:rsidRDefault="00EC0D84" w:rsidP="00EC0D84">
            <w:pPr>
              <w:jc w:val="center"/>
              <w:rPr>
                <w:rFonts w:ascii="Arial Narrow" w:hAnsi="Arial Narrow" w:cs="Arial"/>
                <w:sz w:val="22"/>
                <w:szCs w:val="22"/>
              </w:rPr>
            </w:pPr>
            <w:r>
              <w:rPr>
                <w:rFonts w:ascii="Arial Narrow" w:hAnsi="Arial Narrow" w:cs="Arial"/>
                <w:sz w:val="22"/>
                <w:szCs w:val="22"/>
              </w:rPr>
              <w:t>12.7%</w:t>
            </w:r>
          </w:p>
        </w:tc>
        <w:tc>
          <w:tcPr>
            <w:tcW w:w="813" w:type="dxa"/>
            <w:vAlign w:val="center"/>
          </w:tcPr>
          <w:p w14:paraId="016C12A2" w14:textId="7DAFF719" w:rsidR="00EC0D84" w:rsidRPr="00E8351E" w:rsidRDefault="00EC0D84" w:rsidP="00EC0D84">
            <w:pPr>
              <w:jc w:val="center"/>
              <w:rPr>
                <w:rFonts w:ascii="Arial Narrow" w:hAnsi="Arial Narrow" w:cs="Arial"/>
                <w:sz w:val="22"/>
                <w:szCs w:val="22"/>
              </w:rPr>
            </w:pPr>
            <w:r>
              <w:rPr>
                <w:rFonts w:ascii="Arial Narrow" w:hAnsi="Arial Narrow" w:cs="Arial"/>
                <w:sz w:val="22"/>
                <w:szCs w:val="22"/>
              </w:rPr>
              <w:t>11.4%</w:t>
            </w:r>
          </w:p>
        </w:tc>
        <w:tc>
          <w:tcPr>
            <w:tcW w:w="1268" w:type="dxa"/>
            <w:tcBorders>
              <w:right w:val="single" w:sz="12" w:space="0" w:color="auto"/>
            </w:tcBorders>
            <w:vAlign w:val="center"/>
          </w:tcPr>
          <w:p w14:paraId="38BCCD58" w14:textId="13949EF6" w:rsidR="00EC0D84" w:rsidRPr="00E8351E" w:rsidRDefault="00EC0D84" w:rsidP="00EC0D84">
            <w:pPr>
              <w:jc w:val="center"/>
              <w:rPr>
                <w:rFonts w:ascii="Arial Narrow" w:hAnsi="Arial Narrow" w:cs="Arial"/>
                <w:sz w:val="22"/>
                <w:szCs w:val="22"/>
              </w:rPr>
            </w:pPr>
            <w:r>
              <w:rPr>
                <w:rFonts w:ascii="Arial Narrow" w:hAnsi="Arial Narrow" w:cs="Arial"/>
                <w:sz w:val="22"/>
                <w:szCs w:val="22"/>
              </w:rPr>
              <w:t>8.6%</w:t>
            </w:r>
          </w:p>
        </w:tc>
      </w:tr>
      <w:tr w:rsidR="000F2874" w:rsidRPr="006D5B97" w14:paraId="416A586D" w14:textId="3E1E8D39" w:rsidTr="00E416AF">
        <w:trPr>
          <w:trHeight w:val="20"/>
          <w:jc w:val="center"/>
        </w:trPr>
        <w:tc>
          <w:tcPr>
            <w:tcW w:w="1974" w:type="dxa"/>
            <w:gridSpan w:val="2"/>
            <w:tcBorders>
              <w:left w:val="single" w:sz="12" w:space="0" w:color="auto"/>
              <w:right w:val="single" w:sz="12" w:space="0" w:color="auto"/>
            </w:tcBorders>
          </w:tcPr>
          <w:p w14:paraId="7DB5F5C4" w14:textId="77777777" w:rsidR="00EC0D84" w:rsidRPr="00E8351E" w:rsidRDefault="00EC0D84" w:rsidP="00EC0D84">
            <w:pPr>
              <w:rPr>
                <w:rFonts w:ascii="Arial Narrow" w:hAnsi="Arial Narrow" w:cs="Arial"/>
                <w:sz w:val="22"/>
                <w:szCs w:val="22"/>
              </w:rPr>
            </w:pPr>
            <w:r w:rsidRPr="00E8351E">
              <w:rPr>
                <w:rFonts w:ascii="Arial Narrow" w:hAnsi="Arial Narrow" w:cs="Arial"/>
                <w:sz w:val="22"/>
                <w:szCs w:val="22"/>
              </w:rPr>
              <w:t>Managed Medicaid</w:t>
            </w:r>
          </w:p>
        </w:tc>
        <w:tc>
          <w:tcPr>
            <w:tcW w:w="791" w:type="dxa"/>
            <w:tcBorders>
              <w:left w:val="single" w:sz="12" w:space="0" w:color="auto"/>
            </w:tcBorders>
            <w:vAlign w:val="center"/>
          </w:tcPr>
          <w:p w14:paraId="48A25EE8" w14:textId="710066FB" w:rsidR="00EC0D84" w:rsidRPr="00E8351E" w:rsidRDefault="00EC0D84" w:rsidP="00EC0D84">
            <w:pPr>
              <w:jc w:val="center"/>
              <w:rPr>
                <w:rFonts w:ascii="Arial Narrow" w:hAnsi="Arial Narrow" w:cs="Arial"/>
                <w:sz w:val="22"/>
                <w:szCs w:val="22"/>
              </w:rPr>
            </w:pPr>
            <w:r w:rsidRPr="00E8351E">
              <w:rPr>
                <w:rFonts w:ascii="Arial Narrow" w:hAnsi="Arial Narrow" w:cs="Arial"/>
                <w:sz w:val="22"/>
                <w:szCs w:val="22"/>
              </w:rPr>
              <w:t>2</w:t>
            </w:r>
            <w:r>
              <w:rPr>
                <w:rFonts w:ascii="Arial Narrow" w:hAnsi="Arial Narrow" w:cs="Arial"/>
                <w:sz w:val="22"/>
                <w:szCs w:val="22"/>
              </w:rPr>
              <w:t>1.6</w:t>
            </w:r>
            <w:r w:rsidRPr="00E8351E">
              <w:rPr>
                <w:rFonts w:ascii="Arial Narrow" w:hAnsi="Arial Narrow" w:cs="Arial"/>
                <w:sz w:val="22"/>
                <w:szCs w:val="22"/>
              </w:rPr>
              <w:t>%</w:t>
            </w:r>
          </w:p>
        </w:tc>
        <w:tc>
          <w:tcPr>
            <w:tcW w:w="810" w:type="dxa"/>
            <w:gridSpan w:val="2"/>
            <w:vAlign w:val="center"/>
          </w:tcPr>
          <w:p w14:paraId="181FCA1E" w14:textId="39A9AA9A"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25.0%</w:t>
            </w:r>
          </w:p>
        </w:tc>
        <w:tc>
          <w:tcPr>
            <w:tcW w:w="810" w:type="dxa"/>
            <w:gridSpan w:val="2"/>
            <w:vAlign w:val="center"/>
          </w:tcPr>
          <w:p w14:paraId="1699A097" w14:textId="6479AEC4"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24.2%</w:t>
            </w:r>
          </w:p>
        </w:tc>
        <w:tc>
          <w:tcPr>
            <w:tcW w:w="1270" w:type="dxa"/>
            <w:gridSpan w:val="2"/>
            <w:tcBorders>
              <w:right w:val="single" w:sz="12" w:space="0" w:color="auto"/>
            </w:tcBorders>
            <w:vAlign w:val="center"/>
          </w:tcPr>
          <w:p w14:paraId="1EB28378" w14:textId="63794F31"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25.2%</w:t>
            </w:r>
          </w:p>
        </w:tc>
        <w:tc>
          <w:tcPr>
            <w:tcW w:w="800" w:type="dxa"/>
            <w:tcBorders>
              <w:left w:val="single" w:sz="12" w:space="0" w:color="auto"/>
            </w:tcBorders>
            <w:vAlign w:val="center"/>
          </w:tcPr>
          <w:p w14:paraId="06D4E375" w14:textId="3B6434F3" w:rsidR="00EC0D84" w:rsidRPr="00E8351E" w:rsidRDefault="00EC0D84" w:rsidP="00EC0D84">
            <w:pPr>
              <w:jc w:val="center"/>
              <w:rPr>
                <w:rFonts w:ascii="Arial Narrow" w:hAnsi="Arial Narrow" w:cs="Arial"/>
                <w:sz w:val="22"/>
                <w:szCs w:val="22"/>
              </w:rPr>
            </w:pPr>
            <w:r>
              <w:rPr>
                <w:rFonts w:ascii="Arial Narrow" w:hAnsi="Arial Narrow" w:cs="Arial"/>
                <w:sz w:val="22"/>
                <w:szCs w:val="22"/>
              </w:rPr>
              <w:t>22.9%</w:t>
            </w:r>
          </w:p>
        </w:tc>
        <w:tc>
          <w:tcPr>
            <w:tcW w:w="814" w:type="dxa"/>
            <w:gridSpan w:val="2"/>
            <w:vAlign w:val="center"/>
          </w:tcPr>
          <w:p w14:paraId="3026B395" w14:textId="088DC05F" w:rsidR="00EC0D84" w:rsidRPr="00E8351E" w:rsidRDefault="00EC0D84" w:rsidP="00EC0D84">
            <w:pPr>
              <w:jc w:val="center"/>
              <w:rPr>
                <w:rFonts w:ascii="Arial Narrow" w:hAnsi="Arial Narrow" w:cs="Arial"/>
                <w:sz w:val="22"/>
                <w:szCs w:val="22"/>
              </w:rPr>
            </w:pPr>
            <w:r>
              <w:rPr>
                <w:rFonts w:ascii="Arial Narrow" w:hAnsi="Arial Narrow" w:cs="Arial"/>
                <w:sz w:val="22"/>
                <w:szCs w:val="22"/>
              </w:rPr>
              <w:t>24.1%</w:t>
            </w:r>
          </w:p>
        </w:tc>
        <w:tc>
          <w:tcPr>
            <w:tcW w:w="813" w:type="dxa"/>
            <w:vAlign w:val="center"/>
          </w:tcPr>
          <w:p w14:paraId="57C417D2" w14:textId="62A7885E" w:rsidR="00EC0D84" w:rsidRPr="00E8351E" w:rsidRDefault="00EC0D84" w:rsidP="00EC0D84">
            <w:pPr>
              <w:jc w:val="center"/>
              <w:rPr>
                <w:rFonts w:ascii="Arial Narrow" w:hAnsi="Arial Narrow" w:cs="Arial"/>
                <w:sz w:val="22"/>
                <w:szCs w:val="22"/>
              </w:rPr>
            </w:pPr>
            <w:r>
              <w:rPr>
                <w:rFonts w:ascii="Arial Narrow" w:hAnsi="Arial Narrow" w:cs="Arial"/>
                <w:sz w:val="22"/>
                <w:szCs w:val="22"/>
              </w:rPr>
              <w:t>25.3%</w:t>
            </w:r>
          </w:p>
        </w:tc>
        <w:tc>
          <w:tcPr>
            <w:tcW w:w="1268" w:type="dxa"/>
            <w:tcBorders>
              <w:right w:val="single" w:sz="12" w:space="0" w:color="auto"/>
            </w:tcBorders>
            <w:vAlign w:val="center"/>
          </w:tcPr>
          <w:p w14:paraId="351C9EE5" w14:textId="28A66C47" w:rsidR="00EC0D84" w:rsidRPr="00E8351E" w:rsidRDefault="00EC0D84" w:rsidP="00EC0D84">
            <w:pPr>
              <w:jc w:val="center"/>
              <w:rPr>
                <w:rFonts w:ascii="Arial Narrow" w:hAnsi="Arial Narrow" w:cs="Arial"/>
                <w:sz w:val="22"/>
                <w:szCs w:val="22"/>
              </w:rPr>
            </w:pPr>
            <w:r>
              <w:rPr>
                <w:rFonts w:ascii="Arial Narrow" w:hAnsi="Arial Narrow" w:cs="Arial"/>
                <w:sz w:val="22"/>
                <w:szCs w:val="22"/>
              </w:rPr>
              <w:t>23.5%</w:t>
            </w:r>
          </w:p>
        </w:tc>
      </w:tr>
      <w:tr w:rsidR="000F2874" w:rsidRPr="006D5B97" w14:paraId="725865D8" w14:textId="26089335" w:rsidTr="00E416AF">
        <w:trPr>
          <w:trHeight w:val="20"/>
          <w:jc w:val="center"/>
        </w:trPr>
        <w:tc>
          <w:tcPr>
            <w:tcW w:w="1974" w:type="dxa"/>
            <w:gridSpan w:val="2"/>
            <w:tcBorders>
              <w:left w:val="single" w:sz="12" w:space="0" w:color="auto"/>
              <w:right w:val="single" w:sz="12" w:space="0" w:color="auto"/>
            </w:tcBorders>
          </w:tcPr>
          <w:p w14:paraId="27CF3287" w14:textId="77777777" w:rsidR="00EC0D84" w:rsidRPr="00E8351E" w:rsidRDefault="00EC0D84" w:rsidP="00EC0D84">
            <w:pPr>
              <w:rPr>
                <w:rFonts w:ascii="Arial Narrow" w:hAnsi="Arial Narrow" w:cs="Arial"/>
                <w:sz w:val="22"/>
                <w:szCs w:val="22"/>
              </w:rPr>
            </w:pPr>
            <w:r w:rsidRPr="00E8351E">
              <w:rPr>
                <w:rFonts w:ascii="Arial Narrow" w:hAnsi="Arial Narrow" w:cs="Arial"/>
                <w:sz w:val="22"/>
                <w:szCs w:val="22"/>
              </w:rPr>
              <w:t>Commercial Medicare</w:t>
            </w:r>
          </w:p>
        </w:tc>
        <w:tc>
          <w:tcPr>
            <w:tcW w:w="791" w:type="dxa"/>
            <w:tcBorders>
              <w:left w:val="single" w:sz="12" w:space="0" w:color="auto"/>
            </w:tcBorders>
            <w:vAlign w:val="center"/>
          </w:tcPr>
          <w:p w14:paraId="52D23238" w14:textId="09C8909D" w:rsidR="00EC0D84" w:rsidRPr="00E8351E" w:rsidRDefault="00EC0D84" w:rsidP="00EC0D84">
            <w:pPr>
              <w:jc w:val="center"/>
              <w:rPr>
                <w:rFonts w:ascii="Arial Narrow" w:hAnsi="Arial Narrow" w:cs="Arial"/>
                <w:sz w:val="22"/>
                <w:szCs w:val="22"/>
              </w:rPr>
            </w:pPr>
            <w:r>
              <w:rPr>
                <w:rFonts w:ascii="Arial Narrow" w:hAnsi="Arial Narrow" w:cs="Arial"/>
                <w:sz w:val="22"/>
                <w:szCs w:val="22"/>
              </w:rPr>
              <w:t>1</w:t>
            </w:r>
            <w:r w:rsidRPr="00E8351E">
              <w:rPr>
                <w:rFonts w:ascii="Arial Narrow" w:hAnsi="Arial Narrow" w:cs="Arial"/>
                <w:sz w:val="22"/>
                <w:szCs w:val="22"/>
              </w:rPr>
              <w:t>5.</w:t>
            </w:r>
            <w:r>
              <w:rPr>
                <w:rFonts w:ascii="Arial Narrow" w:hAnsi="Arial Narrow" w:cs="Arial"/>
                <w:sz w:val="22"/>
                <w:szCs w:val="22"/>
              </w:rPr>
              <w:t>6</w:t>
            </w:r>
            <w:r w:rsidRPr="00E8351E">
              <w:rPr>
                <w:rFonts w:ascii="Arial Narrow" w:hAnsi="Arial Narrow" w:cs="Arial"/>
                <w:sz w:val="22"/>
                <w:szCs w:val="22"/>
              </w:rPr>
              <w:t>%</w:t>
            </w:r>
          </w:p>
        </w:tc>
        <w:tc>
          <w:tcPr>
            <w:tcW w:w="810" w:type="dxa"/>
            <w:gridSpan w:val="2"/>
            <w:vAlign w:val="center"/>
          </w:tcPr>
          <w:p w14:paraId="64DD6BA1" w14:textId="358F978C"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17.3%</w:t>
            </w:r>
          </w:p>
        </w:tc>
        <w:tc>
          <w:tcPr>
            <w:tcW w:w="810" w:type="dxa"/>
            <w:gridSpan w:val="2"/>
            <w:vAlign w:val="center"/>
          </w:tcPr>
          <w:p w14:paraId="1D76DECD" w14:textId="4B6C2F44"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19.1%</w:t>
            </w:r>
          </w:p>
        </w:tc>
        <w:tc>
          <w:tcPr>
            <w:tcW w:w="1270" w:type="dxa"/>
            <w:gridSpan w:val="2"/>
            <w:tcBorders>
              <w:right w:val="single" w:sz="12" w:space="0" w:color="auto"/>
            </w:tcBorders>
            <w:vAlign w:val="center"/>
          </w:tcPr>
          <w:p w14:paraId="744E13BE" w14:textId="3477113E"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21.3%</w:t>
            </w:r>
          </w:p>
        </w:tc>
        <w:tc>
          <w:tcPr>
            <w:tcW w:w="800" w:type="dxa"/>
            <w:tcBorders>
              <w:left w:val="single" w:sz="12" w:space="0" w:color="auto"/>
            </w:tcBorders>
            <w:vAlign w:val="center"/>
          </w:tcPr>
          <w:p w14:paraId="40D146BB" w14:textId="0E5014DD" w:rsidR="00EC0D84" w:rsidRPr="00E8351E" w:rsidRDefault="00EC0D84" w:rsidP="00EC0D84">
            <w:pPr>
              <w:jc w:val="center"/>
              <w:rPr>
                <w:rFonts w:ascii="Arial Narrow" w:hAnsi="Arial Narrow" w:cs="Arial"/>
                <w:sz w:val="22"/>
                <w:szCs w:val="22"/>
              </w:rPr>
            </w:pPr>
            <w:r>
              <w:rPr>
                <w:rFonts w:ascii="Arial Narrow" w:hAnsi="Arial Narrow" w:cs="Arial"/>
                <w:sz w:val="22"/>
                <w:szCs w:val="22"/>
              </w:rPr>
              <w:t>17.2%</w:t>
            </w:r>
          </w:p>
        </w:tc>
        <w:tc>
          <w:tcPr>
            <w:tcW w:w="814" w:type="dxa"/>
            <w:gridSpan w:val="2"/>
            <w:vAlign w:val="center"/>
          </w:tcPr>
          <w:p w14:paraId="37933D24" w14:textId="344CFCDF" w:rsidR="00EC0D84" w:rsidRPr="00E8351E" w:rsidRDefault="00EC0D84" w:rsidP="00EC0D84">
            <w:pPr>
              <w:jc w:val="center"/>
              <w:rPr>
                <w:rFonts w:ascii="Arial Narrow" w:hAnsi="Arial Narrow" w:cs="Arial"/>
                <w:sz w:val="22"/>
                <w:szCs w:val="22"/>
              </w:rPr>
            </w:pPr>
            <w:r>
              <w:rPr>
                <w:rFonts w:ascii="Arial Narrow" w:hAnsi="Arial Narrow" w:cs="Arial"/>
                <w:sz w:val="22"/>
                <w:szCs w:val="22"/>
              </w:rPr>
              <w:t>19.0%</w:t>
            </w:r>
          </w:p>
        </w:tc>
        <w:tc>
          <w:tcPr>
            <w:tcW w:w="813" w:type="dxa"/>
            <w:vAlign w:val="center"/>
          </w:tcPr>
          <w:p w14:paraId="269D5350" w14:textId="50277BF4" w:rsidR="00EC0D84" w:rsidRPr="00E8351E" w:rsidRDefault="00EC0D84" w:rsidP="00EC0D84">
            <w:pPr>
              <w:jc w:val="center"/>
              <w:rPr>
                <w:rFonts w:ascii="Arial Narrow" w:hAnsi="Arial Narrow" w:cs="Arial"/>
                <w:sz w:val="22"/>
                <w:szCs w:val="22"/>
              </w:rPr>
            </w:pPr>
            <w:r>
              <w:rPr>
                <w:rFonts w:ascii="Arial Narrow" w:hAnsi="Arial Narrow" w:cs="Arial"/>
                <w:sz w:val="22"/>
                <w:szCs w:val="22"/>
              </w:rPr>
              <w:t>19.8%</w:t>
            </w:r>
          </w:p>
        </w:tc>
        <w:tc>
          <w:tcPr>
            <w:tcW w:w="1268" w:type="dxa"/>
            <w:tcBorders>
              <w:right w:val="single" w:sz="12" w:space="0" w:color="auto"/>
            </w:tcBorders>
            <w:vAlign w:val="center"/>
          </w:tcPr>
          <w:p w14:paraId="32040DD4" w14:textId="2E5C5E9D" w:rsidR="00EC0D84" w:rsidRPr="00E8351E" w:rsidRDefault="00EC0D84" w:rsidP="00EC0D84">
            <w:pPr>
              <w:jc w:val="center"/>
              <w:rPr>
                <w:rFonts w:ascii="Arial Narrow" w:hAnsi="Arial Narrow" w:cs="Arial"/>
                <w:sz w:val="22"/>
                <w:szCs w:val="22"/>
              </w:rPr>
            </w:pPr>
            <w:r>
              <w:rPr>
                <w:rFonts w:ascii="Arial Narrow" w:hAnsi="Arial Narrow" w:cs="Arial"/>
                <w:sz w:val="22"/>
                <w:szCs w:val="22"/>
              </w:rPr>
              <w:t>23.5%</w:t>
            </w:r>
          </w:p>
        </w:tc>
      </w:tr>
      <w:tr w:rsidR="000F2874" w:rsidRPr="006D5B97" w14:paraId="014A168D" w14:textId="609352FC" w:rsidTr="00E416AF">
        <w:trPr>
          <w:trHeight w:val="20"/>
          <w:jc w:val="center"/>
        </w:trPr>
        <w:tc>
          <w:tcPr>
            <w:tcW w:w="1974" w:type="dxa"/>
            <w:gridSpan w:val="2"/>
            <w:tcBorders>
              <w:left w:val="single" w:sz="12" w:space="0" w:color="auto"/>
              <w:right w:val="single" w:sz="12" w:space="0" w:color="auto"/>
            </w:tcBorders>
          </w:tcPr>
          <w:p w14:paraId="4447F931" w14:textId="77777777" w:rsidR="00EC0D84" w:rsidRPr="00E8351E" w:rsidRDefault="00EC0D84" w:rsidP="00EC0D84">
            <w:pPr>
              <w:rPr>
                <w:rFonts w:ascii="Arial Narrow" w:hAnsi="Arial Narrow" w:cs="Arial"/>
                <w:sz w:val="22"/>
                <w:szCs w:val="22"/>
              </w:rPr>
            </w:pPr>
            <w:r w:rsidRPr="00E8351E">
              <w:rPr>
                <w:rFonts w:ascii="Arial Narrow" w:hAnsi="Arial Narrow" w:cs="Arial"/>
                <w:sz w:val="22"/>
                <w:szCs w:val="22"/>
              </w:rPr>
              <w:t>Medicare FFS</w:t>
            </w:r>
          </w:p>
        </w:tc>
        <w:tc>
          <w:tcPr>
            <w:tcW w:w="791" w:type="dxa"/>
            <w:tcBorders>
              <w:left w:val="single" w:sz="12" w:space="0" w:color="auto"/>
            </w:tcBorders>
            <w:vAlign w:val="center"/>
          </w:tcPr>
          <w:p w14:paraId="182FB208" w14:textId="15C2441D" w:rsidR="00EC0D84" w:rsidRPr="00E8351E" w:rsidRDefault="00EC0D84" w:rsidP="00EC0D84">
            <w:pPr>
              <w:jc w:val="center"/>
              <w:rPr>
                <w:rFonts w:ascii="Arial Narrow" w:hAnsi="Arial Narrow" w:cs="Arial"/>
                <w:sz w:val="22"/>
                <w:szCs w:val="22"/>
              </w:rPr>
            </w:pPr>
            <w:r>
              <w:rPr>
                <w:rFonts w:ascii="Arial Narrow" w:hAnsi="Arial Narrow" w:cs="Arial"/>
                <w:sz w:val="22"/>
                <w:szCs w:val="22"/>
              </w:rPr>
              <w:t>26.2</w:t>
            </w:r>
            <w:r w:rsidRPr="00E8351E">
              <w:rPr>
                <w:rFonts w:ascii="Arial Narrow" w:hAnsi="Arial Narrow" w:cs="Arial"/>
                <w:sz w:val="22"/>
                <w:szCs w:val="22"/>
              </w:rPr>
              <w:t>%</w:t>
            </w:r>
          </w:p>
        </w:tc>
        <w:tc>
          <w:tcPr>
            <w:tcW w:w="810" w:type="dxa"/>
            <w:gridSpan w:val="2"/>
            <w:vAlign w:val="center"/>
          </w:tcPr>
          <w:p w14:paraId="78CD9F97" w14:textId="7C0C621D"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22.4%</w:t>
            </w:r>
          </w:p>
        </w:tc>
        <w:tc>
          <w:tcPr>
            <w:tcW w:w="810" w:type="dxa"/>
            <w:gridSpan w:val="2"/>
            <w:vAlign w:val="center"/>
          </w:tcPr>
          <w:p w14:paraId="03705706" w14:textId="688F8A4A"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22.0%</w:t>
            </w:r>
          </w:p>
        </w:tc>
        <w:tc>
          <w:tcPr>
            <w:tcW w:w="1270" w:type="dxa"/>
            <w:gridSpan w:val="2"/>
            <w:tcBorders>
              <w:right w:val="single" w:sz="12" w:space="0" w:color="auto"/>
            </w:tcBorders>
            <w:vAlign w:val="center"/>
          </w:tcPr>
          <w:p w14:paraId="07C73BB4" w14:textId="0C288CCD"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22.9%</w:t>
            </w:r>
          </w:p>
        </w:tc>
        <w:tc>
          <w:tcPr>
            <w:tcW w:w="800" w:type="dxa"/>
            <w:tcBorders>
              <w:left w:val="single" w:sz="12" w:space="0" w:color="auto"/>
            </w:tcBorders>
            <w:vAlign w:val="center"/>
          </w:tcPr>
          <w:p w14:paraId="03EB442B" w14:textId="313D19CF" w:rsidR="00EC0D84" w:rsidRPr="00E8351E" w:rsidRDefault="00EC0D84" w:rsidP="00EC0D84">
            <w:pPr>
              <w:jc w:val="center"/>
              <w:rPr>
                <w:rFonts w:ascii="Arial Narrow" w:hAnsi="Arial Narrow" w:cs="Arial"/>
                <w:sz w:val="22"/>
                <w:szCs w:val="22"/>
              </w:rPr>
            </w:pPr>
            <w:r>
              <w:rPr>
                <w:rFonts w:ascii="Arial Narrow" w:hAnsi="Arial Narrow" w:cs="Arial"/>
                <w:sz w:val="22"/>
                <w:szCs w:val="22"/>
              </w:rPr>
              <w:t>27.1%</w:t>
            </w:r>
          </w:p>
        </w:tc>
        <w:tc>
          <w:tcPr>
            <w:tcW w:w="814" w:type="dxa"/>
            <w:gridSpan w:val="2"/>
            <w:vAlign w:val="center"/>
          </w:tcPr>
          <w:p w14:paraId="73A2CF5A" w14:textId="2B77F70A" w:rsidR="00EC0D84" w:rsidRPr="00E8351E" w:rsidRDefault="00EC0D84" w:rsidP="00EC0D84">
            <w:pPr>
              <w:jc w:val="center"/>
              <w:rPr>
                <w:rFonts w:ascii="Arial Narrow" w:hAnsi="Arial Narrow" w:cs="Arial"/>
                <w:sz w:val="22"/>
                <w:szCs w:val="22"/>
              </w:rPr>
            </w:pPr>
            <w:r>
              <w:rPr>
                <w:rFonts w:ascii="Arial Narrow" w:hAnsi="Arial Narrow" w:cs="Arial"/>
                <w:sz w:val="22"/>
                <w:szCs w:val="22"/>
              </w:rPr>
              <w:t>24.0%</w:t>
            </w:r>
          </w:p>
        </w:tc>
        <w:tc>
          <w:tcPr>
            <w:tcW w:w="813" w:type="dxa"/>
            <w:vAlign w:val="center"/>
          </w:tcPr>
          <w:p w14:paraId="47F9B691" w14:textId="15CB1882" w:rsidR="00EC0D84" w:rsidRPr="00E8351E" w:rsidRDefault="00EC0D84" w:rsidP="00EC0D84">
            <w:pPr>
              <w:jc w:val="center"/>
              <w:rPr>
                <w:rFonts w:ascii="Arial Narrow" w:hAnsi="Arial Narrow" w:cs="Arial"/>
                <w:sz w:val="22"/>
                <w:szCs w:val="22"/>
              </w:rPr>
            </w:pPr>
            <w:r>
              <w:rPr>
                <w:rFonts w:ascii="Arial Narrow" w:hAnsi="Arial Narrow" w:cs="Arial"/>
                <w:sz w:val="22"/>
                <w:szCs w:val="22"/>
              </w:rPr>
              <w:t>22.5%</w:t>
            </w:r>
          </w:p>
        </w:tc>
        <w:tc>
          <w:tcPr>
            <w:tcW w:w="1268" w:type="dxa"/>
            <w:tcBorders>
              <w:right w:val="single" w:sz="12" w:space="0" w:color="auto"/>
            </w:tcBorders>
            <w:vAlign w:val="center"/>
          </w:tcPr>
          <w:p w14:paraId="0EE366A4" w14:textId="3A7179D9" w:rsidR="00EC0D84" w:rsidRPr="00E8351E" w:rsidRDefault="00EC0D84" w:rsidP="00EC0D84">
            <w:pPr>
              <w:jc w:val="center"/>
              <w:rPr>
                <w:rFonts w:ascii="Arial Narrow" w:hAnsi="Arial Narrow" w:cs="Arial"/>
                <w:sz w:val="22"/>
                <w:szCs w:val="22"/>
              </w:rPr>
            </w:pPr>
            <w:r>
              <w:rPr>
                <w:rFonts w:ascii="Arial Narrow" w:hAnsi="Arial Narrow" w:cs="Arial"/>
                <w:sz w:val="22"/>
                <w:szCs w:val="22"/>
              </w:rPr>
              <w:t>23.6%</w:t>
            </w:r>
          </w:p>
        </w:tc>
      </w:tr>
      <w:tr w:rsidR="00EC0D84" w:rsidRPr="006D5B97" w14:paraId="7C897D25" w14:textId="44E553EE" w:rsidTr="00E416AF">
        <w:trPr>
          <w:trHeight w:val="20"/>
          <w:jc w:val="center"/>
        </w:trPr>
        <w:tc>
          <w:tcPr>
            <w:tcW w:w="1974" w:type="dxa"/>
            <w:gridSpan w:val="2"/>
            <w:tcBorders>
              <w:left w:val="single" w:sz="12" w:space="0" w:color="auto"/>
              <w:right w:val="single" w:sz="12" w:space="0" w:color="auto"/>
            </w:tcBorders>
          </w:tcPr>
          <w:p w14:paraId="124FCE81" w14:textId="77777777" w:rsidR="00EC0D84" w:rsidRPr="00E8351E" w:rsidRDefault="00EC0D84" w:rsidP="00EC0D84">
            <w:pPr>
              <w:rPr>
                <w:rFonts w:ascii="Arial Narrow" w:hAnsi="Arial Narrow" w:cs="Arial"/>
                <w:sz w:val="22"/>
                <w:szCs w:val="22"/>
              </w:rPr>
            </w:pPr>
            <w:r w:rsidRPr="00E8351E">
              <w:rPr>
                <w:rFonts w:ascii="Arial Narrow" w:hAnsi="Arial Narrow" w:cs="Arial"/>
                <w:sz w:val="22"/>
                <w:szCs w:val="22"/>
              </w:rPr>
              <w:t>Free Care/HSN</w:t>
            </w:r>
          </w:p>
        </w:tc>
        <w:tc>
          <w:tcPr>
            <w:tcW w:w="791" w:type="dxa"/>
            <w:tcBorders>
              <w:left w:val="single" w:sz="12" w:space="0" w:color="auto"/>
            </w:tcBorders>
            <w:vAlign w:val="center"/>
          </w:tcPr>
          <w:p w14:paraId="1AB1F5F2" w14:textId="529F0EC6" w:rsidR="00EC0D84" w:rsidRPr="00E8351E" w:rsidRDefault="00EC0D84" w:rsidP="00EC0D84">
            <w:pPr>
              <w:jc w:val="center"/>
              <w:rPr>
                <w:rFonts w:ascii="Arial Narrow" w:hAnsi="Arial Narrow" w:cs="Arial"/>
                <w:sz w:val="22"/>
                <w:szCs w:val="22"/>
              </w:rPr>
            </w:pPr>
            <w:r>
              <w:rPr>
                <w:rFonts w:ascii="Arial Narrow" w:hAnsi="Arial Narrow" w:cs="Arial"/>
                <w:sz w:val="22"/>
                <w:szCs w:val="22"/>
              </w:rPr>
              <w:t>2</w:t>
            </w:r>
            <w:r w:rsidRPr="00E8351E">
              <w:rPr>
                <w:rFonts w:ascii="Arial Narrow" w:hAnsi="Arial Narrow" w:cs="Arial"/>
                <w:sz w:val="22"/>
                <w:szCs w:val="22"/>
              </w:rPr>
              <w:t>.</w:t>
            </w:r>
            <w:r>
              <w:rPr>
                <w:rFonts w:ascii="Arial Narrow" w:hAnsi="Arial Narrow" w:cs="Arial"/>
                <w:sz w:val="22"/>
                <w:szCs w:val="22"/>
              </w:rPr>
              <w:t>4</w:t>
            </w:r>
            <w:r w:rsidRPr="00E8351E">
              <w:rPr>
                <w:rFonts w:ascii="Arial Narrow" w:hAnsi="Arial Narrow" w:cs="Arial"/>
                <w:sz w:val="22"/>
                <w:szCs w:val="22"/>
              </w:rPr>
              <w:t>%</w:t>
            </w:r>
          </w:p>
        </w:tc>
        <w:tc>
          <w:tcPr>
            <w:tcW w:w="810" w:type="dxa"/>
            <w:gridSpan w:val="2"/>
            <w:vAlign w:val="center"/>
          </w:tcPr>
          <w:p w14:paraId="3835040B" w14:textId="17D4A19A"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1.6%</w:t>
            </w:r>
          </w:p>
        </w:tc>
        <w:tc>
          <w:tcPr>
            <w:tcW w:w="810" w:type="dxa"/>
            <w:gridSpan w:val="2"/>
            <w:vAlign w:val="center"/>
          </w:tcPr>
          <w:p w14:paraId="64E8E1E3" w14:textId="6E5A2630"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1.2%</w:t>
            </w:r>
          </w:p>
        </w:tc>
        <w:tc>
          <w:tcPr>
            <w:tcW w:w="1270" w:type="dxa"/>
            <w:gridSpan w:val="2"/>
            <w:tcBorders>
              <w:right w:val="single" w:sz="12" w:space="0" w:color="auto"/>
            </w:tcBorders>
            <w:vAlign w:val="center"/>
          </w:tcPr>
          <w:p w14:paraId="552EB959" w14:textId="4993270C"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0.5%</w:t>
            </w:r>
          </w:p>
        </w:tc>
        <w:tc>
          <w:tcPr>
            <w:tcW w:w="800" w:type="dxa"/>
            <w:tcBorders>
              <w:left w:val="single" w:sz="12" w:space="0" w:color="auto"/>
            </w:tcBorders>
            <w:shd w:val="clear" w:color="auto" w:fill="auto"/>
            <w:vAlign w:val="center"/>
          </w:tcPr>
          <w:p w14:paraId="622CF089" w14:textId="1EC61077" w:rsidR="00EC0D84" w:rsidRPr="00803815" w:rsidRDefault="00803815" w:rsidP="00EC0D84">
            <w:pPr>
              <w:jc w:val="center"/>
              <w:rPr>
                <w:rFonts w:ascii="Arial Narrow" w:hAnsi="Arial Narrow" w:cs="Arial"/>
                <w:sz w:val="22"/>
                <w:szCs w:val="22"/>
              </w:rPr>
            </w:pPr>
            <w:r>
              <w:rPr>
                <w:rFonts w:ascii="Arial Narrow" w:hAnsi="Arial Narrow" w:cs="Arial"/>
                <w:sz w:val="22"/>
                <w:szCs w:val="22"/>
              </w:rPr>
              <w:t>–</w:t>
            </w:r>
          </w:p>
        </w:tc>
        <w:tc>
          <w:tcPr>
            <w:tcW w:w="814" w:type="dxa"/>
            <w:gridSpan w:val="2"/>
            <w:shd w:val="clear" w:color="auto" w:fill="auto"/>
            <w:vAlign w:val="center"/>
          </w:tcPr>
          <w:p w14:paraId="71149DAB" w14:textId="3DDB2BED" w:rsidR="00EC0D84" w:rsidRPr="00803815" w:rsidRDefault="00803815" w:rsidP="00EC0D84">
            <w:pPr>
              <w:jc w:val="center"/>
              <w:rPr>
                <w:rFonts w:ascii="Arial Narrow" w:hAnsi="Arial Narrow" w:cs="Arial"/>
                <w:sz w:val="22"/>
                <w:szCs w:val="22"/>
              </w:rPr>
            </w:pPr>
            <w:r>
              <w:rPr>
                <w:rFonts w:ascii="Arial Narrow" w:hAnsi="Arial Narrow" w:cs="Arial"/>
                <w:sz w:val="22"/>
                <w:szCs w:val="22"/>
              </w:rPr>
              <w:t>–</w:t>
            </w:r>
          </w:p>
        </w:tc>
        <w:tc>
          <w:tcPr>
            <w:tcW w:w="813" w:type="dxa"/>
            <w:shd w:val="clear" w:color="auto" w:fill="auto"/>
            <w:vAlign w:val="center"/>
          </w:tcPr>
          <w:p w14:paraId="3EF1AA86" w14:textId="09929970" w:rsidR="00EC0D84" w:rsidRPr="00803815" w:rsidRDefault="00803815" w:rsidP="00EC0D84">
            <w:pPr>
              <w:jc w:val="center"/>
              <w:rPr>
                <w:rFonts w:ascii="Arial Narrow" w:hAnsi="Arial Narrow" w:cs="Arial"/>
                <w:sz w:val="22"/>
                <w:szCs w:val="22"/>
              </w:rPr>
            </w:pPr>
            <w:r>
              <w:rPr>
                <w:rFonts w:ascii="Arial Narrow" w:hAnsi="Arial Narrow" w:cs="Arial"/>
                <w:sz w:val="22"/>
                <w:szCs w:val="22"/>
              </w:rPr>
              <w:t>–</w:t>
            </w:r>
          </w:p>
        </w:tc>
        <w:tc>
          <w:tcPr>
            <w:tcW w:w="1268" w:type="dxa"/>
            <w:tcBorders>
              <w:right w:val="single" w:sz="12" w:space="0" w:color="auto"/>
            </w:tcBorders>
            <w:shd w:val="clear" w:color="auto" w:fill="auto"/>
            <w:vAlign w:val="center"/>
          </w:tcPr>
          <w:p w14:paraId="2CD1ADB3" w14:textId="0351C80B" w:rsidR="00EC0D84" w:rsidRPr="00803815" w:rsidRDefault="00803815" w:rsidP="00EC0D84">
            <w:pPr>
              <w:jc w:val="center"/>
              <w:rPr>
                <w:rFonts w:ascii="Arial Narrow" w:hAnsi="Arial Narrow" w:cs="Arial"/>
                <w:sz w:val="22"/>
                <w:szCs w:val="22"/>
              </w:rPr>
            </w:pPr>
            <w:r>
              <w:rPr>
                <w:rFonts w:ascii="Arial Narrow" w:hAnsi="Arial Narrow" w:cs="Arial"/>
                <w:sz w:val="22"/>
                <w:szCs w:val="22"/>
              </w:rPr>
              <w:t>–</w:t>
            </w:r>
          </w:p>
        </w:tc>
      </w:tr>
      <w:tr w:rsidR="00EC0D84" w:rsidRPr="006D5B97" w14:paraId="7E7F89B4" w14:textId="03017683" w:rsidTr="00E416AF">
        <w:trPr>
          <w:trHeight w:val="20"/>
          <w:jc w:val="center"/>
        </w:trPr>
        <w:tc>
          <w:tcPr>
            <w:tcW w:w="1974" w:type="dxa"/>
            <w:gridSpan w:val="2"/>
            <w:tcBorders>
              <w:left w:val="single" w:sz="12" w:space="0" w:color="auto"/>
              <w:bottom w:val="single" w:sz="12" w:space="0" w:color="auto"/>
              <w:right w:val="single" w:sz="12" w:space="0" w:color="auto"/>
            </w:tcBorders>
          </w:tcPr>
          <w:p w14:paraId="4192F146" w14:textId="6339E362" w:rsidR="00EC0D84" w:rsidRPr="00E8351E" w:rsidRDefault="00EC0D84" w:rsidP="00EC0D84">
            <w:pPr>
              <w:rPr>
                <w:rFonts w:ascii="Arial Narrow" w:hAnsi="Arial Narrow" w:cs="Arial"/>
                <w:sz w:val="22"/>
                <w:szCs w:val="22"/>
              </w:rPr>
            </w:pPr>
            <w:r w:rsidRPr="00E8351E">
              <w:rPr>
                <w:rFonts w:ascii="Arial Narrow" w:hAnsi="Arial Narrow" w:cs="Arial"/>
                <w:sz w:val="22"/>
                <w:szCs w:val="22"/>
              </w:rPr>
              <w:t>All Other</w:t>
            </w:r>
            <w:r w:rsidR="00FB167B">
              <w:rPr>
                <w:rFonts w:ascii="ZWAdobeF" w:hAnsi="ZWAdobeF" w:cs="ZWAdobeF"/>
                <w:sz w:val="2"/>
                <w:szCs w:val="2"/>
              </w:rPr>
              <w:t>23F</w:t>
            </w:r>
            <w:r w:rsidRPr="00E8351E">
              <w:rPr>
                <w:rStyle w:val="FootnoteReference"/>
                <w:rFonts w:ascii="Arial Narrow" w:hAnsi="Arial Narrow" w:cs="Arial"/>
                <w:sz w:val="22"/>
                <w:szCs w:val="22"/>
              </w:rPr>
              <w:footnoteReference w:id="24"/>
            </w:r>
          </w:p>
        </w:tc>
        <w:tc>
          <w:tcPr>
            <w:tcW w:w="791" w:type="dxa"/>
            <w:tcBorders>
              <w:left w:val="single" w:sz="12" w:space="0" w:color="auto"/>
              <w:bottom w:val="single" w:sz="12" w:space="0" w:color="auto"/>
            </w:tcBorders>
            <w:vAlign w:val="center"/>
          </w:tcPr>
          <w:p w14:paraId="3D3ED595" w14:textId="0814006C" w:rsidR="00EC0D84" w:rsidRPr="00E8351E" w:rsidRDefault="00EC0D84" w:rsidP="00EC0D84">
            <w:pPr>
              <w:jc w:val="center"/>
              <w:rPr>
                <w:rFonts w:ascii="Arial Narrow" w:hAnsi="Arial Narrow" w:cs="Arial"/>
                <w:sz w:val="22"/>
                <w:szCs w:val="22"/>
              </w:rPr>
            </w:pPr>
            <w:r w:rsidRPr="00E8351E">
              <w:rPr>
                <w:rFonts w:ascii="Arial Narrow" w:hAnsi="Arial Narrow" w:cs="Arial"/>
                <w:sz w:val="22"/>
                <w:szCs w:val="22"/>
              </w:rPr>
              <w:t>2.</w:t>
            </w:r>
            <w:r>
              <w:rPr>
                <w:rFonts w:ascii="Arial Narrow" w:hAnsi="Arial Narrow" w:cs="Arial"/>
                <w:sz w:val="22"/>
                <w:szCs w:val="22"/>
              </w:rPr>
              <w:t>5</w:t>
            </w:r>
            <w:r w:rsidRPr="00E8351E">
              <w:rPr>
                <w:rFonts w:ascii="Arial Narrow" w:hAnsi="Arial Narrow" w:cs="Arial"/>
                <w:sz w:val="22"/>
                <w:szCs w:val="22"/>
              </w:rPr>
              <w:t>%</w:t>
            </w:r>
          </w:p>
        </w:tc>
        <w:tc>
          <w:tcPr>
            <w:tcW w:w="810" w:type="dxa"/>
            <w:gridSpan w:val="2"/>
            <w:tcBorders>
              <w:bottom w:val="single" w:sz="12" w:space="0" w:color="auto"/>
            </w:tcBorders>
            <w:vAlign w:val="center"/>
          </w:tcPr>
          <w:p w14:paraId="2E949616" w14:textId="3F98A238"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2.8%</w:t>
            </w:r>
          </w:p>
        </w:tc>
        <w:tc>
          <w:tcPr>
            <w:tcW w:w="810" w:type="dxa"/>
            <w:gridSpan w:val="2"/>
            <w:tcBorders>
              <w:bottom w:val="single" w:sz="12" w:space="0" w:color="auto"/>
            </w:tcBorders>
            <w:vAlign w:val="center"/>
          </w:tcPr>
          <w:p w14:paraId="154EA57C" w14:textId="45C33BBC"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2.8%</w:t>
            </w:r>
          </w:p>
        </w:tc>
        <w:tc>
          <w:tcPr>
            <w:tcW w:w="1270" w:type="dxa"/>
            <w:gridSpan w:val="2"/>
            <w:tcBorders>
              <w:bottom w:val="single" w:sz="12" w:space="0" w:color="auto"/>
              <w:right w:val="single" w:sz="12" w:space="0" w:color="auto"/>
            </w:tcBorders>
            <w:vAlign w:val="center"/>
          </w:tcPr>
          <w:p w14:paraId="052F3136" w14:textId="7E8DC754" w:rsidR="00EC0D84" w:rsidRPr="00466C62" w:rsidRDefault="00EC0D84" w:rsidP="00EC0D84">
            <w:pPr>
              <w:jc w:val="center"/>
              <w:rPr>
                <w:rFonts w:ascii="Arial Narrow" w:hAnsi="Arial Narrow" w:cs="Arial"/>
                <w:color w:val="000000" w:themeColor="text1"/>
                <w:sz w:val="22"/>
                <w:szCs w:val="22"/>
              </w:rPr>
            </w:pPr>
            <w:r w:rsidRPr="00466C62">
              <w:rPr>
                <w:rFonts w:ascii="Arial Narrow" w:hAnsi="Arial Narrow" w:cs="Arial"/>
                <w:color w:val="000000" w:themeColor="text1"/>
                <w:sz w:val="22"/>
                <w:szCs w:val="22"/>
              </w:rPr>
              <w:t>3.5%</w:t>
            </w:r>
          </w:p>
        </w:tc>
        <w:tc>
          <w:tcPr>
            <w:tcW w:w="800" w:type="dxa"/>
            <w:tcBorders>
              <w:left w:val="single" w:sz="12" w:space="0" w:color="auto"/>
              <w:bottom w:val="single" w:sz="12" w:space="0" w:color="auto"/>
            </w:tcBorders>
            <w:shd w:val="clear" w:color="auto" w:fill="auto"/>
            <w:vAlign w:val="center"/>
          </w:tcPr>
          <w:p w14:paraId="25052FCE" w14:textId="79D37ED2" w:rsidR="00EC0D84" w:rsidRPr="00E8351E" w:rsidRDefault="008F2817" w:rsidP="00EC0D84">
            <w:pPr>
              <w:jc w:val="center"/>
              <w:rPr>
                <w:rFonts w:ascii="Arial Narrow" w:hAnsi="Arial Narrow" w:cs="Arial"/>
                <w:sz w:val="22"/>
                <w:szCs w:val="22"/>
              </w:rPr>
            </w:pPr>
            <w:r>
              <w:rPr>
                <w:rFonts w:ascii="Arial Narrow" w:hAnsi="Arial Narrow" w:cs="Arial"/>
                <w:sz w:val="22"/>
                <w:szCs w:val="22"/>
              </w:rPr>
              <w:t>5.8%</w:t>
            </w:r>
          </w:p>
        </w:tc>
        <w:tc>
          <w:tcPr>
            <w:tcW w:w="814" w:type="dxa"/>
            <w:gridSpan w:val="2"/>
            <w:tcBorders>
              <w:bottom w:val="single" w:sz="12" w:space="0" w:color="auto"/>
            </w:tcBorders>
            <w:shd w:val="clear" w:color="auto" w:fill="auto"/>
            <w:vAlign w:val="center"/>
          </w:tcPr>
          <w:p w14:paraId="5307BB91" w14:textId="63FECABE" w:rsidR="00EC0D84" w:rsidRPr="00E8351E" w:rsidRDefault="008F2817" w:rsidP="00EC0D84">
            <w:pPr>
              <w:jc w:val="center"/>
              <w:rPr>
                <w:rFonts w:ascii="Arial Narrow" w:hAnsi="Arial Narrow" w:cs="Arial"/>
                <w:sz w:val="22"/>
                <w:szCs w:val="22"/>
              </w:rPr>
            </w:pPr>
            <w:r>
              <w:rPr>
                <w:rFonts w:ascii="Arial Narrow" w:hAnsi="Arial Narrow" w:cs="Arial"/>
                <w:sz w:val="22"/>
                <w:szCs w:val="22"/>
              </w:rPr>
              <w:t>5.8%</w:t>
            </w:r>
          </w:p>
        </w:tc>
        <w:tc>
          <w:tcPr>
            <w:tcW w:w="813" w:type="dxa"/>
            <w:tcBorders>
              <w:bottom w:val="single" w:sz="12" w:space="0" w:color="auto"/>
            </w:tcBorders>
            <w:shd w:val="clear" w:color="auto" w:fill="auto"/>
            <w:vAlign w:val="center"/>
          </w:tcPr>
          <w:p w14:paraId="6AB384D3" w14:textId="3A2A2B41" w:rsidR="00EC0D84" w:rsidRPr="00E8351E" w:rsidRDefault="008F2817" w:rsidP="00EC0D84">
            <w:pPr>
              <w:jc w:val="center"/>
              <w:rPr>
                <w:rFonts w:ascii="Arial Narrow" w:hAnsi="Arial Narrow" w:cs="Arial"/>
                <w:sz w:val="22"/>
                <w:szCs w:val="22"/>
              </w:rPr>
            </w:pPr>
            <w:r>
              <w:rPr>
                <w:rFonts w:ascii="Arial Narrow" w:hAnsi="Arial Narrow" w:cs="Arial"/>
                <w:sz w:val="22"/>
                <w:szCs w:val="22"/>
              </w:rPr>
              <w:t>6.0%</w:t>
            </w:r>
          </w:p>
        </w:tc>
        <w:tc>
          <w:tcPr>
            <w:tcW w:w="1268" w:type="dxa"/>
            <w:tcBorders>
              <w:bottom w:val="single" w:sz="12" w:space="0" w:color="auto"/>
              <w:right w:val="single" w:sz="12" w:space="0" w:color="auto"/>
            </w:tcBorders>
            <w:shd w:val="clear" w:color="auto" w:fill="auto"/>
            <w:vAlign w:val="center"/>
          </w:tcPr>
          <w:p w14:paraId="6A2C21D4" w14:textId="643F2145" w:rsidR="00EC0D84" w:rsidRPr="00E8351E" w:rsidRDefault="008F2817" w:rsidP="00EC0D84">
            <w:pPr>
              <w:jc w:val="center"/>
              <w:rPr>
                <w:rFonts w:ascii="Arial Narrow" w:hAnsi="Arial Narrow" w:cs="Arial"/>
                <w:sz w:val="22"/>
                <w:szCs w:val="22"/>
              </w:rPr>
            </w:pPr>
            <w:r>
              <w:rPr>
                <w:rFonts w:ascii="Arial Narrow" w:hAnsi="Arial Narrow" w:cs="Arial"/>
                <w:sz w:val="22"/>
                <w:szCs w:val="22"/>
              </w:rPr>
              <w:t>7.6%</w:t>
            </w:r>
          </w:p>
        </w:tc>
      </w:tr>
    </w:tbl>
    <w:p w14:paraId="33852859" w14:textId="77777777" w:rsidR="0049553F" w:rsidRDefault="0049553F" w:rsidP="005816F3">
      <w:pPr>
        <w:pStyle w:val="NormalWeb"/>
        <w:spacing w:before="0" w:beforeAutospacing="0" w:after="0" w:afterAutospacing="0"/>
        <w:jc w:val="both"/>
        <w:rPr>
          <w:rFonts w:ascii="Arial" w:hAnsi="Arial" w:cs="Arial"/>
          <w:i/>
          <w:iCs/>
          <w:sz w:val="22"/>
          <w:szCs w:val="22"/>
          <w:u w:val="single"/>
        </w:rPr>
      </w:pPr>
    </w:p>
    <w:p w14:paraId="1BDCA337" w14:textId="143F9769" w:rsidR="009F76F1" w:rsidRPr="00CE135F" w:rsidRDefault="009F76F1" w:rsidP="00ED172C">
      <w:pPr>
        <w:pStyle w:val="NormalWeb"/>
        <w:numPr>
          <w:ilvl w:val="3"/>
          <w:numId w:val="4"/>
        </w:numPr>
        <w:spacing w:before="0" w:beforeAutospacing="0" w:after="0" w:afterAutospacing="0"/>
        <w:ind w:left="1080"/>
        <w:jc w:val="both"/>
        <w:rPr>
          <w:rFonts w:ascii="Arial" w:hAnsi="Arial" w:cs="Arial"/>
          <w:color w:val="FF0000"/>
          <w:sz w:val="22"/>
          <w:szCs w:val="22"/>
        </w:rPr>
      </w:pPr>
      <w:r w:rsidRPr="00B53310">
        <w:rPr>
          <w:rFonts w:ascii="Arial" w:hAnsi="Arial" w:cs="Arial"/>
          <w:i/>
          <w:iCs/>
          <w:color w:val="000000" w:themeColor="text1"/>
          <w:sz w:val="22"/>
          <w:szCs w:val="22"/>
          <w:u w:val="single"/>
        </w:rPr>
        <w:t xml:space="preserve">Inpatient </w:t>
      </w:r>
      <w:r w:rsidR="00487F80">
        <w:rPr>
          <w:rFonts w:ascii="Arial" w:hAnsi="Arial" w:cs="Arial"/>
          <w:i/>
          <w:iCs/>
          <w:color w:val="000000" w:themeColor="text1"/>
          <w:sz w:val="22"/>
          <w:szCs w:val="22"/>
          <w:u w:val="single"/>
        </w:rPr>
        <w:t>Surgical</w:t>
      </w:r>
      <w:r w:rsidR="00487F80" w:rsidRPr="00CE135F">
        <w:rPr>
          <w:rFonts w:ascii="Arial" w:hAnsi="Arial" w:cs="Arial"/>
          <w:i/>
          <w:iCs/>
          <w:color w:val="000000" w:themeColor="text1"/>
          <w:sz w:val="22"/>
          <w:szCs w:val="22"/>
          <w:u w:val="single"/>
        </w:rPr>
        <w:t xml:space="preserve"> </w:t>
      </w:r>
      <w:r w:rsidRPr="00CE135F">
        <w:rPr>
          <w:rFonts w:ascii="Arial" w:hAnsi="Arial" w:cs="Arial"/>
          <w:i/>
          <w:iCs/>
          <w:color w:val="000000" w:themeColor="text1"/>
          <w:sz w:val="22"/>
          <w:szCs w:val="22"/>
          <w:u w:val="single"/>
        </w:rPr>
        <w:t>Panel</w:t>
      </w:r>
    </w:p>
    <w:p w14:paraId="584450C3" w14:textId="5A822826" w:rsidR="00DF746B" w:rsidRPr="00CE135F" w:rsidRDefault="00DF746B">
      <w:pPr>
        <w:rPr>
          <w:rFonts w:ascii="Arial" w:hAnsi="Arial" w:cs="Arial"/>
          <w:sz w:val="22"/>
          <w:szCs w:val="22"/>
        </w:rPr>
      </w:pPr>
    </w:p>
    <w:p w14:paraId="728B7002" w14:textId="36B70DB3" w:rsidR="001826D9" w:rsidRDefault="00CE135F" w:rsidP="00E3629A">
      <w:pPr>
        <w:pStyle w:val="NormalWeb"/>
        <w:spacing w:before="0" w:beforeAutospacing="0" w:after="0" w:afterAutospacing="0"/>
        <w:jc w:val="both"/>
      </w:pPr>
      <w:r w:rsidRPr="00CE135F">
        <w:rPr>
          <w:rFonts w:ascii="Arial" w:hAnsi="Arial" w:cs="Arial"/>
          <w:sz w:val="22"/>
          <w:szCs w:val="22"/>
        </w:rPr>
        <w:t xml:space="preserve">Like the inpatient </w:t>
      </w:r>
      <w:r w:rsidR="003163F5">
        <w:rPr>
          <w:rFonts w:ascii="Arial" w:hAnsi="Arial" w:cs="Arial"/>
          <w:sz w:val="22"/>
          <w:szCs w:val="22"/>
        </w:rPr>
        <w:t xml:space="preserve">bed </w:t>
      </w:r>
      <w:r w:rsidRPr="00CE135F">
        <w:rPr>
          <w:rFonts w:ascii="Arial" w:hAnsi="Arial" w:cs="Arial"/>
          <w:sz w:val="22"/>
          <w:szCs w:val="22"/>
        </w:rPr>
        <w:t>panel</w:t>
      </w:r>
      <w:r w:rsidR="00CD0CC8">
        <w:rPr>
          <w:rFonts w:ascii="Arial" w:hAnsi="Arial" w:cs="Arial"/>
          <w:sz w:val="22"/>
          <w:szCs w:val="22"/>
        </w:rPr>
        <w:t>s</w:t>
      </w:r>
      <w:r w:rsidRPr="00CE135F">
        <w:rPr>
          <w:rFonts w:ascii="Arial" w:hAnsi="Arial" w:cs="Arial"/>
          <w:sz w:val="22"/>
          <w:szCs w:val="22"/>
        </w:rPr>
        <w:t xml:space="preserve">, the inpatient </w:t>
      </w:r>
      <w:r>
        <w:rPr>
          <w:rFonts w:ascii="Arial" w:hAnsi="Arial" w:cs="Arial"/>
          <w:sz w:val="22"/>
          <w:szCs w:val="22"/>
        </w:rPr>
        <w:t>surgical</w:t>
      </w:r>
      <w:r w:rsidRPr="00CE135F">
        <w:rPr>
          <w:rFonts w:ascii="Arial" w:hAnsi="Arial" w:cs="Arial"/>
          <w:sz w:val="22"/>
          <w:szCs w:val="22"/>
        </w:rPr>
        <w:t xml:space="preserve"> panel is largely reflective of the Hospital </w:t>
      </w:r>
      <w:r w:rsidR="00985F0E">
        <w:rPr>
          <w:rFonts w:ascii="Arial" w:hAnsi="Arial" w:cs="Arial"/>
          <w:sz w:val="22"/>
          <w:szCs w:val="22"/>
        </w:rPr>
        <w:t xml:space="preserve">panel </w:t>
      </w:r>
      <w:r w:rsidRPr="00CE135F">
        <w:rPr>
          <w:rFonts w:ascii="Arial" w:hAnsi="Arial" w:cs="Arial"/>
          <w:sz w:val="22"/>
          <w:szCs w:val="22"/>
        </w:rPr>
        <w:t>overall.</w:t>
      </w:r>
      <w:r>
        <w:rPr>
          <w:rFonts w:ascii="Arial" w:hAnsi="Arial" w:cs="Arial"/>
          <w:sz w:val="22"/>
          <w:szCs w:val="22"/>
        </w:rPr>
        <w:t xml:space="preserve"> </w:t>
      </w:r>
      <w:r w:rsidR="006F3242">
        <w:rPr>
          <w:rFonts w:ascii="Arial" w:hAnsi="Arial" w:cs="Arial"/>
          <w:sz w:val="22"/>
          <w:szCs w:val="22"/>
        </w:rPr>
        <w:t xml:space="preserve">Gender, age, race/ethnicity, and geographic origin demographic data for this panel </w:t>
      </w:r>
      <w:r w:rsidR="004F0A14">
        <w:rPr>
          <w:rFonts w:ascii="Arial" w:hAnsi="Arial" w:cs="Arial"/>
          <w:sz w:val="22"/>
          <w:szCs w:val="22"/>
        </w:rPr>
        <w:t>are</w:t>
      </w:r>
      <w:r w:rsidR="006F3242">
        <w:rPr>
          <w:rFonts w:ascii="Arial" w:hAnsi="Arial" w:cs="Arial"/>
          <w:sz w:val="22"/>
          <w:szCs w:val="22"/>
        </w:rPr>
        <w:t xml:space="preserve"> outlined in Table 8. As shown in the table, i</w:t>
      </w:r>
      <w:r>
        <w:rPr>
          <w:rFonts w:ascii="Arial" w:hAnsi="Arial" w:cs="Arial"/>
          <w:sz w:val="22"/>
          <w:szCs w:val="22"/>
        </w:rPr>
        <w:t xml:space="preserve">n FY21, </w:t>
      </w:r>
      <w:r>
        <w:rPr>
          <w:rFonts w:ascii="ArialMT" w:hAnsi="ArialMT"/>
          <w:sz w:val="22"/>
          <w:szCs w:val="22"/>
        </w:rPr>
        <w:t>51.1</w:t>
      </w:r>
      <w:r w:rsidRPr="00DA2F20">
        <w:rPr>
          <w:rFonts w:ascii="ArialMT" w:hAnsi="ArialMT"/>
          <w:sz w:val="22"/>
          <w:szCs w:val="22"/>
        </w:rPr>
        <w:t xml:space="preserve">% of </w:t>
      </w:r>
      <w:r>
        <w:rPr>
          <w:rFonts w:ascii="ArialMT" w:hAnsi="ArialMT"/>
          <w:sz w:val="22"/>
          <w:szCs w:val="22"/>
        </w:rPr>
        <w:t xml:space="preserve">the Hospital’s inpatient surgical </w:t>
      </w:r>
      <w:r w:rsidRPr="00DA2F20">
        <w:rPr>
          <w:rFonts w:ascii="ArialMT" w:hAnsi="ArialMT"/>
          <w:sz w:val="22"/>
          <w:szCs w:val="22"/>
        </w:rPr>
        <w:t xml:space="preserve">patients were female and </w:t>
      </w:r>
      <w:r>
        <w:rPr>
          <w:rFonts w:ascii="ArialMT" w:hAnsi="ArialMT"/>
          <w:sz w:val="22"/>
          <w:szCs w:val="22"/>
        </w:rPr>
        <w:t>48.9</w:t>
      </w:r>
      <w:r w:rsidRPr="00DA2F20">
        <w:rPr>
          <w:rFonts w:ascii="ArialMT" w:hAnsi="ArialMT"/>
          <w:sz w:val="22"/>
          <w:szCs w:val="22"/>
        </w:rPr>
        <w:t>% were male</w:t>
      </w:r>
      <w:r>
        <w:rPr>
          <w:rFonts w:ascii="ArialMT" w:hAnsi="ArialMT"/>
          <w:sz w:val="22"/>
          <w:szCs w:val="22"/>
        </w:rPr>
        <w:t>.</w:t>
      </w:r>
      <w:r w:rsidRPr="00CE135F">
        <w:rPr>
          <w:rFonts w:ascii="ArialMT" w:hAnsi="ArialMT"/>
          <w:sz w:val="22"/>
          <w:szCs w:val="22"/>
        </w:rPr>
        <w:t xml:space="preserve"> </w:t>
      </w:r>
      <w:r>
        <w:rPr>
          <w:rFonts w:ascii="ArialMT" w:hAnsi="ArialMT"/>
          <w:sz w:val="22"/>
          <w:szCs w:val="22"/>
        </w:rPr>
        <w:t>During this same time, a</w:t>
      </w:r>
      <w:r w:rsidRPr="00CE135F">
        <w:rPr>
          <w:rFonts w:ascii="ArialMT" w:hAnsi="ArialMT"/>
          <w:sz w:val="22"/>
          <w:szCs w:val="22"/>
        </w:rPr>
        <w:t xml:space="preserve">ge demographics show that the majority (72.4%) of inpatient </w:t>
      </w:r>
      <w:r>
        <w:rPr>
          <w:rFonts w:ascii="ArialMT" w:hAnsi="ArialMT"/>
          <w:sz w:val="22"/>
          <w:szCs w:val="22"/>
        </w:rPr>
        <w:t>surgical</w:t>
      </w:r>
      <w:r w:rsidRPr="00CE135F">
        <w:rPr>
          <w:rFonts w:ascii="ArialMT" w:hAnsi="ArialMT"/>
          <w:sz w:val="22"/>
          <w:szCs w:val="22"/>
        </w:rPr>
        <w:t xml:space="preserve"> patients were ages 18-64, followed by </w:t>
      </w:r>
      <w:r w:rsidR="00B56B62">
        <w:rPr>
          <w:rFonts w:ascii="ArialMT" w:hAnsi="ArialMT"/>
          <w:sz w:val="22"/>
          <w:szCs w:val="22"/>
        </w:rPr>
        <w:t xml:space="preserve">a substantial percent of </w:t>
      </w:r>
      <w:r w:rsidRPr="00CE135F">
        <w:rPr>
          <w:rFonts w:ascii="ArialMT" w:hAnsi="ArialMT"/>
          <w:sz w:val="22"/>
          <w:szCs w:val="22"/>
        </w:rPr>
        <w:t xml:space="preserve">patients </w:t>
      </w:r>
      <w:r>
        <w:rPr>
          <w:rFonts w:ascii="ArialMT" w:hAnsi="ArialMT"/>
          <w:sz w:val="22"/>
          <w:szCs w:val="22"/>
        </w:rPr>
        <w:t xml:space="preserve">ages </w:t>
      </w:r>
      <w:r w:rsidRPr="00CE135F">
        <w:rPr>
          <w:rFonts w:ascii="ArialMT" w:hAnsi="ArialMT"/>
          <w:sz w:val="22"/>
          <w:szCs w:val="22"/>
        </w:rPr>
        <w:t>65+ (24.8</w:t>
      </w:r>
      <w:r w:rsidR="00F74465">
        <w:rPr>
          <w:rFonts w:ascii="ArialMT" w:hAnsi="ArialMT"/>
          <w:sz w:val="22"/>
          <w:szCs w:val="22"/>
        </w:rPr>
        <w:t>%</w:t>
      </w:r>
      <w:r w:rsidRPr="00CE135F">
        <w:rPr>
          <w:rFonts w:ascii="ArialMT" w:hAnsi="ArialMT"/>
          <w:sz w:val="22"/>
          <w:szCs w:val="22"/>
        </w:rPr>
        <w:t xml:space="preserve">), and </w:t>
      </w:r>
      <w:r w:rsidR="00B56B62">
        <w:rPr>
          <w:rFonts w:ascii="ArialMT" w:hAnsi="ArialMT"/>
          <w:sz w:val="22"/>
          <w:szCs w:val="22"/>
        </w:rPr>
        <w:t xml:space="preserve">a </w:t>
      </w:r>
      <w:r>
        <w:rPr>
          <w:rFonts w:ascii="ArialMT" w:hAnsi="ArialMT"/>
          <w:sz w:val="22"/>
          <w:szCs w:val="22"/>
        </w:rPr>
        <w:t xml:space="preserve">subsequently </w:t>
      </w:r>
      <w:r w:rsidR="00B56B62">
        <w:rPr>
          <w:rFonts w:ascii="ArialMT" w:hAnsi="ArialMT"/>
          <w:sz w:val="22"/>
          <w:szCs w:val="22"/>
        </w:rPr>
        <w:t xml:space="preserve">smaller percentage of </w:t>
      </w:r>
      <w:r w:rsidRPr="00CE135F">
        <w:rPr>
          <w:rFonts w:ascii="ArialMT" w:hAnsi="ArialMT"/>
          <w:sz w:val="22"/>
          <w:szCs w:val="22"/>
        </w:rPr>
        <w:t>patients ages 0-17 (2.8</w:t>
      </w:r>
      <w:r w:rsidR="001E375A">
        <w:rPr>
          <w:rFonts w:ascii="ArialMT" w:hAnsi="ArialMT"/>
          <w:sz w:val="22"/>
          <w:szCs w:val="22"/>
        </w:rPr>
        <w:t>%</w:t>
      </w:r>
      <w:r w:rsidRPr="00CE135F">
        <w:rPr>
          <w:rFonts w:ascii="ArialMT" w:hAnsi="ArialMT"/>
          <w:sz w:val="22"/>
          <w:szCs w:val="22"/>
        </w:rPr>
        <w:t>).</w:t>
      </w:r>
      <w:r>
        <w:rPr>
          <w:rFonts w:ascii="ArialMT" w:hAnsi="ArialMT"/>
          <w:sz w:val="22"/>
          <w:szCs w:val="22"/>
        </w:rPr>
        <w:t xml:space="preserve"> </w:t>
      </w:r>
      <w:r w:rsidRPr="006F3242">
        <w:rPr>
          <w:rFonts w:ascii="ArialMT" w:hAnsi="ArialMT"/>
          <w:sz w:val="22"/>
          <w:szCs w:val="22"/>
        </w:rPr>
        <w:t>With respect to race and ethnicity</w:t>
      </w:r>
      <w:r w:rsidR="00CD0CC8" w:rsidRPr="006F3242">
        <w:rPr>
          <w:rFonts w:ascii="ArialMT" w:hAnsi="ArialMT"/>
          <w:sz w:val="22"/>
          <w:szCs w:val="22"/>
        </w:rPr>
        <w:t>, in FY21, BMC’s inpatient surgical patients self-identified as follows:</w:t>
      </w:r>
      <w:r w:rsidRPr="006F3242">
        <w:rPr>
          <w:rFonts w:ascii="ArialMT" w:hAnsi="ArialMT"/>
          <w:sz w:val="22"/>
          <w:szCs w:val="22"/>
        </w:rPr>
        <w:t xml:space="preserve"> </w:t>
      </w:r>
      <w:r w:rsidR="00CD0CC8" w:rsidRPr="006F3242">
        <w:rPr>
          <w:rFonts w:ascii="ArialMT" w:hAnsi="ArialMT"/>
          <w:sz w:val="22"/>
          <w:szCs w:val="22"/>
        </w:rPr>
        <w:t>White/Caucasian (36.8%), Black/African American (31.6%), Hispanic/Latino (23.3%), and Asian (3.5%). The remainder of patients (</w:t>
      </w:r>
      <w:r w:rsidR="006F3242" w:rsidRPr="006F3242">
        <w:rPr>
          <w:rFonts w:ascii="ArialMT" w:hAnsi="ArialMT"/>
          <w:sz w:val="22"/>
          <w:szCs w:val="22"/>
        </w:rPr>
        <w:t>4.7%</w:t>
      </w:r>
      <w:r w:rsidR="00CD0CC8" w:rsidRPr="006F3242">
        <w:rPr>
          <w:rFonts w:ascii="ArialMT" w:hAnsi="ArialMT"/>
          <w:sz w:val="22"/>
          <w:szCs w:val="22"/>
        </w:rPr>
        <w:t xml:space="preserve">) chose not to report or reported in a category not specified here. </w:t>
      </w:r>
      <w:r w:rsidR="006F3242">
        <w:rPr>
          <w:rFonts w:ascii="ArialMT" w:hAnsi="ArialMT"/>
          <w:sz w:val="22"/>
          <w:szCs w:val="22"/>
        </w:rPr>
        <w:t xml:space="preserve">Finally, geographic origin demographics indicate that, similar to the Hospital’s overall patient panel and the Hospital’s inpatient bed patient panels, the Hospital’s inpatient surgical patients reside </w:t>
      </w:r>
      <w:r w:rsidR="00B56B62">
        <w:rPr>
          <w:rFonts w:ascii="ArialMT" w:hAnsi="ArialMT"/>
          <w:sz w:val="22"/>
          <w:szCs w:val="22"/>
        </w:rPr>
        <w:t xml:space="preserve">largely </w:t>
      </w:r>
      <w:r w:rsidR="006F3242">
        <w:rPr>
          <w:rFonts w:ascii="ArialMT" w:hAnsi="ArialMT"/>
          <w:sz w:val="22"/>
          <w:szCs w:val="22"/>
        </w:rPr>
        <w:t>in the Boston/Greater Boston area.</w:t>
      </w:r>
    </w:p>
    <w:p w14:paraId="19BC07D7" w14:textId="77777777" w:rsidR="00540875" w:rsidRDefault="00540875">
      <w:pPr>
        <w:rPr>
          <w:rFonts w:ascii="Arial Narrow" w:hAnsi="Arial Narrow" w:cs="Arial"/>
          <w:b/>
          <w:bCs/>
          <w:sz w:val="22"/>
          <w:szCs w:val="22"/>
        </w:rPr>
      </w:pPr>
    </w:p>
    <w:p w14:paraId="6324A7F9" w14:textId="665D05FF" w:rsidR="00402008" w:rsidRDefault="00540875">
      <w:r w:rsidRPr="00540875">
        <w:rPr>
          <w:rFonts w:ascii="Arial Narrow" w:hAnsi="Arial Narrow" w:cs="Arial"/>
          <w:b/>
          <w:bCs/>
          <w:sz w:val="22"/>
          <w:szCs w:val="22"/>
        </w:rPr>
        <w:t>Table 8: BMC Inpatient OR Patient Panel Demographics</w:t>
      </w:r>
    </w:p>
    <w:tbl>
      <w:tblPr>
        <w:tblStyle w:val="TableGrid"/>
        <w:tblW w:w="9355" w:type="dxa"/>
        <w:jc w:val="center"/>
        <w:tblLayout w:type="fixed"/>
        <w:tblLook w:val="04A0" w:firstRow="1" w:lastRow="0" w:firstColumn="1" w:lastColumn="0" w:noHBand="0" w:noVBand="1"/>
      </w:tblPr>
      <w:tblGrid>
        <w:gridCol w:w="2775"/>
        <w:gridCol w:w="6"/>
        <w:gridCol w:w="894"/>
        <w:gridCol w:w="41"/>
        <w:gridCol w:w="733"/>
        <w:gridCol w:w="36"/>
        <w:gridCol w:w="810"/>
        <w:gridCol w:w="31"/>
        <w:gridCol w:w="689"/>
        <w:gridCol w:w="49"/>
        <w:gridCol w:w="941"/>
        <w:gridCol w:w="8"/>
        <w:gridCol w:w="712"/>
        <w:gridCol w:w="22"/>
        <w:gridCol w:w="878"/>
        <w:gridCol w:w="730"/>
      </w:tblGrid>
      <w:tr w:rsidR="00FF5260" w:rsidRPr="00727C10" w14:paraId="6145D8A0" w14:textId="77777777" w:rsidTr="002D3000">
        <w:trPr>
          <w:trHeight w:val="20"/>
          <w:jc w:val="center"/>
        </w:trPr>
        <w:tc>
          <w:tcPr>
            <w:tcW w:w="2781" w:type="dxa"/>
            <w:gridSpan w:val="2"/>
            <w:vMerge w:val="restart"/>
            <w:tcBorders>
              <w:top w:val="single" w:sz="12" w:space="0" w:color="auto"/>
              <w:left w:val="single" w:sz="12" w:space="0" w:color="auto"/>
            </w:tcBorders>
            <w:shd w:val="clear" w:color="auto" w:fill="8DA9DB"/>
            <w:vAlign w:val="center"/>
          </w:tcPr>
          <w:p w14:paraId="5CFEAF7B" w14:textId="2741180D" w:rsidR="00FF5260" w:rsidRPr="00727C10" w:rsidRDefault="00FF5260" w:rsidP="00FF5260">
            <w:pPr>
              <w:rPr>
                <w:rFonts w:ascii="Arial Narrow" w:hAnsi="Arial Narrow" w:cs="Arial"/>
                <w:sz w:val="22"/>
                <w:szCs w:val="22"/>
              </w:rPr>
            </w:pPr>
            <w:r w:rsidRPr="00727C10">
              <w:rPr>
                <w:rFonts w:ascii="Arial Narrow" w:hAnsi="Arial Narrow" w:cs="Arial"/>
                <w:b/>
                <w:bCs/>
                <w:sz w:val="22"/>
                <w:szCs w:val="22"/>
              </w:rPr>
              <w:t>Demographic</w:t>
            </w:r>
          </w:p>
        </w:tc>
        <w:tc>
          <w:tcPr>
            <w:tcW w:w="1668" w:type="dxa"/>
            <w:gridSpan w:val="3"/>
            <w:shd w:val="clear" w:color="auto" w:fill="8DA9DB"/>
            <w:vAlign w:val="center"/>
          </w:tcPr>
          <w:p w14:paraId="3AD9217E" w14:textId="2FD2BDC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FY19</w:t>
            </w:r>
          </w:p>
        </w:tc>
        <w:tc>
          <w:tcPr>
            <w:tcW w:w="1615" w:type="dxa"/>
            <w:gridSpan w:val="5"/>
            <w:shd w:val="clear" w:color="auto" w:fill="8DA9DB"/>
            <w:vAlign w:val="center"/>
          </w:tcPr>
          <w:p w14:paraId="4BC3D687" w14:textId="62817F6F"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FY20</w:t>
            </w:r>
          </w:p>
        </w:tc>
        <w:tc>
          <w:tcPr>
            <w:tcW w:w="1683" w:type="dxa"/>
            <w:gridSpan w:val="4"/>
            <w:shd w:val="clear" w:color="auto" w:fill="8DA9DB"/>
            <w:vAlign w:val="center"/>
          </w:tcPr>
          <w:p w14:paraId="19E6658B" w14:textId="4BE78571"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FY21</w:t>
            </w:r>
          </w:p>
        </w:tc>
        <w:tc>
          <w:tcPr>
            <w:tcW w:w="1608" w:type="dxa"/>
            <w:gridSpan w:val="2"/>
            <w:tcBorders>
              <w:right w:val="single" w:sz="12" w:space="0" w:color="auto"/>
            </w:tcBorders>
            <w:shd w:val="clear" w:color="auto" w:fill="8DA9DB"/>
            <w:vAlign w:val="center"/>
          </w:tcPr>
          <w:p w14:paraId="3E446790" w14:textId="3ED5046A" w:rsidR="00FF5260" w:rsidRPr="00727C10" w:rsidRDefault="00FF5260" w:rsidP="00963E14">
            <w:pPr>
              <w:jc w:val="center"/>
              <w:rPr>
                <w:rFonts w:ascii="Arial Narrow" w:hAnsi="Arial Narrow" w:cs="Arial"/>
                <w:b/>
                <w:bCs/>
                <w:sz w:val="22"/>
                <w:szCs w:val="22"/>
              </w:rPr>
            </w:pPr>
            <w:r>
              <w:rPr>
                <w:rFonts w:ascii="Arial Narrow" w:hAnsi="Arial Narrow" w:cs="Arial"/>
                <w:b/>
                <w:bCs/>
                <w:sz w:val="22"/>
                <w:szCs w:val="22"/>
              </w:rPr>
              <w:t xml:space="preserve">FY22 </w:t>
            </w:r>
            <w:r w:rsidRPr="00727C10">
              <w:rPr>
                <w:rFonts w:ascii="Arial Narrow" w:hAnsi="Arial Narrow" w:cs="Arial"/>
                <w:b/>
                <w:bCs/>
                <w:sz w:val="22"/>
                <w:szCs w:val="22"/>
              </w:rPr>
              <w:t>YTD</w:t>
            </w:r>
            <w:r w:rsidR="00FB167B">
              <w:rPr>
                <w:rFonts w:ascii="ZWAdobeF" w:hAnsi="ZWAdobeF" w:cs="ZWAdobeF"/>
                <w:bCs/>
                <w:sz w:val="2"/>
                <w:szCs w:val="2"/>
              </w:rPr>
              <w:t>24F</w:t>
            </w:r>
            <w:r w:rsidRPr="00727C10">
              <w:rPr>
                <w:rStyle w:val="FootnoteReference"/>
                <w:rFonts w:ascii="Arial Narrow" w:hAnsi="Arial Narrow" w:cs="Arial"/>
                <w:b/>
                <w:bCs/>
                <w:sz w:val="22"/>
                <w:szCs w:val="22"/>
              </w:rPr>
              <w:footnoteReference w:id="25"/>
            </w:r>
          </w:p>
        </w:tc>
      </w:tr>
      <w:tr w:rsidR="00FF5260" w:rsidRPr="00727C10" w14:paraId="6AB47608" w14:textId="77777777" w:rsidTr="002D3000">
        <w:trPr>
          <w:trHeight w:val="20"/>
          <w:jc w:val="center"/>
        </w:trPr>
        <w:tc>
          <w:tcPr>
            <w:tcW w:w="2781" w:type="dxa"/>
            <w:gridSpan w:val="2"/>
            <w:vMerge/>
            <w:tcBorders>
              <w:left w:val="single" w:sz="12" w:space="0" w:color="auto"/>
            </w:tcBorders>
            <w:shd w:val="clear" w:color="auto" w:fill="8DA9DB"/>
          </w:tcPr>
          <w:p w14:paraId="172DBA95" w14:textId="77777777" w:rsidR="00FF5260" w:rsidRPr="00727C10" w:rsidRDefault="00FF5260" w:rsidP="00963E14">
            <w:pPr>
              <w:rPr>
                <w:rFonts w:ascii="Arial Narrow" w:hAnsi="Arial Narrow" w:cs="Arial"/>
                <w:sz w:val="22"/>
                <w:szCs w:val="22"/>
              </w:rPr>
            </w:pPr>
          </w:p>
        </w:tc>
        <w:tc>
          <w:tcPr>
            <w:tcW w:w="935" w:type="dxa"/>
            <w:gridSpan w:val="2"/>
            <w:shd w:val="clear" w:color="auto" w:fill="8DA9DB"/>
            <w:vAlign w:val="center"/>
          </w:tcPr>
          <w:p w14:paraId="505BAA9D"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Count</w:t>
            </w:r>
          </w:p>
        </w:tc>
        <w:tc>
          <w:tcPr>
            <w:tcW w:w="733" w:type="dxa"/>
            <w:shd w:val="clear" w:color="auto" w:fill="8DA9DB"/>
            <w:vAlign w:val="center"/>
          </w:tcPr>
          <w:p w14:paraId="67AD239F"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w:t>
            </w:r>
          </w:p>
        </w:tc>
        <w:tc>
          <w:tcPr>
            <w:tcW w:w="877" w:type="dxa"/>
            <w:gridSpan w:val="3"/>
            <w:shd w:val="clear" w:color="auto" w:fill="8DA9DB"/>
            <w:vAlign w:val="center"/>
          </w:tcPr>
          <w:p w14:paraId="783C7BC0"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Count</w:t>
            </w:r>
          </w:p>
        </w:tc>
        <w:tc>
          <w:tcPr>
            <w:tcW w:w="738" w:type="dxa"/>
            <w:gridSpan w:val="2"/>
            <w:shd w:val="clear" w:color="auto" w:fill="8DA9DB"/>
            <w:vAlign w:val="center"/>
          </w:tcPr>
          <w:p w14:paraId="436471A8"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w:t>
            </w:r>
          </w:p>
        </w:tc>
        <w:tc>
          <w:tcPr>
            <w:tcW w:w="949" w:type="dxa"/>
            <w:gridSpan w:val="2"/>
            <w:shd w:val="clear" w:color="auto" w:fill="8DA9DB"/>
            <w:vAlign w:val="center"/>
          </w:tcPr>
          <w:p w14:paraId="7F690C13"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Count</w:t>
            </w:r>
          </w:p>
        </w:tc>
        <w:tc>
          <w:tcPr>
            <w:tcW w:w="734" w:type="dxa"/>
            <w:gridSpan w:val="2"/>
            <w:shd w:val="clear" w:color="auto" w:fill="8DA9DB"/>
            <w:vAlign w:val="center"/>
          </w:tcPr>
          <w:p w14:paraId="7C013121"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w:t>
            </w:r>
          </w:p>
        </w:tc>
        <w:tc>
          <w:tcPr>
            <w:tcW w:w="878" w:type="dxa"/>
            <w:shd w:val="clear" w:color="auto" w:fill="8DA9DB"/>
            <w:vAlign w:val="center"/>
          </w:tcPr>
          <w:p w14:paraId="54C6C57C"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Count</w:t>
            </w:r>
          </w:p>
        </w:tc>
        <w:tc>
          <w:tcPr>
            <w:tcW w:w="730" w:type="dxa"/>
            <w:tcBorders>
              <w:right w:val="single" w:sz="12" w:space="0" w:color="auto"/>
            </w:tcBorders>
            <w:shd w:val="clear" w:color="auto" w:fill="8DA9DB"/>
            <w:vAlign w:val="center"/>
          </w:tcPr>
          <w:p w14:paraId="689301AF" w14:textId="77777777" w:rsidR="00FF5260" w:rsidRPr="00727C10" w:rsidRDefault="00FF5260" w:rsidP="00963E14">
            <w:pPr>
              <w:jc w:val="center"/>
              <w:rPr>
                <w:rFonts w:ascii="Arial Narrow" w:hAnsi="Arial Narrow" w:cs="Arial"/>
                <w:b/>
                <w:bCs/>
                <w:sz w:val="22"/>
                <w:szCs w:val="22"/>
              </w:rPr>
            </w:pPr>
            <w:r w:rsidRPr="00727C10">
              <w:rPr>
                <w:rFonts w:ascii="Arial Narrow" w:hAnsi="Arial Narrow" w:cs="Arial"/>
                <w:b/>
                <w:bCs/>
                <w:sz w:val="22"/>
                <w:szCs w:val="22"/>
              </w:rPr>
              <w:t>%</w:t>
            </w:r>
          </w:p>
        </w:tc>
      </w:tr>
      <w:tr w:rsidR="00402008" w:rsidRPr="00727C10" w14:paraId="7FC274F4" w14:textId="77777777" w:rsidTr="002D3000">
        <w:trPr>
          <w:cantSplit/>
          <w:trHeight w:val="20"/>
          <w:jc w:val="center"/>
        </w:trPr>
        <w:tc>
          <w:tcPr>
            <w:tcW w:w="2781" w:type="dxa"/>
            <w:gridSpan w:val="2"/>
            <w:tcBorders>
              <w:left w:val="single" w:sz="12" w:space="0" w:color="auto"/>
            </w:tcBorders>
            <w:shd w:val="clear" w:color="auto" w:fill="BFBFBF"/>
            <w:vAlign w:val="center"/>
          </w:tcPr>
          <w:p w14:paraId="2820FA7B" w14:textId="77777777" w:rsidR="00402008" w:rsidRPr="00727C10" w:rsidRDefault="00402008" w:rsidP="00963E14">
            <w:pPr>
              <w:rPr>
                <w:rFonts w:ascii="Arial Narrow" w:hAnsi="Arial Narrow" w:cs="Arial"/>
                <w:b/>
                <w:bCs/>
                <w:sz w:val="22"/>
                <w:szCs w:val="22"/>
              </w:rPr>
            </w:pPr>
            <w:r w:rsidRPr="00727C10">
              <w:rPr>
                <w:rFonts w:ascii="Arial Narrow" w:hAnsi="Arial Narrow" w:cs="Arial"/>
                <w:b/>
                <w:bCs/>
                <w:sz w:val="22"/>
                <w:szCs w:val="22"/>
              </w:rPr>
              <w:t>BMC Total Unique Patients</w:t>
            </w:r>
          </w:p>
        </w:tc>
        <w:tc>
          <w:tcPr>
            <w:tcW w:w="935" w:type="dxa"/>
            <w:gridSpan w:val="2"/>
            <w:shd w:val="clear" w:color="auto" w:fill="BFBFBF"/>
            <w:vAlign w:val="center"/>
          </w:tcPr>
          <w:p w14:paraId="143617E7" w14:textId="77777777" w:rsidR="00402008" w:rsidRPr="00727C10" w:rsidRDefault="00402008" w:rsidP="00963E14">
            <w:pPr>
              <w:jc w:val="right"/>
              <w:rPr>
                <w:rFonts w:ascii="Arial Narrow" w:hAnsi="Arial Narrow" w:cs="Arial"/>
                <w:b/>
                <w:bCs/>
                <w:sz w:val="22"/>
                <w:szCs w:val="22"/>
              </w:rPr>
            </w:pPr>
            <w:r>
              <w:rPr>
                <w:rFonts w:ascii="Arial Narrow" w:hAnsi="Arial Narrow" w:cs="Arial"/>
                <w:b/>
                <w:bCs/>
                <w:sz w:val="22"/>
                <w:szCs w:val="22"/>
              </w:rPr>
              <w:t>4,741</w:t>
            </w:r>
          </w:p>
        </w:tc>
        <w:tc>
          <w:tcPr>
            <w:tcW w:w="733" w:type="dxa"/>
            <w:shd w:val="clear" w:color="auto" w:fill="BFBFBF"/>
            <w:vAlign w:val="center"/>
          </w:tcPr>
          <w:p w14:paraId="7A3FBCE0" w14:textId="77777777" w:rsidR="00402008" w:rsidRPr="00727C10" w:rsidRDefault="00402008" w:rsidP="00963E14">
            <w:pPr>
              <w:jc w:val="right"/>
              <w:rPr>
                <w:rFonts w:ascii="Arial Narrow" w:hAnsi="Arial Narrow" w:cs="Arial"/>
                <w:b/>
                <w:bCs/>
                <w:sz w:val="22"/>
                <w:szCs w:val="22"/>
              </w:rPr>
            </w:pPr>
          </w:p>
        </w:tc>
        <w:tc>
          <w:tcPr>
            <w:tcW w:w="877" w:type="dxa"/>
            <w:gridSpan w:val="3"/>
            <w:shd w:val="clear" w:color="auto" w:fill="BFBFBF"/>
            <w:vAlign w:val="center"/>
          </w:tcPr>
          <w:p w14:paraId="7A3DD3E9" w14:textId="77777777" w:rsidR="00402008" w:rsidRPr="00727C10" w:rsidRDefault="00402008" w:rsidP="00963E14">
            <w:pPr>
              <w:ind w:left="-180"/>
              <w:jc w:val="right"/>
              <w:rPr>
                <w:rFonts w:ascii="Arial Narrow" w:hAnsi="Arial Narrow" w:cs="Arial"/>
                <w:b/>
                <w:bCs/>
                <w:sz w:val="22"/>
                <w:szCs w:val="22"/>
              </w:rPr>
            </w:pPr>
            <w:r>
              <w:rPr>
                <w:rFonts w:ascii="Arial Narrow" w:hAnsi="Arial Narrow" w:cs="Arial"/>
                <w:b/>
                <w:bCs/>
                <w:sz w:val="22"/>
                <w:szCs w:val="22"/>
              </w:rPr>
              <w:t>4,114</w:t>
            </w:r>
          </w:p>
        </w:tc>
        <w:tc>
          <w:tcPr>
            <w:tcW w:w="738" w:type="dxa"/>
            <w:gridSpan w:val="2"/>
            <w:shd w:val="clear" w:color="auto" w:fill="BFBFBF"/>
            <w:vAlign w:val="center"/>
          </w:tcPr>
          <w:p w14:paraId="30F77946" w14:textId="77777777" w:rsidR="00402008" w:rsidRPr="00727C10" w:rsidRDefault="00402008" w:rsidP="00963E14">
            <w:pPr>
              <w:jc w:val="right"/>
              <w:rPr>
                <w:rFonts w:ascii="Arial Narrow" w:hAnsi="Arial Narrow" w:cs="Arial"/>
                <w:b/>
                <w:bCs/>
                <w:sz w:val="22"/>
                <w:szCs w:val="22"/>
              </w:rPr>
            </w:pPr>
          </w:p>
        </w:tc>
        <w:tc>
          <w:tcPr>
            <w:tcW w:w="949" w:type="dxa"/>
            <w:gridSpan w:val="2"/>
            <w:shd w:val="clear" w:color="auto" w:fill="BFBFBF"/>
            <w:vAlign w:val="center"/>
          </w:tcPr>
          <w:p w14:paraId="20F42E00" w14:textId="77777777" w:rsidR="00402008" w:rsidRPr="00727C10" w:rsidRDefault="00402008" w:rsidP="00963E14">
            <w:pPr>
              <w:jc w:val="right"/>
              <w:rPr>
                <w:rFonts w:ascii="Arial Narrow" w:hAnsi="Arial Narrow" w:cs="Arial"/>
                <w:b/>
                <w:bCs/>
                <w:sz w:val="22"/>
                <w:szCs w:val="22"/>
              </w:rPr>
            </w:pPr>
            <w:r>
              <w:rPr>
                <w:rFonts w:ascii="Arial Narrow" w:hAnsi="Arial Narrow" w:cs="Arial"/>
                <w:b/>
                <w:bCs/>
                <w:sz w:val="22"/>
                <w:szCs w:val="22"/>
              </w:rPr>
              <w:t>4,703</w:t>
            </w:r>
          </w:p>
        </w:tc>
        <w:tc>
          <w:tcPr>
            <w:tcW w:w="734" w:type="dxa"/>
            <w:gridSpan w:val="2"/>
            <w:shd w:val="clear" w:color="auto" w:fill="BFBFBF"/>
            <w:vAlign w:val="center"/>
          </w:tcPr>
          <w:p w14:paraId="529578FC" w14:textId="77777777" w:rsidR="00402008" w:rsidRPr="00727C10" w:rsidRDefault="00402008" w:rsidP="00963E14">
            <w:pPr>
              <w:jc w:val="right"/>
              <w:rPr>
                <w:rFonts w:ascii="Arial Narrow" w:hAnsi="Arial Narrow" w:cs="Arial"/>
                <w:b/>
                <w:bCs/>
                <w:sz w:val="22"/>
                <w:szCs w:val="22"/>
              </w:rPr>
            </w:pPr>
          </w:p>
        </w:tc>
        <w:tc>
          <w:tcPr>
            <w:tcW w:w="878" w:type="dxa"/>
            <w:shd w:val="clear" w:color="auto" w:fill="BFBFBF"/>
            <w:vAlign w:val="center"/>
          </w:tcPr>
          <w:p w14:paraId="4B4F4439" w14:textId="77777777" w:rsidR="00402008" w:rsidRPr="00727C10" w:rsidRDefault="00402008" w:rsidP="00963E14">
            <w:pPr>
              <w:jc w:val="right"/>
              <w:rPr>
                <w:rFonts w:ascii="Arial Narrow" w:hAnsi="Arial Narrow" w:cs="Arial"/>
                <w:b/>
                <w:bCs/>
                <w:sz w:val="22"/>
                <w:szCs w:val="22"/>
              </w:rPr>
            </w:pPr>
            <w:r>
              <w:rPr>
                <w:rFonts w:ascii="Arial Narrow" w:hAnsi="Arial Narrow" w:cs="Arial"/>
                <w:b/>
                <w:bCs/>
                <w:sz w:val="22"/>
                <w:szCs w:val="22"/>
              </w:rPr>
              <w:t>1,184</w:t>
            </w:r>
          </w:p>
        </w:tc>
        <w:tc>
          <w:tcPr>
            <w:tcW w:w="730" w:type="dxa"/>
            <w:tcBorders>
              <w:right w:val="single" w:sz="12" w:space="0" w:color="auto"/>
            </w:tcBorders>
            <w:shd w:val="clear" w:color="auto" w:fill="BFBFBF"/>
            <w:vAlign w:val="center"/>
          </w:tcPr>
          <w:p w14:paraId="3AF90F08" w14:textId="77777777" w:rsidR="00402008" w:rsidRPr="00727C10" w:rsidRDefault="00402008" w:rsidP="00963E14">
            <w:pPr>
              <w:jc w:val="right"/>
              <w:rPr>
                <w:rFonts w:ascii="Arial Narrow" w:hAnsi="Arial Narrow" w:cs="Arial"/>
                <w:b/>
                <w:bCs/>
                <w:sz w:val="22"/>
                <w:szCs w:val="22"/>
              </w:rPr>
            </w:pPr>
          </w:p>
        </w:tc>
      </w:tr>
      <w:tr w:rsidR="002D3000" w:rsidRPr="00727C10" w14:paraId="40C04CBC" w14:textId="77777777" w:rsidTr="002D3000">
        <w:trPr>
          <w:cantSplit/>
          <w:trHeight w:val="20"/>
          <w:jc w:val="center"/>
        </w:trPr>
        <w:tc>
          <w:tcPr>
            <w:tcW w:w="2775" w:type="dxa"/>
            <w:tcBorders>
              <w:left w:val="single" w:sz="12" w:space="0" w:color="auto"/>
              <w:right w:val="single" w:sz="12" w:space="0" w:color="auto"/>
            </w:tcBorders>
            <w:shd w:val="clear" w:color="auto" w:fill="D9E2F3" w:themeFill="accent1" w:themeFillTint="33"/>
            <w:vAlign w:val="center"/>
          </w:tcPr>
          <w:p w14:paraId="0DEE95B8" w14:textId="77777777" w:rsidR="002D3000" w:rsidRPr="00727C10" w:rsidRDefault="002D3000" w:rsidP="00963E14">
            <w:pPr>
              <w:rPr>
                <w:rFonts w:ascii="Arial Narrow" w:hAnsi="Arial Narrow" w:cs="Arial"/>
                <w:b/>
                <w:bCs/>
                <w:sz w:val="22"/>
                <w:szCs w:val="22"/>
              </w:rPr>
            </w:pPr>
            <w:r w:rsidRPr="00727C10">
              <w:rPr>
                <w:rFonts w:ascii="Arial Narrow" w:hAnsi="Arial Narrow" w:cs="Arial"/>
                <w:b/>
                <w:bCs/>
                <w:sz w:val="22"/>
                <w:szCs w:val="22"/>
              </w:rPr>
              <w:t>Gender</w:t>
            </w:r>
          </w:p>
        </w:tc>
        <w:tc>
          <w:tcPr>
            <w:tcW w:w="900" w:type="dxa"/>
            <w:gridSpan w:val="2"/>
            <w:tcBorders>
              <w:left w:val="single" w:sz="12" w:space="0" w:color="auto"/>
              <w:right w:val="single" w:sz="12" w:space="0" w:color="auto"/>
            </w:tcBorders>
            <w:shd w:val="clear" w:color="auto" w:fill="D9E2F3" w:themeFill="accent1" w:themeFillTint="33"/>
            <w:vAlign w:val="center"/>
          </w:tcPr>
          <w:p w14:paraId="14F25BB5" w14:textId="77777777" w:rsidR="002D3000" w:rsidRPr="00727C10" w:rsidRDefault="002D3000" w:rsidP="00963E14">
            <w:pPr>
              <w:rPr>
                <w:rFonts w:ascii="Arial Narrow" w:hAnsi="Arial Narrow" w:cs="Arial"/>
                <w:b/>
                <w:bCs/>
                <w:sz w:val="22"/>
                <w:szCs w:val="22"/>
              </w:rPr>
            </w:pPr>
          </w:p>
        </w:tc>
        <w:tc>
          <w:tcPr>
            <w:tcW w:w="810" w:type="dxa"/>
            <w:gridSpan w:val="3"/>
            <w:tcBorders>
              <w:left w:val="single" w:sz="12" w:space="0" w:color="auto"/>
              <w:right w:val="single" w:sz="12" w:space="0" w:color="auto"/>
            </w:tcBorders>
            <w:shd w:val="clear" w:color="auto" w:fill="D9E2F3" w:themeFill="accent1" w:themeFillTint="33"/>
            <w:vAlign w:val="center"/>
          </w:tcPr>
          <w:p w14:paraId="30B4FA82" w14:textId="77777777" w:rsidR="002D3000" w:rsidRPr="00727C10" w:rsidRDefault="002D3000" w:rsidP="00963E14">
            <w:pPr>
              <w:rPr>
                <w:rFonts w:ascii="Arial Narrow" w:hAnsi="Arial Narrow" w:cs="Arial"/>
                <w:b/>
                <w:bCs/>
                <w:sz w:val="22"/>
                <w:szCs w:val="22"/>
              </w:rPr>
            </w:pPr>
          </w:p>
        </w:tc>
        <w:tc>
          <w:tcPr>
            <w:tcW w:w="810" w:type="dxa"/>
            <w:tcBorders>
              <w:left w:val="single" w:sz="12" w:space="0" w:color="auto"/>
              <w:right w:val="single" w:sz="12" w:space="0" w:color="auto"/>
            </w:tcBorders>
            <w:shd w:val="clear" w:color="auto" w:fill="D9E2F3" w:themeFill="accent1" w:themeFillTint="33"/>
            <w:vAlign w:val="center"/>
          </w:tcPr>
          <w:p w14:paraId="29FB1935" w14:textId="77777777" w:rsidR="002D3000" w:rsidRPr="00727C10" w:rsidRDefault="002D3000" w:rsidP="00963E14">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2102C0C6" w14:textId="77777777" w:rsidR="002D3000" w:rsidRPr="00727C10" w:rsidRDefault="002D3000" w:rsidP="00963E14">
            <w:pPr>
              <w:rPr>
                <w:rFonts w:ascii="Arial Narrow" w:hAnsi="Arial Narrow" w:cs="Arial"/>
                <w:b/>
                <w:bCs/>
                <w:sz w:val="22"/>
                <w:szCs w:val="22"/>
              </w:rPr>
            </w:pPr>
          </w:p>
        </w:tc>
        <w:tc>
          <w:tcPr>
            <w:tcW w:w="990" w:type="dxa"/>
            <w:gridSpan w:val="2"/>
            <w:tcBorders>
              <w:left w:val="single" w:sz="12" w:space="0" w:color="auto"/>
              <w:right w:val="single" w:sz="12" w:space="0" w:color="auto"/>
            </w:tcBorders>
            <w:shd w:val="clear" w:color="auto" w:fill="D9E2F3" w:themeFill="accent1" w:themeFillTint="33"/>
            <w:vAlign w:val="center"/>
          </w:tcPr>
          <w:p w14:paraId="01AA4074" w14:textId="77777777" w:rsidR="002D3000" w:rsidRPr="00727C10" w:rsidRDefault="002D3000" w:rsidP="00963E14">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7B77516B" w14:textId="77777777" w:rsidR="002D3000" w:rsidRPr="00727C10" w:rsidRDefault="002D3000" w:rsidP="00963E14">
            <w:pPr>
              <w:rPr>
                <w:rFonts w:ascii="Arial Narrow" w:hAnsi="Arial Narrow" w:cs="Arial"/>
                <w:b/>
                <w:bCs/>
                <w:sz w:val="22"/>
                <w:szCs w:val="22"/>
              </w:rPr>
            </w:pPr>
          </w:p>
        </w:tc>
        <w:tc>
          <w:tcPr>
            <w:tcW w:w="900" w:type="dxa"/>
            <w:gridSpan w:val="2"/>
            <w:tcBorders>
              <w:left w:val="single" w:sz="12" w:space="0" w:color="auto"/>
              <w:right w:val="single" w:sz="12" w:space="0" w:color="auto"/>
            </w:tcBorders>
            <w:shd w:val="clear" w:color="auto" w:fill="D9E2F3" w:themeFill="accent1" w:themeFillTint="33"/>
            <w:vAlign w:val="center"/>
          </w:tcPr>
          <w:p w14:paraId="2B7B6751" w14:textId="77777777" w:rsidR="002D3000" w:rsidRPr="00727C10" w:rsidRDefault="002D3000" w:rsidP="00963E14">
            <w:pPr>
              <w:rPr>
                <w:rFonts w:ascii="Arial Narrow" w:hAnsi="Arial Narrow" w:cs="Arial"/>
                <w:b/>
                <w:bCs/>
                <w:sz w:val="22"/>
                <w:szCs w:val="22"/>
              </w:rPr>
            </w:pPr>
          </w:p>
        </w:tc>
        <w:tc>
          <w:tcPr>
            <w:tcW w:w="730" w:type="dxa"/>
            <w:tcBorders>
              <w:left w:val="single" w:sz="12" w:space="0" w:color="auto"/>
              <w:right w:val="single" w:sz="12" w:space="0" w:color="auto"/>
            </w:tcBorders>
            <w:shd w:val="clear" w:color="auto" w:fill="D9E2F3" w:themeFill="accent1" w:themeFillTint="33"/>
            <w:vAlign w:val="center"/>
          </w:tcPr>
          <w:p w14:paraId="620DA6AE" w14:textId="3F8FE26F" w:rsidR="002D3000" w:rsidRPr="00727C10" w:rsidRDefault="002D3000" w:rsidP="00963E14">
            <w:pPr>
              <w:rPr>
                <w:rFonts w:ascii="Arial Narrow" w:hAnsi="Arial Narrow" w:cs="Arial"/>
                <w:b/>
                <w:bCs/>
                <w:sz w:val="22"/>
                <w:szCs w:val="22"/>
              </w:rPr>
            </w:pPr>
          </w:p>
        </w:tc>
      </w:tr>
      <w:tr w:rsidR="00402008" w:rsidRPr="00727C10" w14:paraId="6196E79E" w14:textId="77777777" w:rsidTr="002D3000">
        <w:trPr>
          <w:cantSplit/>
          <w:trHeight w:val="20"/>
          <w:jc w:val="center"/>
        </w:trPr>
        <w:tc>
          <w:tcPr>
            <w:tcW w:w="2781" w:type="dxa"/>
            <w:gridSpan w:val="2"/>
            <w:tcBorders>
              <w:left w:val="single" w:sz="12" w:space="0" w:color="auto"/>
            </w:tcBorders>
            <w:vAlign w:val="center"/>
          </w:tcPr>
          <w:p w14:paraId="2C4C94E0" w14:textId="77777777" w:rsidR="00402008" w:rsidRPr="00727C10" w:rsidRDefault="00402008" w:rsidP="00963E14">
            <w:pPr>
              <w:rPr>
                <w:rFonts w:ascii="Arial Narrow" w:hAnsi="Arial Narrow" w:cs="Arial"/>
                <w:sz w:val="22"/>
                <w:szCs w:val="22"/>
              </w:rPr>
            </w:pPr>
            <w:r w:rsidRPr="00727C10">
              <w:rPr>
                <w:rFonts w:ascii="Arial Narrow" w:hAnsi="Arial Narrow" w:cs="Arial"/>
                <w:sz w:val="22"/>
                <w:szCs w:val="22"/>
              </w:rPr>
              <w:t>Female</w:t>
            </w:r>
          </w:p>
        </w:tc>
        <w:tc>
          <w:tcPr>
            <w:tcW w:w="935" w:type="dxa"/>
            <w:gridSpan w:val="2"/>
            <w:vAlign w:val="center"/>
          </w:tcPr>
          <w:p w14:paraId="10F82148" w14:textId="77777777" w:rsidR="00402008" w:rsidRPr="00727C10" w:rsidRDefault="00402008" w:rsidP="00963E14">
            <w:pPr>
              <w:jc w:val="right"/>
              <w:rPr>
                <w:rFonts w:ascii="Arial Narrow" w:hAnsi="Arial Narrow" w:cs="Arial"/>
                <w:sz w:val="22"/>
                <w:szCs w:val="22"/>
              </w:rPr>
            </w:pPr>
            <w:r>
              <w:rPr>
                <w:rFonts w:ascii="Arial Narrow" w:hAnsi="Arial Narrow" w:cs="Arial"/>
                <w:sz w:val="22"/>
                <w:szCs w:val="22"/>
              </w:rPr>
              <w:t>2,487</w:t>
            </w:r>
            <w:r w:rsidRPr="00727C10">
              <w:rPr>
                <w:rFonts w:ascii="Arial Narrow" w:hAnsi="Arial Narrow" w:cs="Arial"/>
                <w:sz w:val="22"/>
                <w:szCs w:val="22"/>
              </w:rPr>
              <w:t xml:space="preserve"> </w:t>
            </w:r>
          </w:p>
        </w:tc>
        <w:tc>
          <w:tcPr>
            <w:tcW w:w="733" w:type="dxa"/>
            <w:vAlign w:val="center"/>
          </w:tcPr>
          <w:p w14:paraId="1A217AB6"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52.5%</w:t>
            </w:r>
          </w:p>
        </w:tc>
        <w:tc>
          <w:tcPr>
            <w:tcW w:w="877" w:type="dxa"/>
            <w:gridSpan w:val="3"/>
            <w:vAlign w:val="center"/>
          </w:tcPr>
          <w:p w14:paraId="116D4A66"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 xml:space="preserve">2,061 </w:t>
            </w:r>
          </w:p>
        </w:tc>
        <w:tc>
          <w:tcPr>
            <w:tcW w:w="738" w:type="dxa"/>
            <w:gridSpan w:val="2"/>
            <w:vAlign w:val="center"/>
          </w:tcPr>
          <w:p w14:paraId="28CBD9F6"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50.1%</w:t>
            </w:r>
          </w:p>
        </w:tc>
        <w:tc>
          <w:tcPr>
            <w:tcW w:w="949" w:type="dxa"/>
            <w:gridSpan w:val="2"/>
            <w:vAlign w:val="center"/>
          </w:tcPr>
          <w:p w14:paraId="2F7580F8"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 xml:space="preserve">2,405 </w:t>
            </w:r>
          </w:p>
        </w:tc>
        <w:tc>
          <w:tcPr>
            <w:tcW w:w="734" w:type="dxa"/>
            <w:gridSpan w:val="2"/>
            <w:vAlign w:val="center"/>
          </w:tcPr>
          <w:p w14:paraId="49E17253"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51.1%</w:t>
            </w:r>
          </w:p>
        </w:tc>
        <w:tc>
          <w:tcPr>
            <w:tcW w:w="878" w:type="dxa"/>
            <w:vAlign w:val="center"/>
          </w:tcPr>
          <w:p w14:paraId="68EBB7E3" w14:textId="77777777" w:rsidR="00402008" w:rsidRPr="00547C3B" w:rsidRDefault="00402008" w:rsidP="00963E14">
            <w:pPr>
              <w:jc w:val="right"/>
              <w:rPr>
                <w:rFonts w:ascii="Arial Narrow" w:hAnsi="Arial Narrow" w:cs="Arial"/>
                <w:color w:val="000000" w:themeColor="text1"/>
                <w:sz w:val="22"/>
                <w:szCs w:val="22"/>
              </w:rPr>
            </w:pPr>
            <w:r w:rsidRPr="00547C3B">
              <w:rPr>
                <w:rFonts w:ascii="Arial Narrow" w:hAnsi="Arial Narrow" w:cs="Arial"/>
                <w:color w:val="000000" w:themeColor="text1"/>
                <w:sz w:val="22"/>
                <w:szCs w:val="22"/>
              </w:rPr>
              <w:t xml:space="preserve">647 </w:t>
            </w:r>
          </w:p>
        </w:tc>
        <w:tc>
          <w:tcPr>
            <w:tcW w:w="730" w:type="dxa"/>
            <w:tcBorders>
              <w:right w:val="single" w:sz="12" w:space="0" w:color="auto"/>
            </w:tcBorders>
            <w:vAlign w:val="center"/>
          </w:tcPr>
          <w:p w14:paraId="35FA6239" w14:textId="77777777" w:rsidR="00402008" w:rsidRPr="00547C3B" w:rsidRDefault="00402008" w:rsidP="00963E14">
            <w:pPr>
              <w:jc w:val="right"/>
              <w:rPr>
                <w:rFonts w:ascii="Arial Narrow" w:hAnsi="Arial Narrow" w:cs="Arial"/>
                <w:color w:val="000000" w:themeColor="text1"/>
                <w:sz w:val="22"/>
                <w:szCs w:val="22"/>
              </w:rPr>
            </w:pPr>
            <w:r w:rsidRPr="00547C3B">
              <w:rPr>
                <w:rFonts w:ascii="Arial Narrow" w:hAnsi="Arial Narrow" w:cs="Arial"/>
                <w:color w:val="000000" w:themeColor="text1"/>
                <w:sz w:val="22"/>
                <w:szCs w:val="22"/>
              </w:rPr>
              <w:t>54.6%</w:t>
            </w:r>
          </w:p>
        </w:tc>
      </w:tr>
      <w:tr w:rsidR="00402008" w:rsidRPr="00727C10" w14:paraId="5E059F0B" w14:textId="77777777" w:rsidTr="002D3000">
        <w:trPr>
          <w:cantSplit/>
          <w:trHeight w:val="20"/>
          <w:jc w:val="center"/>
        </w:trPr>
        <w:tc>
          <w:tcPr>
            <w:tcW w:w="2781" w:type="dxa"/>
            <w:gridSpan w:val="2"/>
            <w:tcBorders>
              <w:left w:val="single" w:sz="12" w:space="0" w:color="auto"/>
            </w:tcBorders>
            <w:vAlign w:val="center"/>
          </w:tcPr>
          <w:p w14:paraId="75407A1A" w14:textId="77777777" w:rsidR="00402008" w:rsidRPr="00727C10" w:rsidRDefault="00402008" w:rsidP="00963E14">
            <w:pPr>
              <w:rPr>
                <w:rFonts w:ascii="Arial Narrow" w:hAnsi="Arial Narrow" w:cs="Arial"/>
                <w:sz w:val="22"/>
                <w:szCs w:val="22"/>
              </w:rPr>
            </w:pPr>
            <w:r w:rsidRPr="00727C10">
              <w:rPr>
                <w:rFonts w:ascii="Arial Narrow" w:hAnsi="Arial Narrow" w:cs="Arial"/>
                <w:sz w:val="22"/>
                <w:szCs w:val="22"/>
              </w:rPr>
              <w:t>Male</w:t>
            </w:r>
          </w:p>
        </w:tc>
        <w:tc>
          <w:tcPr>
            <w:tcW w:w="935" w:type="dxa"/>
            <w:gridSpan w:val="2"/>
            <w:vAlign w:val="center"/>
          </w:tcPr>
          <w:p w14:paraId="45993241" w14:textId="77777777" w:rsidR="00402008" w:rsidRPr="00727C10" w:rsidRDefault="00402008" w:rsidP="00963E14">
            <w:pPr>
              <w:jc w:val="right"/>
              <w:rPr>
                <w:rFonts w:ascii="Arial Narrow" w:hAnsi="Arial Narrow" w:cs="Arial"/>
                <w:sz w:val="22"/>
                <w:szCs w:val="22"/>
              </w:rPr>
            </w:pPr>
            <w:r>
              <w:rPr>
                <w:rFonts w:ascii="Arial Narrow" w:hAnsi="Arial Narrow" w:cs="Arial"/>
                <w:sz w:val="22"/>
                <w:szCs w:val="22"/>
              </w:rPr>
              <w:t>2,254</w:t>
            </w:r>
            <w:r w:rsidRPr="00727C10">
              <w:rPr>
                <w:rFonts w:ascii="Arial Narrow" w:hAnsi="Arial Narrow" w:cs="Arial"/>
                <w:sz w:val="22"/>
                <w:szCs w:val="22"/>
              </w:rPr>
              <w:t xml:space="preserve"> </w:t>
            </w:r>
          </w:p>
        </w:tc>
        <w:tc>
          <w:tcPr>
            <w:tcW w:w="733" w:type="dxa"/>
            <w:vAlign w:val="center"/>
          </w:tcPr>
          <w:p w14:paraId="2129B65D"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47.5%</w:t>
            </w:r>
          </w:p>
        </w:tc>
        <w:tc>
          <w:tcPr>
            <w:tcW w:w="877" w:type="dxa"/>
            <w:gridSpan w:val="3"/>
            <w:vAlign w:val="center"/>
          </w:tcPr>
          <w:p w14:paraId="5845E3F4"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2,053</w:t>
            </w:r>
          </w:p>
        </w:tc>
        <w:tc>
          <w:tcPr>
            <w:tcW w:w="738" w:type="dxa"/>
            <w:gridSpan w:val="2"/>
            <w:vAlign w:val="center"/>
          </w:tcPr>
          <w:p w14:paraId="0C46DD23"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49.9%</w:t>
            </w:r>
          </w:p>
        </w:tc>
        <w:tc>
          <w:tcPr>
            <w:tcW w:w="949" w:type="dxa"/>
            <w:gridSpan w:val="2"/>
            <w:vAlign w:val="center"/>
          </w:tcPr>
          <w:p w14:paraId="159E44DC"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 xml:space="preserve">2,298 </w:t>
            </w:r>
          </w:p>
        </w:tc>
        <w:tc>
          <w:tcPr>
            <w:tcW w:w="734" w:type="dxa"/>
            <w:gridSpan w:val="2"/>
            <w:vAlign w:val="center"/>
          </w:tcPr>
          <w:p w14:paraId="73C467C9" w14:textId="77777777" w:rsidR="00402008" w:rsidRPr="006F4955" w:rsidRDefault="00402008" w:rsidP="00963E14">
            <w:pPr>
              <w:jc w:val="right"/>
              <w:rPr>
                <w:rFonts w:ascii="Arial Narrow" w:hAnsi="Arial Narrow" w:cs="Arial"/>
                <w:color w:val="000000" w:themeColor="text1"/>
                <w:sz w:val="22"/>
                <w:szCs w:val="22"/>
              </w:rPr>
            </w:pPr>
            <w:r w:rsidRPr="006F4955">
              <w:rPr>
                <w:rFonts w:ascii="Arial Narrow" w:hAnsi="Arial Narrow" w:cs="Arial"/>
                <w:color w:val="000000" w:themeColor="text1"/>
                <w:sz w:val="22"/>
                <w:szCs w:val="22"/>
              </w:rPr>
              <w:t>48.9%</w:t>
            </w:r>
          </w:p>
        </w:tc>
        <w:tc>
          <w:tcPr>
            <w:tcW w:w="878" w:type="dxa"/>
            <w:vAlign w:val="center"/>
          </w:tcPr>
          <w:p w14:paraId="50CE8F3E" w14:textId="77777777" w:rsidR="00402008" w:rsidRPr="00547C3B" w:rsidRDefault="00402008" w:rsidP="00963E14">
            <w:pPr>
              <w:jc w:val="right"/>
              <w:rPr>
                <w:rFonts w:ascii="Arial Narrow" w:hAnsi="Arial Narrow" w:cs="Arial"/>
                <w:color w:val="000000" w:themeColor="text1"/>
                <w:sz w:val="22"/>
                <w:szCs w:val="22"/>
              </w:rPr>
            </w:pPr>
            <w:r w:rsidRPr="00547C3B">
              <w:rPr>
                <w:rFonts w:ascii="Arial Narrow" w:hAnsi="Arial Narrow" w:cs="Arial"/>
                <w:color w:val="000000" w:themeColor="text1"/>
                <w:sz w:val="22"/>
                <w:szCs w:val="22"/>
              </w:rPr>
              <w:t xml:space="preserve">537 </w:t>
            </w:r>
          </w:p>
        </w:tc>
        <w:tc>
          <w:tcPr>
            <w:tcW w:w="730" w:type="dxa"/>
            <w:tcBorders>
              <w:right w:val="single" w:sz="12" w:space="0" w:color="auto"/>
            </w:tcBorders>
            <w:vAlign w:val="center"/>
          </w:tcPr>
          <w:p w14:paraId="1F5A15DE" w14:textId="77777777" w:rsidR="00402008" w:rsidRPr="00547C3B" w:rsidRDefault="00402008" w:rsidP="00963E14">
            <w:pPr>
              <w:jc w:val="right"/>
              <w:rPr>
                <w:rFonts w:ascii="Arial Narrow" w:hAnsi="Arial Narrow" w:cs="Arial"/>
                <w:color w:val="000000" w:themeColor="text1"/>
                <w:sz w:val="22"/>
                <w:szCs w:val="22"/>
              </w:rPr>
            </w:pPr>
            <w:r w:rsidRPr="00547C3B">
              <w:rPr>
                <w:rFonts w:ascii="Arial Narrow" w:hAnsi="Arial Narrow" w:cs="Arial"/>
                <w:color w:val="000000" w:themeColor="text1"/>
                <w:sz w:val="22"/>
                <w:szCs w:val="22"/>
              </w:rPr>
              <w:t>45.4%</w:t>
            </w:r>
          </w:p>
        </w:tc>
      </w:tr>
      <w:tr w:rsidR="002D3000" w:rsidRPr="00727C10" w14:paraId="03F61667" w14:textId="77777777" w:rsidTr="002D3000">
        <w:trPr>
          <w:cantSplit/>
          <w:trHeight w:val="20"/>
          <w:jc w:val="center"/>
        </w:trPr>
        <w:tc>
          <w:tcPr>
            <w:tcW w:w="2775" w:type="dxa"/>
            <w:tcBorders>
              <w:left w:val="single" w:sz="12" w:space="0" w:color="auto"/>
              <w:right w:val="single" w:sz="12" w:space="0" w:color="auto"/>
            </w:tcBorders>
            <w:shd w:val="clear" w:color="auto" w:fill="D9E2F3" w:themeFill="accent1" w:themeFillTint="33"/>
            <w:vAlign w:val="center"/>
          </w:tcPr>
          <w:p w14:paraId="33DC3E5C" w14:textId="77777777" w:rsidR="002D3000" w:rsidRPr="00547C3B" w:rsidRDefault="002D3000" w:rsidP="00963E14">
            <w:pPr>
              <w:rPr>
                <w:rFonts w:ascii="Arial Narrow" w:hAnsi="Arial Narrow" w:cs="Arial"/>
                <w:b/>
                <w:bCs/>
                <w:color w:val="000000" w:themeColor="text1"/>
                <w:sz w:val="22"/>
                <w:szCs w:val="22"/>
              </w:rPr>
            </w:pPr>
            <w:r w:rsidRPr="00547C3B">
              <w:rPr>
                <w:rFonts w:ascii="Arial Narrow" w:hAnsi="Arial Narrow" w:cs="Arial"/>
                <w:b/>
                <w:bCs/>
                <w:color w:val="000000" w:themeColor="text1"/>
                <w:sz w:val="22"/>
                <w:szCs w:val="22"/>
              </w:rPr>
              <w:t>Age</w:t>
            </w:r>
          </w:p>
        </w:tc>
        <w:tc>
          <w:tcPr>
            <w:tcW w:w="900" w:type="dxa"/>
            <w:gridSpan w:val="2"/>
            <w:tcBorders>
              <w:left w:val="single" w:sz="12" w:space="0" w:color="auto"/>
              <w:right w:val="single" w:sz="12" w:space="0" w:color="auto"/>
            </w:tcBorders>
            <w:shd w:val="clear" w:color="auto" w:fill="D9E2F3" w:themeFill="accent1" w:themeFillTint="33"/>
            <w:vAlign w:val="center"/>
          </w:tcPr>
          <w:p w14:paraId="2351272A" w14:textId="77777777" w:rsidR="002D3000" w:rsidRPr="00547C3B" w:rsidRDefault="002D3000" w:rsidP="00963E14">
            <w:pPr>
              <w:rPr>
                <w:rFonts w:ascii="Arial Narrow" w:hAnsi="Arial Narrow" w:cs="Arial"/>
                <w:b/>
                <w:bCs/>
                <w:color w:val="000000" w:themeColor="text1"/>
                <w:sz w:val="22"/>
                <w:szCs w:val="22"/>
              </w:rPr>
            </w:pPr>
          </w:p>
        </w:tc>
        <w:tc>
          <w:tcPr>
            <w:tcW w:w="810" w:type="dxa"/>
            <w:gridSpan w:val="3"/>
            <w:tcBorders>
              <w:left w:val="single" w:sz="12" w:space="0" w:color="auto"/>
              <w:right w:val="single" w:sz="12" w:space="0" w:color="auto"/>
            </w:tcBorders>
            <w:shd w:val="clear" w:color="auto" w:fill="D9E2F3" w:themeFill="accent1" w:themeFillTint="33"/>
            <w:vAlign w:val="center"/>
          </w:tcPr>
          <w:p w14:paraId="7B5844A1" w14:textId="77777777" w:rsidR="002D3000" w:rsidRPr="00547C3B" w:rsidRDefault="002D3000" w:rsidP="00963E14">
            <w:pPr>
              <w:rPr>
                <w:rFonts w:ascii="Arial Narrow" w:hAnsi="Arial Narrow" w:cs="Arial"/>
                <w:b/>
                <w:bCs/>
                <w:color w:val="000000" w:themeColor="text1"/>
                <w:sz w:val="22"/>
                <w:szCs w:val="22"/>
              </w:rPr>
            </w:pPr>
          </w:p>
        </w:tc>
        <w:tc>
          <w:tcPr>
            <w:tcW w:w="810" w:type="dxa"/>
            <w:tcBorders>
              <w:left w:val="single" w:sz="12" w:space="0" w:color="auto"/>
              <w:right w:val="single" w:sz="12" w:space="0" w:color="auto"/>
            </w:tcBorders>
            <w:shd w:val="clear" w:color="auto" w:fill="D9E2F3" w:themeFill="accent1" w:themeFillTint="33"/>
            <w:vAlign w:val="center"/>
          </w:tcPr>
          <w:p w14:paraId="044DD48B" w14:textId="77777777" w:rsidR="002D3000" w:rsidRPr="00547C3B" w:rsidRDefault="002D3000" w:rsidP="00963E14">
            <w:pPr>
              <w:rPr>
                <w:rFonts w:ascii="Arial Narrow" w:hAnsi="Arial Narrow" w:cs="Arial"/>
                <w:b/>
                <w:bCs/>
                <w:color w:val="000000" w:themeColor="text1"/>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38DF9C4F" w14:textId="77777777" w:rsidR="002D3000" w:rsidRPr="00547C3B" w:rsidRDefault="002D3000" w:rsidP="00963E14">
            <w:pPr>
              <w:rPr>
                <w:rFonts w:ascii="Arial Narrow" w:hAnsi="Arial Narrow" w:cs="Arial"/>
                <w:b/>
                <w:bCs/>
                <w:color w:val="000000" w:themeColor="text1"/>
                <w:sz w:val="22"/>
                <w:szCs w:val="22"/>
              </w:rPr>
            </w:pPr>
          </w:p>
        </w:tc>
        <w:tc>
          <w:tcPr>
            <w:tcW w:w="990" w:type="dxa"/>
            <w:gridSpan w:val="2"/>
            <w:tcBorders>
              <w:left w:val="single" w:sz="12" w:space="0" w:color="auto"/>
              <w:right w:val="single" w:sz="12" w:space="0" w:color="auto"/>
            </w:tcBorders>
            <w:shd w:val="clear" w:color="auto" w:fill="D9E2F3" w:themeFill="accent1" w:themeFillTint="33"/>
            <w:vAlign w:val="center"/>
          </w:tcPr>
          <w:p w14:paraId="757C44EF" w14:textId="77777777" w:rsidR="002D3000" w:rsidRPr="00547C3B" w:rsidRDefault="002D3000" w:rsidP="00963E14">
            <w:pPr>
              <w:rPr>
                <w:rFonts w:ascii="Arial Narrow" w:hAnsi="Arial Narrow" w:cs="Arial"/>
                <w:b/>
                <w:bCs/>
                <w:color w:val="000000" w:themeColor="text1"/>
                <w:sz w:val="22"/>
                <w:szCs w:val="22"/>
              </w:rPr>
            </w:pPr>
          </w:p>
        </w:tc>
        <w:tc>
          <w:tcPr>
            <w:tcW w:w="720" w:type="dxa"/>
            <w:gridSpan w:val="2"/>
            <w:tcBorders>
              <w:left w:val="single" w:sz="12" w:space="0" w:color="auto"/>
              <w:right w:val="single" w:sz="12" w:space="0" w:color="auto"/>
            </w:tcBorders>
            <w:shd w:val="clear" w:color="auto" w:fill="D9E2F3" w:themeFill="accent1" w:themeFillTint="33"/>
            <w:vAlign w:val="center"/>
          </w:tcPr>
          <w:p w14:paraId="3B6D748B" w14:textId="77777777" w:rsidR="002D3000" w:rsidRPr="00547C3B" w:rsidRDefault="002D3000" w:rsidP="00963E14">
            <w:pPr>
              <w:rPr>
                <w:rFonts w:ascii="Arial Narrow" w:hAnsi="Arial Narrow" w:cs="Arial"/>
                <w:b/>
                <w:bCs/>
                <w:color w:val="000000" w:themeColor="text1"/>
                <w:sz w:val="22"/>
                <w:szCs w:val="22"/>
              </w:rPr>
            </w:pPr>
          </w:p>
        </w:tc>
        <w:tc>
          <w:tcPr>
            <w:tcW w:w="900" w:type="dxa"/>
            <w:gridSpan w:val="2"/>
            <w:tcBorders>
              <w:left w:val="single" w:sz="12" w:space="0" w:color="auto"/>
              <w:right w:val="single" w:sz="12" w:space="0" w:color="auto"/>
            </w:tcBorders>
            <w:shd w:val="clear" w:color="auto" w:fill="D9E2F3" w:themeFill="accent1" w:themeFillTint="33"/>
            <w:vAlign w:val="center"/>
          </w:tcPr>
          <w:p w14:paraId="711CCBBD" w14:textId="77777777" w:rsidR="002D3000" w:rsidRPr="00547C3B" w:rsidRDefault="002D3000" w:rsidP="00963E14">
            <w:pPr>
              <w:rPr>
                <w:rFonts w:ascii="Arial Narrow" w:hAnsi="Arial Narrow" w:cs="Arial"/>
                <w:b/>
                <w:bCs/>
                <w:color w:val="000000" w:themeColor="text1"/>
                <w:sz w:val="22"/>
                <w:szCs w:val="22"/>
              </w:rPr>
            </w:pPr>
          </w:p>
        </w:tc>
        <w:tc>
          <w:tcPr>
            <w:tcW w:w="730" w:type="dxa"/>
            <w:tcBorders>
              <w:left w:val="single" w:sz="12" w:space="0" w:color="auto"/>
              <w:right w:val="single" w:sz="12" w:space="0" w:color="auto"/>
            </w:tcBorders>
            <w:shd w:val="clear" w:color="auto" w:fill="D9E2F3" w:themeFill="accent1" w:themeFillTint="33"/>
            <w:vAlign w:val="center"/>
          </w:tcPr>
          <w:p w14:paraId="25A34761" w14:textId="606C3FE6" w:rsidR="002D3000" w:rsidRPr="00547C3B" w:rsidRDefault="002D3000" w:rsidP="00963E14">
            <w:pPr>
              <w:rPr>
                <w:rFonts w:ascii="Arial Narrow" w:hAnsi="Arial Narrow" w:cs="Arial"/>
                <w:b/>
                <w:bCs/>
                <w:color w:val="000000" w:themeColor="text1"/>
                <w:sz w:val="22"/>
                <w:szCs w:val="22"/>
              </w:rPr>
            </w:pPr>
          </w:p>
        </w:tc>
      </w:tr>
      <w:tr w:rsidR="00DB7E66" w:rsidRPr="00727C10" w14:paraId="6ED74F19" w14:textId="77777777" w:rsidTr="002D3000">
        <w:trPr>
          <w:cantSplit/>
          <w:trHeight w:val="20"/>
          <w:jc w:val="center"/>
        </w:trPr>
        <w:tc>
          <w:tcPr>
            <w:tcW w:w="2781" w:type="dxa"/>
            <w:gridSpan w:val="2"/>
            <w:tcBorders>
              <w:left w:val="single" w:sz="12" w:space="0" w:color="auto"/>
            </w:tcBorders>
            <w:vAlign w:val="center"/>
          </w:tcPr>
          <w:p w14:paraId="12C62FCF" w14:textId="77777777" w:rsidR="00DB7E66" w:rsidRPr="00727C10" w:rsidRDefault="00DB7E66" w:rsidP="00963E14">
            <w:pPr>
              <w:rPr>
                <w:rFonts w:ascii="Arial Narrow" w:hAnsi="Arial Narrow" w:cs="Arial"/>
                <w:sz w:val="22"/>
                <w:szCs w:val="22"/>
              </w:rPr>
            </w:pPr>
            <w:r w:rsidRPr="00727C10">
              <w:rPr>
                <w:rFonts w:ascii="Arial Narrow" w:hAnsi="Arial Narrow" w:cs="Arial"/>
                <w:sz w:val="22"/>
                <w:szCs w:val="22"/>
              </w:rPr>
              <w:t>0-17</w:t>
            </w:r>
          </w:p>
        </w:tc>
        <w:tc>
          <w:tcPr>
            <w:tcW w:w="935" w:type="dxa"/>
            <w:gridSpan w:val="2"/>
            <w:vAlign w:val="center"/>
          </w:tcPr>
          <w:p w14:paraId="5824C920" w14:textId="52B4B71B" w:rsidR="00DB7E66" w:rsidRPr="00727C10" w:rsidRDefault="00DB7E66" w:rsidP="00963E14">
            <w:pPr>
              <w:jc w:val="right"/>
              <w:rPr>
                <w:rFonts w:ascii="Arial Narrow" w:hAnsi="Arial Narrow" w:cs="Arial"/>
                <w:sz w:val="22"/>
                <w:szCs w:val="22"/>
              </w:rPr>
            </w:pPr>
            <w:r>
              <w:rPr>
                <w:rFonts w:ascii="Arial Narrow" w:hAnsi="Arial Narrow" w:cs="Calibri"/>
                <w:sz w:val="22"/>
                <w:szCs w:val="22"/>
              </w:rPr>
              <w:t>171</w:t>
            </w:r>
            <w:r w:rsidRPr="00727C10">
              <w:rPr>
                <w:rFonts w:ascii="Arial Narrow" w:hAnsi="Arial Narrow" w:cs="Calibri"/>
                <w:sz w:val="22"/>
                <w:szCs w:val="22"/>
              </w:rPr>
              <w:t xml:space="preserve"> </w:t>
            </w:r>
          </w:p>
        </w:tc>
        <w:tc>
          <w:tcPr>
            <w:tcW w:w="733" w:type="dxa"/>
            <w:vAlign w:val="center"/>
          </w:tcPr>
          <w:p w14:paraId="1644C1EB" w14:textId="2315B11F"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3.6</w:t>
            </w:r>
            <w:r w:rsidR="00DB7E66" w:rsidRPr="006F4955">
              <w:rPr>
                <w:rFonts w:ascii="Arial Narrow" w:hAnsi="Arial Narrow" w:cs="Calibri"/>
                <w:color w:val="000000" w:themeColor="text1"/>
                <w:sz w:val="22"/>
                <w:szCs w:val="22"/>
              </w:rPr>
              <w:t>%</w:t>
            </w:r>
          </w:p>
        </w:tc>
        <w:tc>
          <w:tcPr>
            <w:tcW w:w="877" w:type="dxa"/>
            <w:gridSpan w:val="3"/>
            <w:vAlign w:val="center"/>
          </w:tcPr>
          <w:p w14:paraId="66D0206C" w14:textId="18E6EDFC"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138</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5978B715" w14:textId="368C5769"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3.4</w:t>
            </w:r>
            <w:r w:rsidR="00DB7E66" w:rsidRPr="006F4955">
              <w:rPr>
                <w:rFonts w:ascii="Arial Narrow" w:hAnsi="Arial Narrow" w:cs="Calibri"/>
                <w:color w:val="000000" w:themeColor="text1"/>
                <w:sz w:val="22"/>
                <w:szCs w:val="22"/>
              </w:rPr>
              <w:t>%</w:t>
            </w:r>
          </w:p>
        </w:tc>
        <w:tc>
          <w:tcPr>
            <w:tcW w:w="949" w:type="dxa"/>
            <w:gridSpan w:val="2"/>
            <w:vAlign w:val="center"/>
          </w:tcPr>
          <w:p w14:paraId="07149765" w14:textId="0D4DC193"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131</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3C00AD59" w14:textId="4E4ADBAD"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2.8</w:t>
            </w:r>
            <w:r w:rsidR="00DB7E66" w:rsidRPr="006F4955">
              <w:rPr>
                <w:rFonts w:ascii="Arial Narrow" w:hAnsi="Arial Narrow" w:cs="Calibri"/>
                <w:color w:val="000000" w:themeColor="text1"/>
                <w:sz w:val="22"/>
                <w:szCs w:val="22"/>
              </w:rPr>
              <w:t>%</w:t>
            </w:r>
          </w:p>
        </w:tc>
        <w:tc>
          <w:tcPr>
            <w:tcW w:w="878" w:type="dxa"/>
            <w:vAlign w:val="center"/>
          </w:tcPr>
          <w:p w14:paraId="0106F6E5" w14:textId="0E8496A6" w:rsidR="00DB7E66" w:rsidRPr="00547C3B" w:rsidRDefault="00547C3B"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34</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033A4E37" w14:textId="2834A0D5" w:rsidR="00DB7E66" w:rsidRPr="00547C3B" w:rsidRDefault="00547C3B"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2.9</w:t>
            </w:r>
            <w:r w:rsidR="00DB7E66" w:rsidRPr="00547C3B">
              <w:rPr>
                <w:rFonts w:ascii="Arial Narrow" w:hAnsi="Arial Narrow" w:cs="Calibri"/>
                <w:color w:val="000000" w:themeColor="text1"/>
                <w:sz w:val="22"/>
                <w:szCs w:val="22"/>
              </w:rPr>
              <w:t>%</w:t>
            </w:r>
          </w:p>
        </w:tc>
      </w:tr>
      <w:tr w:rsidR="00DB7E66" w:rsidRPr="00727C10" w14:paraId="571EE280" w14:textId="77777777" w:rsidTr="002D3000">
        <w:trPr>
          <w:cantSplit/>
          <w:trHeight w:val="20"/>
          <w:jc w:val="center"/>
        </w:trPr>
        <w:tc>
          <w:tcPr>
            <w:tcW w:w="2781" w:type="dxa"/>
            <w:gridSpan w:val="2"/>
            <w:tcBorders>
              <w:left w:val="single" w:sz="12" w:space="0" w:color="auto"/>
            </w:tcBorders>
            <w:vAlign w:val="center"/>
          </w:tcPr>
          <w:p w14:paraId="5502637C" w14:textId="77777777" w:rsidR="00DB7E66" w:rsidRPr="00727C10" w:rsidRDefault="00DB7E66" w:rsidP="00963E14">
            <w:pPr>
              <w:rPr>
                <w:rFonts w:ascii="Arial Narrow" w:hAnsi="Arial Narrow" w:cs="Arial"/>
                <w:sz w:val="22"/>
                <w:szCs w:val="22"/>
              </w:rPr>
            </w:pPr>
            <w:r w:rsidRPr="00727C10">
              <w:rPr>
                <w:rFonts w:ascii="Arial Narrow" w:hAnsi="Arial Narrow" w:cs="Arial"/>
                <w:sz w:val="22"/>
                <w:szCs w:val="22"/>
              </w:rPr>
              <w:t>18-64</w:t>
            </w:r>
          </w:p>
        </w:tc>
        <w:tc>
          <w:tcPr>
            <w:tcW w:w="935" w:type="dxa"/>
            <w:gridSpan w:val="2"/>
            <w:vAlign w:val="center"/>
          </w:tcPr>
          <w:p w14:paraId="57AF5ED7" w14:textId="3BDE417B" w:rsidR="00DB7E66" w:rsidRPr="00727C10" w:rsidRDefault="00DB7E66" w:rsidP="00963E14">
            <w:pPr>
              <w:jc w:val="right"/>
              <w:rPr>
                <w:rFonts w:ascii="Arial Narrow" w:hAnsi="Arial Narrow" w:cs="Arial"/>
                <w:sz w:val="22"/>
                <w:szCs w:val="22"/>
              </w:rPr>
            </w:pPr>
            <w:r>
              <w:rPr>
                <w:rFonts w:ascii="Arial Narrow" w:hAnsi="Arial Narrow" w:cs="Calibri"/>
                <w:sz w:val="22"/>
                <w:szCs w:val="22"/>
              </w:rPr>
              <w:t>3,369</w:t>
            </w:r>
            <w:r w:rsidRPr="00727C10">
              <w:rPr>
                <w:rFonts w:ascii="Arial Narrow" w:hAnsi="Arial Narrow" w:cs="Calibri"/>
                <w:sz w:val="22"/>
                <w:szCs w:val="22"/>
              </w:rPr>
              <w:t xml:space="preserve"> </w:t>
            </w:r>
          </w:p>
        </w:tc>
        <w:tc>
          <w:tcPr>
            <w:tcW w:w="733" w:type="dxa"/>
            <w:vAlign w:val="center"/>
          </w:tcPr>
          <w:p w14:paraId="7DD6534A" w14:textId="373FDEF9" w:rsidR="00DB7E66" w:rsidRPr="006F4955" w:rsidRDefault="00DB7E66"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7</w:t>
            </w:r>
            <w:r w:rsidR="006F4955" w:rsidRPr="006F4955">
              <w:rPr>
                <w:rFonts w:ascii="Arial Narrow" w:hAnsi="Arial Narrow" w:cs="Calibri"/>
                <w:color w:val="000000" w:themeColor="text1"/>
                <w:sz w:val="22"/>
                <w:szCs w:val="22"/>
              </w:rPr>
              <w:t>1.1</w:t>
            </w:r>
            <w:r w:rsidRPr="006F4955">
              <w:rPr>
                <w:rFonts w:ascii="Arial Narrow" w:hAnsi="Arial Narrow" w:cs="Calibri"/>
                <w:color w:val="000000" w:themeColor="text1"/>
                <w:sz w:val="22"/>
                <w:szCs w:val="22"/>
              </w:rPr>
              <w:t>%</w:t>
            </w:r>
          </w:p>
        </w:tc>
        <w:tc>
          <w:tcPr>
            <w:tcW w:w="877" w:type="dxa"/>
            <w:gridSpan w:val="3"/>
            <w:vAlign w:val="center"/>
          </w:tcPr>
          <w:p w14:paraId="22464162" w14:textId="0D847FA4"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2,965</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7C471E0C" w14:textId="5DA7D5A4" w:rsidR="00DB7E66" w:rsidRPr="006F4955" w:rsidRDefault="00DB7E66"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7</w:t>
            </w:r>
            <w:r w:rsidR="006F4955" w:rsidRPr="006F4955">
              <w:rPr>
                <w:rFonts w:ascii="Arial Narrow" w:hAnsi="Arial Narrow" w:cs="Calibri"/>
                <w:color w:val="000000" w:themeColor="text1"/>
                <w:sz w:val="22"/>
                <w:szCs w:val="22"/>
              </w:rPr>
              <w:t>2.1</w:t>
            </w:r>
            <w:r w:rsidRPr="006F4955">
              <w:rPr>
                <w:rFonts w:ascii="Arial Narrow" w:hAnsi="Arial Narrow" w:cs="Calibri"/>
                <w:color w:val="000000" w:themeColor="text1"/>
                <w:sz w:val="22"/>
                <w:szCs w:val="22"/>
              </w:rPr>
              <w:t>%</w:t>
            </w:r>
          </w:p>
        </w:tc>
        <w:tc>
          <w:tcPr>
            <w:tcW w:w="949" w:type="dxa"/>
            <w:gridSpan w:val="2"/>
            <w:vAlign w:val="center"/>
          </w:tcPr>
          <w:p w14:paraId="4F589D35" w14:textId="44C82605"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3,407</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1593D4FF" w14:textId="26701A62" w:rsidR="00DB7E66" w:rsidRPr="006F4955" w:rsidRDefault="00DB7E66"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7</w:t>
            </w:r>
            <w:r w:rsidR="006F4955" w:rsidRPr="006F4955">
              <w:rPr>
                <w:rFonts w:ascii="Arial Narrow" w:hAnsi="Arial Narrow" w:cs="Calibri"/>
                <w:color w:val="000000" w:themeColor="text1"/>
                <w:sz w:val="22"/>
                <w:szCs w:val="22"/>
              </w:rPr>
              <w:t>2.4</w:t>
            </w:r>
            <w:r w:rsidRPr="006F4955">
              <w:rPr>
                <w:rFonts w:ascii="Arial Narrow" w:hAnsi="Arial Narrow" w:cs="Calibri"/>
                <w:color w:val="000000" w:themeColor="text1"/>
                <w:sz w:val="22"/>
                <w:szCs w:val="22"/>
              </w:rPr>
              <w:t>%</w:t>
            </w:r>
          </w:p>
        </w:tc>
        <w:tc>
          <w:tcPr>
            <w:tcW w:w="878" w:type="dxa"/>
            <w:vAlign w:val="center"/>
          </w:tcPr>
          <w:p w14:paraId="635EECD6" w14:textId="15CBB011" w:rsidR="00DB7E66" w:rsidRPr="00547C3B" w:rsidRDefault="00547C3B"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838</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4BB0C268" w14:textId="0931CA3C" w:rsidR="00DB7E66" w:rsidRPr="00547C3B" w:rsidRDefault="00DB7E66"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7</w:t>
            </w:r>
            <w:r w:rsidR="00547C3B" w:rsidRPr="00547C3B">
              <w:rPr>
                <w:rFonts w:ascii="Arial Narrow" w:hAnsi="Arial Narrow" w:cs="Calibri"/>
                <w:color w:val="000000" w:themeColor="text1"/>
                <w:sz w:val="22"/>
                <w:szCs w:val="22"/>
              </w:rPr>
              <w:t>0.8</w:t>
            </w:r>
            <w:r w:rsidRPr="00547C3B">
              <w:rPr>
                <w:rFonts w:ascii="Arial Narrow" w:hAnsi="Arial Narrow" w:cs="Calibri"/>
                <w:color w:val="000000" w:themeColor="text1"/>
                <w:sz w:val="22"/>
                <w:szCs w:val="22"/>
              </w:rPr>
              <w:t>%</w:t>
            </w:r>
          </w:p>
        </w:tc>
      </w:tr>
      <w:tr w:rsidR="00DB7E66" w:rsidRPr="00727C10" w14:paraId="436D0278" w14:textId="77777777" w:rsidTr="002D3000">
        <w:trPr>
          <w:cantSplit/>
          <w:trHeight w:val="20"/>
          <w:jc w:val="center"/>
        </w:trPr>
        <w:tc>
          <w:tcPr>
            <w:tcW w:w="2781" w:type="dxa"/>
            <w:gridSpan w:val="2"/>
            <w:tcBorders>
              <w:left w:val="single" w:sz="12" w:space="0" w:color="auto"/>
            </w:tcBorders>
            <w:vAlign w:val="center"/>
          </w:tcPr>
          <w:p w14:paraId="56E436B8" w14:textId="77777777" w:rsidR="00DB7E66" w:rsidRPr="00727C10" w:rsidRDefault="00DB7E66" w:rsidP="00963E14">
            <w:pPr>
              <w:rPr>
                <w:rFonts w:ascii="Arial Narrow" w:hAnsi="Arial Narrow" w:cs="Arial"/>
                <w:sz w:val="22"/>
                <w:szCs w:val="22"/>
              </w:rPr>
            </w:pPr>
            <w:r w:rsidRPr="00727C10">
              <w:rPr>
                <w:rFonts w:ascii="Arial Narrow" w:hAnsi="Arial Narrow" w:cs="Arial"/>
                <w:sz w:val="22"/>
                <w:szCs w:val="22"/>
              </w:rPr>
              <w:t>65+</w:t>
            </w:r>
          </w:p>
        </w:tc>
        <w:tc>
          <w:tcPr>
            <w:tcW w:w="935" w:type="dxa"/>
            <w:gridSpan w:val="2"/>
            <w:vAlign w:val="center"/>
          </w:tcPr>
          <w:p w14:paraId="0C14121B" w14:textId="0B1A8F22" w:rsidR="00DB7E66" w:rsidRPr="00727C10" w:rsidRDefault="00DB7E66" w:rsidP="00963E14">
            <w:pPr>
              <w:jc w:val="right"/>
              <w:rPr>
                <w:rFonts w:ascii="Arial Narrow" w:hAnsi="Arial Narrow" w:cs="Arial"/>
                <w:sz w:val="22"/>
                <w:szCs w:val="22"/>
              </w:rPr>
            </w:pPr>
            <w:r>
              <w:rPr>
                <w:rFonts w:ascii="Arial Narrow" w:hAnsi="Arial Narrow" w:cs="Calibri"/>
                <w:sz w:val="22"/>
                <w:szCs w:val="22"/>
              </w:rPr>
              <w:t>1,201</w:t>
            </w:r>
            <w:r w:rsidRPr="00727C10">
              <w:rPr>
                <w:rFonts w:ascii="Arial Narrow" w:hAnsi="Arial Narrow" w:cs="Calibri"/>
                <w:sz w:val="22"/>
                <w:szCs w:val="22"/>
              </w:rPr>
              <w:t xml:space="preserve"> </w:t>
            </w:r>
          </w:p>
        </w:tc>
        <w:tc>
          <w:tcPr>
            <w:tcW w:w="733" w:type="dxa"/>
            <w:vAlign w:val="center"/>
          </w:tcPr>
          <w:p w14:paraId="79074071" w14:textId="7C183705"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25.3</w:t>
            </w:r>
            <w:r w:rsidR="00DB7E66" w:rsidRPr="006F4955">
              <w:rPr>
                <w:rFonts w:ascii="Arial Narrow" w:hAnsi="Arial Narrow" w:cs="Calibri"/>
                <w:color w:val="000000" w:themeColor="text1"/>
                <w:sz w:val="22"/>
                <w:szCs w:val="22"/>
              </w:rPr>
              <w:t>%</w:t>
            </w:r>
          </w:p>
        </w:tc>
        <w:tc>
          <w:tcPr>
            <w:tcW w:w="877" w:type="dxa"/>
            <w:gridSpan w:val="3"/>
            <w:vAlign w:val="center"/>
          </w:tcPr>
          <w:p w14:paraId="26401674" w14:textId="6E87226D"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1,011</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03AA2D19" w14:textId="7661571B"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24.6</w:t>
            </w:r>
            <w:r w:rsidR="00DB7E66" w:rsidRPr="006F4955">
              <w:rPr>
                <w:rFonts w:ascii="Arial Narrow" w:hAnsi="Arial Narrow" w:cs="Calibri"/>
                <w:color w:val="000000" w:themeColor="text1"/>
                <w:sz w:val="22"/>
                <w:szCs w:val="22"/>
              </w:rPr>
              <w:t>%</w:t>
            </w:r>
          </w:p>
        </w:tc>
        <w:tc>
          <w:tcPr>
            <w:tcW w:w="949" w:type="dxa"/>
            <w:gridSpan w:val="2"/>
            <w:vAlign w:val="center"/>
          </w:tcPr>
          <w:p w14:paraId="3290BA1A" w14:textId="3B9388AA"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1,165</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75403CC0" w14:textId="579BADB1" w:rsidR="00DB7E66" w:rsidRPr="006F4955" w:rsidRDefault="00DB7E66"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2</w:t>
            </w:r>
            <w:r w:rsidR="006F4955" w:rsidRPr="006F4955">
              <w:rPr>
                <w:rFonts w:ascii="Arial Narrow" w:hAnsi="Arial Narrow" w:cs="Calibri"/>
                <w:color w:val="000000" w:themeColor="text1"/>
                <w:sz w:val="22"/>
                <w:szCs w:val="22"/>
              </w:rPr>
              <w:t>4.8</w:t>
            </w:r>
            <w:r w:rsidRPr="006F4955">
              <w:rPr>
                <w:rFonts w:ascii="Arial Narrow" w:hAnsi="Arial Narrow" w:cs="Calibri"/>
                <w:color w:val="000000" w:themeColor="text1"/>
                <w:sz w:val="22"/>
                <w:szCs w:val="22"/>
              </w:rPr>
              <w:t>%</w:t>
            </w:r>
          </w:p>
        </w:tc>
        <w:tc>
          <w:tcPr>
            <w:tcW w:w="878" w:type="dxa"/>
            <w:vAlign w:val="center"/>
          </w:tcPr>
          <w:p w14:paraId="3C6792A1" w14:textId="750FDB6E" w:rsidR="00DB7E66" w:rsidRPr="00547C3B" w:rsidRDefault="00547C3B"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312</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6C70EE25" w14:textId="6F39760A" w:rsidR="00DB7E66" w:rsidRPr="00547C3B" w:rsidRDefault="00547C3B"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26.4</w:t>
            </w:r>
            <w:r w:rsidR="00DB7E66" w:rsidRPr="00547C3B">
              <w:rPr>
                <w:rFonts w:ascii="Arial Narrow" w:hAnsi="Arial Narrow" w:cs="Calibri"/>
                <w:color w:val="000000" w:themeColor="text1"/>
                <w:sz w:val="22"/>
                <w:szCs w:val="22"/>
              </w:rPr>
              <w:t>%</w:t>
            </w:r>
          </w:p>
        </w:tc>
      </w:tr>
      <w:tr w:rsidR="002D3000" w:rsidRPr="00727C10" w14:paraId="70C8F4F6" w14:textId="77777777" w:rsidTr="002D3000">
        <w:trPr>
          <w:cantSplit/>
          <w:trHeight w:val="20"/>
          <w:jc w:val="center"/>
        </w:trPr>
        <w:tc>
          <w:tcPr>
            <w:tcW w:w="2775" w:type="dxa"/>
            <w:tcBorders>
              <w:left w:val="single" w:sz="12" w:space="0" w:color="auto"/>
              <w:right w:val="single" w:sz="12" w:space="0" w:color="auto"/>
            </w:tcBorders>
            <w:shd w:val="clear" w:color="auto" w:fill="D9E2F3" w:themeFill="accent1" w:themeFillTint="33"/>
          </w:tcPr>
          <w:p w14:paraId="1DC5F2F7" w14:textId="77777777" w:rsidR="002D3000" w:rsidRPr="00547C3B" w:rsidRDefault="002D3000" w:rsidP="00963E14">
            <w:pPr>
              <w:rPr>
                <w:rFonts w:ascii="Arial Narrow" w:hAnsi="Arial Narrow" w:cs="Arial"/>
                <w:b/>
                <w:bCs/>
                <w:color w:val="000000" w:themeColor="text1"/>
                <w:sz w:val="22"/>
                <w:szCs w:val="22"/>
              </w:rPr>
            </w:pPr>
            <w:r w:rsidRPr="00547C3B">
              <w:rPr>
                <w:rFonts w:ascii="Arial Narrow" w:hAnsi="Arial Narrow" w:cs="Arial"/>
                <w:b/>
                <w:bCs/>
                <w:color w:val="000000" w:themeColor="text1"/>
                <w:sz w:val="22"/>
                <w:szCs w:val="22"/>
              </w:rPr>
              <w:t>Race/Ethnicity</w:t>
            </w:r>
            <w:r>
              <w:rPr>
                <w:rFonts w:ascii="ZWAdobeF" w:hAnsi="ZWAdobeF" w:cs="ZWAdobeF"/>
                <w:bCs/>
                <w:sz w:val="2"/>
                <w:szCs w:val="2"/>
              </w:rPr>
              <w:t>25F</w:t>
            </w:r>
            <w:r w:rsidRPr="00547C3B">
              <w:rPr>
                <w:rStyle w:val="FootnoteReference"/>
                <w:rFonts w:ascii="Arial Narrow" w:hAnsi="Arial Narrow" w:cs="Arial"/>
                <w:b/>
                <w:bCs/>
                <w:color w:val="000000" w:themeColor="text1"/>
                <w:sz w:val="22"/>
                <w:szCs w:val="22"/>
              </w:rPr>
              <w:footnoteReference w:id="26"/>
            </w:r>
          </w:p>
        </w:tc>
        <w:tc>
          <w:tcPr>
            <w:tcW w:w="900" w:type="dxa"/>
            <w:gridSpan w:val="2"/>
            <w:tcBorders>
              <w:left w:val="single" w:sz="12" w:space="0" w:color="auto"/>
              <w:right w:val="single" w:sz="12" w:space="0" w:color="auto"/>
            </w:tcBorders>
            <w:shd w:val="clear" w:color="auto" w:fill="D9E2F3" w:themeFill="accent1" w:themeFillTint="33"/>
          </w:tcPr>
          <w:p w14:paraId="4E06B67D" w14:textId="77777777" w:rsidR="002D3000" w:rsidRPr="00547C3B" w:rsidRDefault="002D3000" w:rsidP="00963E14">
            <w:pPr>
              <w:rPr>
                <w:rFonts w:ascii="Arial Narrow" w:hAnsi="Arial Narrow" w:cs="Arial"/>
                <w:b/>
                <w:bCs/>
                <w:color w:val="000000" w:themeColor="text1"/>
                <w:sz w:val="22"/>
                <w:szCs w:val="22"/>
              </w:rPr>
            </w:pPr>
          </w:p>
        </w:tc>
        <w:tc>
          <w:tcPr>
            <w:tcW w:w="810" w:type="dxa"/>
            <w:gridSpan w:val="3"/>
            <w:tcBorders>
              <w:left w:val="single" w:sz="12" w:space="0" w:color="auto"/>
              <w:right w:val="single" w:sz="12" w:space="0" w:color="auto"/>
            </w:tcBorders>
            <w:shd w:val="clear" w:color="auto" w:fill="D9E2F3" w:themeFill="accent1" w:themeFillTint="33"/>
          </w:tcPr>
          <w:p w14:paraId="7293B233" w14:textId="77777777" w:rsidR="002D3000" w:rsidRPr="00547C3B" w:rsidRDefault="002D3000" w:rsidP="00963E14">
            <w:pPr>
              <w:rPr>
                <w:rFonts w:ascii="Arial Narrow" w:hAnsi="Arial Narrow" w:cs="Arial"/>
                <w:b/>
                <w:bCs/>
                <w:color w:val="000000" w:themeColor="text1"/>
                <w:sz w:val="22"/>
                <w:szCs w:val="22"/>
              </w:rPr>
            </w:pPr>
          </w:p>
        </w:tc>
        <w:tc>
          <w:tcPr>
            <w:tcW w:w="810" w:type="dxa"/>
            <w:tcBorders>
              <w:left w:val="single" w:sz="12" w:space="0" w:color="auto"/>
              <w:right w:val="single" w:sz="12" w:space="0" w:color="auto"/>
            </w:tcBorders>
            <w:shd w:val="clear" w:color="auto" w:fill="D9E2F3" w:themeFill="accent1" w:themeFillTint="33"/>
          </w:tcPr>
          <w:p w14:paraId="272831BC" w14:textId="77777777" w:rsidR="002D3000" w:rsidRPr="00547C3B" w:rsidRDefault="002D3000" w:rsidP="00963E14">
            <w:pPr>
              <w:rPr>
                <w:rFonts w:ascii="Arial Narrow" w:hAnsi="Arial Narrow" w:cs="Arial"/>
                <w:b/>
                <w:bCs/>
                <w:color w:val="000000" w:themeColor="text1"/>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4C08BFA7" w14:textId="77777777" w:rsidR="002D3000" w:rsidRPr="00547C3B" w:rsidRDefault="002D3000" w:rsidP="00963E14">
            <w:pPr>
              <w:rPr>
                <w:rFonts w:ascii="Arial Narrow" w:hAnsi="Arial Narrow" w:cs="Arial"/>
                <w:b/>
                <w:bCs/>
                <w:color w:val="000000" w:themeColor="text1"/>
                <w:sz w:val="22"/>
                <w:szCs w:val="22"/>
              </w:rPr>
            </w:pPr>
          </w:p>
        </w:tc>
        <w:tc>
          <w:tcPr>
            <w:tcW w:w="990" w:type="dxa"/>
            <w:gridSpan w:val="2"/>
            <w:tcBorders>
              <w:left w:val="single" w:sz="12" w:space="0" w:color="auto"/>
              <w:right w:val="single" w:sz="12" w:space="0" w:color="auto"/>
            </w:tcBorders>
            <w:shd w:val="clear" w:color="auto" w:fill="D9E2F3" w:themeFill="accent1" w:themeFillTint="33"/>
          </w:tcPr>
          <w:p w14:paraId="06AD5904" w14:textId="77777777" w:rsidR="002D3000" w:rsidRPr="00547C3B" w:rsidRDefault="002D3000" w:rsidP="00963E14">
            <w:pPr>
              <w:rPr>
                <w:rFonts w:ascii="Arial Narrow" w:hAnsi="Arial Narrow" w:cs="Arial"/>
                <w:b/>
                <w:bCs/>
                <w:color w:val="000000" w:themeColor="text1"/>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433C9EC8" w14:textId="77777777" w:rsidR="002D3000" w:rsidRPr="00547C3B" w:rsidRDefault="002D3000" w:rsidP="00963E14">
            <w:pPr>
              <w:rPr>
                <w:rFonts w:ascii="Arial Narrow" w:hAnsi="Arial Narrow" w:cs="Arial"/>
                <w:b/>
                <w:bCs/>
                <w:color w:val="000000" w:themeColor="text1"/>
                <w:sz w:val="22"/>
                <w:szCs w:val="22"/>
              </w:rPr>
            </w:pPr>
          </w:p>
        </w:tc>
        <w:tc>
          <w:tcPr>
            <w:tcW w:w="900" w:type="dxa"/>
            <w:gridSpan w:val="2"/>
            <w:tcBorders>
              <w:left w:val="single" w:sz="12" w:space="0" w:color="auto"/>
              <w:right w:val="single" w:sz="12" w:space="0" w:color="auto"/>
            </w:tcBorders>
            <w:shd w:val="clear" w:color="auto" w:fill="D9E2F3" w:themeFill="accent1" w:themeFillTint="33"/>
          </w:tcPr>
          <w:p w14:paraId="07A43E91" w14:textId="77777777" w:rsidR="002D3000" w:rsidRPr="00547C3B" w:rsidRDefault="002D3000" w:rsidP="00963E14">
            <w:pPr>
              <w:rPr>
                <w:rFonts w:ascii="Arial Narrow" w:hAnsi="Arial Narrow" w:cs="Arial"/>
                <w:b/>
                <w:bCs/>
                <w:color w:val="000000" w:themeColor="text1"/>
                <w:sz w:val="22"/>
                <w:szCs w:val="22"/>
              </w:rPr>
            </w:pPr>
          </w:p>
        </w:tc>
        <w:tc>
          <w:tcPr>
            <w:tcW w:w="730" w:type="dxa"/>
            <w:tcBorders>
              <w:left w:val="single" w:sz="12" w:space="0" w:color="auto"/>
              <w:right w:val="single" w:sz="12" w:space="0" w:color="auto"/>
            </w:tcBorders>
            <w:shd w:val="clear" w:color="auto" w:fill="D9E2F3" w:themeFill="accent1" w:themeFillTint="33"/>
          </w:tcPr>
          <w:p w14:paraId="48048757" w14:textId="0276AC8B" w:rsidR="002D3000" w:rsidRPr="00547C3B" w:rsidRDefault="002D3000" w:rsidP="00963E14">
            <w:pPr>
              <w:rPr>
                <w:rFonts w:ascii="Arial Narrow" w:hAnsi="Arial Narrow" w:cs="Arial"/>
                <w:b/>
                <w:bCs/>
                <w:color w:val="000000" w:themeColor="text1"/>
                <w:sz w:val="22"/>
                <w:szCs w:val="22"/>
              </w:rPr>
            </w:pPr>
          </w:p>
        </w:tc>
      </w:tr>
      <w:tr w:rsidR="00DB7E66" w:rsidRPr="00727C10" w14:paraId="52B2E0C7" w14:textId="77777777" w:rsidTr="002D3000">
        <w:trPr>
          <w:cantSplit/>
          <w:trHeight w:val="144"/>
          <w:jc w:val="center"/>
        </w:trPr>
        <w:tc>
          <w:tcPr>
            <w:tcW w:w="2781" w:type="dxa"/>
            <w:gridSpan w:val="2"/>
            <w:tcBorders>
              <w:left w:val="single" w:sz="12" w:space="0" w:color="auto"/>
            </w:tcBorders>
            <w:vAlign w:val="center"/>
          </w:tcPr>
          <w:p w14:paraId="686A71D5" w14:textId="2E9C1BEC" w:rsidR="00DB7E66" w:rsidRPr="00727C10" w:rsidRDefault="00DB7E66" w:rsidP="00963E14">
            <w:pPr>
              <w:ind w:right="-70"/>
              <w:rPr>
                <w:rFonts w:ascii="Arial Narrow" w:hAnsi="Arial Narrow" w:cs="Arial"/>
                <w:sz w:val="22"/>
                <w:szCs w:val="22"/>
              </w:rPr>
            </w:pPr>
            <w:r w:rsidRPr="00727C10">
              <w:rPr>
                <w:rFonts w:ascii="Arial Narrow" w:hAnsi="Arial Narrow" w:cs="Arial"/>
                <w:sz w:val="22"/>
                <w:szCs w:val="22"/>
              </w:rPr>
              <w:t>Asian</w:t>
            </w:r>
          </w:p>
        </w:tc>
        <w:tc>
          <w:tcPr>
            <w:tcW w:w="935" w:type="dxa"/>
            <w:gridSpan w:val="2"/>
          </w:tcPr>
          <w:p w14:paraId="569DEAF1" w14:textId="70FEDC03" w:rsidR="00DB7E66" w:rsidRPr="00727C10" w:rsidRDefault="00DB7E66" w:rsidP="00963E14">
            <w:pPr>
              <w:jc w:val="right"/>
              <w:rPr>
                <w:rFonts w:ascii="Arial Narrow" w:hAnsi="Arial Narrow" w:cs="Arial"/>
                <w:sz w:val="22"/>
                <w:szCs w:val="22"/>
              </w:rPr>
            </w:pPr>
            <w:r>
              <w:rPr>
                <w:rFonts w:ascii="Arial Narrow" w:hAnsi="Arial Narrow" w:cs="Calibri"/>
                <w:sz w:val="22"/>
                <w:szCs w:val="22"/>
              </w:rPr>
              <w:t>145</w:t>
            </w:r>
            <w:r w:rsidRPr="00727C10">
              <w:rPr>
                <w:rFonts w:ascii="Arial Narrow" w:hAnsi="Arial Narrow" w:cs="Calibri"/>
                <w:sz w:val="22"/>
                <w:szCs w:val="22"/>
              </w:rPr>
              <w:t xml:space="preserve"> </w:t>
            </w:r>
          </w:p>
        </w:tc>
        <w:tc>
          <w:tcPr>
            <w:tcW w:w="733" w:type="dxa"/>
            <w:vAlign w:val="center"/>
          </w:tcPr>
          <w:p w14:paraId="034B1558" w14:textId="28CA6D80"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3.1</w:t>
            </w:r>
            <w:r w:rsidR="00DB7E66" w:rsidRPr="006F4955">
              <w:rPr>
                <w:rFonts w:ascii="Arial Narrow" w:hAnsi="Arial Narrow" w:cs="Calibri"/>
                <w:color w:val="000000" w:themeColor="text1"/>
                <w:sz w:val="22"/>
                <w:szCs w:val="22"/>
              </w:rPr>
              <w:t>%</w:t>
            </w:r>
          </w:p>
        </w:tc>
        <w:tc>
          <w:tcPr>
            <w:tcW w:w="877" w:type="dxa"/>
            <w:gridSpan w:val="3"/>
            <w:vAlign w:val="center"/>
          </w:tcPr>
          <w:p w14:paraId="727E72C2" w14:textId="54ECDE4B"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129</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7805799B" w14:textId="51E76A2F"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3.1</w:t>
            </w:r>
            <w:r w:rsidR="00DB7E66" w:rsidRPr="006F4955">
              <w:rPr>
                <w:rFonts w:ascii="Arial Narrow" w:hAnsi="Arial Narrow" w:cs="Calibri"/>
                <w:color w:val="000000" w:themeColor="text1"/>
                <w:sz w:val="22"/>
                <w:szCs w:val="22"/>
              </w:rPr>
              <w:t>%</w:t>
            </w:r>
          </w:p>
        </w:tc>
        <w:tc>
          <w:tcPr>
            <w:tcW w:w="949" w:type="dxa"/>
            <w:gridSpan w:val="2"/>
            <w:vAlign w:val="center"/>
          </w:tcPr>
          <w:p w14:paraId="05172D44" w14:textId="0C8CB8E4" w:rsidR="00DB7E66" w:rsidRPr="006F4955" w:rsidRDefault="006F4955"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166</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65304A37" w14:textId="02EDC3DA" w:rsidR="00DB7E66" w:rsidRPr="006F4955" w:rsidRDefault="00DB7E66" w:rsidP="00963E14">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w:t>
            </w:r>
            <w:r w:rsidR="006F4955" w:rsidRPr="006F4955">
              <w:rPr>
                <w:rFonts w:ascii="Arial Narrow" w:hAnsi="Arial Narrow" w:cs="Calibri"/>
                <w:color w:val="000000" w:themeColor="text1"/>
                <w:sz w:val="22"/>
                <w:szCs w:val="22"/>
              </w:rPr>
              <w:t>.5</w:t>
            </w:r>
            <w:r w:rsidRPr="006F4955">
              <w:rPr>
                <w:rFonts w:ascii="Arial Narrow" w:hAnsi="Arial Narrow" w:cs="Calibri"/>
                <w:color w:val="000000" w:themeColor="text1"/>
                <w:sz w:val="22"/>
                <w:szCs w:val="22"/>
              </w:rPr>
              <w:t>%</w:t>
            </w:r>
          </w:p>
        </w:tc>
        <w:tc>
          <w:tcPr>
            <w:tcW w:w="878" w:type="dxa"/>
            <w:vAlign w:val="center"/>
          </w:tcPr>
          <w:p w14:paraId="089C08E2" w14:textId="3F183A69" w:rsidR="00DB7E66" w:rsidRPr="00547C3B" w:rsidRDefault="00547C3B"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39</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650D84F7" w14:textId="159682D0" w:rsidR="00DB7E66" w:rsidRPr="00547C3B" w:rsidRDefault="00547C3B" w:rsidP="00963E14">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3.3</w:t>
            </w:r>
            <w:r w:rsidR="00DB7E66" w:rsidRPr="00547C3B">
              <w:rPr>
                <w:rFonts w:ascii="Arial Narrow" w:hAnsi="Arial Narrow" w:cs="Calibri"/>
                <w:color w:val="000000" w:themeColor="text1"/>
                <w:sz w:val="22"/>
                <w:szCs w:val="22"/>
              </w:rPr>
              <w:t>%</w:t>
            </w:r>
          </w:p>
        </w:tc>
      </w:tr>
      <w:tr w:rsidR="00DB7E66" w:rsidRPr="00727C10" w14:paraId="62652A1E" w14:textId="77777777" w:rsidTr="002D3000">
        <w:trPr>
          <w:cantSplit/>
          <w:trHeight w:val="144"/>
          <w:jc w:val="center"/>
        </w:trPr>
        <w:tc>
          <w:tcPr>
            <w:tcW w:w="2781" w:type="dxa"/>
            <w:gridSpan w:val="2"/>
            <w:tcBorders>
              <w:left w:val="single" w:sz="12" w:space="0" w:color="auto"/>
            </w:tcBorders>
            <w:vAlign w:val="center"/>
          </w:tcPr>
          <w:p w14:paraId="33662575" w14:textId="1B8C8A86" w:rsidR="00DB7E66" w:rsidRPr="00727C10" w:rsidRDefault="00DB7E66" w:rsidP="00DB7E66">
            <w:pPr>
              <w:ind w:right="-70"/>
              <w:rPr>
                <w:rFonts w:ascii="Arial Narrow" w:hAnsi="Arial Narrow" w:cs="Arial"/>
                <w:sz w:val="22"/>
                <w:szCs w:val="22"/>
              </w:rPr>
            </w:pPr>
            <w:r w:rsidRPr="00727C10">
              <w:rPr>
                <w:rFonts w:ascii="Arial Narrow" w:hAnsi="Arial Narrow" w:cs="Arial"/>
                <w:sz w:val="22"/>
                <w:szCs w:val="22"/>
              </w:rPr>
              <w:t>Black/African American</w:t>
            </w:r>
          </w:p>
        </w:tc>
        <w:tc>
          <w:tcPr>
            <w:tcW w:w="935" w:type="dxa"/>
            <w:gridSpan w:val="2"/>
          </w:tcPr>
          <w:p w14:paraId="70B7DA4F" w14:textId="7CADA5A2" w:rsidR="00DB7E66" w:rsidRPr="00727C10" w:rsidRDefault="00DB7E66" w:rsidP="00DB7E66">
            <w:pPr>
              <w:jc w:val="right"/>
              <w:rPr>
                <w:rFonts w:ascii="Arial Narrow" w:hAnsi="Arial Narrow" w:cs="Arial"/>
                <w:sz w:val="22"/>
                <w:szCs w:val="22"/>
              </w:rPr>
            </w:pPr>
            <w:r>
              <w:rPr>
                <w:rFonts w:ascii="Arial Narrow" w:hAnsi="Arial Narrow" w:cs="Calibri"/>
                <w:sz w:val="22"/>
                <w:szCs w:val="22"/>
              </w:rPr>
              <w:t>1,554</w:t>
            </w:r>
            <w:r w:rsidRPr="00727C10">
              <w:rPr>
                <w:rFonts w:ascii="Arial Narrow" w:hAnsi="Arial Narrow" w:cs="Calibri"/>
                <w:sz w:val="22"/>
                <w:szCs w:val="22"/>
              </w:rPr>
              <w:t xml:space="preserve"> </w:t>
            </w:r>
          </w:p>
        </w:tc>
        <w:tc>
          <w:tcPr>
            <w:tcW w:w="733" w:type="dxa"/>
            <w:vAlign w:val="center"/>
          </w:tcPr>
          <w:p w14:paraId="583EFC9D" w14:textId="6AA582E2"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32.8</w:t>
            </w:r>
            <w:r w:rsidR="00DB7E66" w:rsidRPr="006F4955">
              <w:rPr>
                <w:rFonts w:ascii="Arial Narrow" w:hAnsi="Arial Narrow" w:cs="Calibri"/>
                <w:color w:val="000000" w:themeColor="text1"/>
                <w:sz w:val="22"/>
                <w:szCs w:val="22"/>
              </w:rPr>
              <w:t>%</w:t>
            </w:r>
          </w:p>
        </w:tc>
        <w:tc>
          <w:tcPr>
            <w:tcW w:w="877" w:type="dxa"/>
            <w:gridSpan w:val="3"/>
            <w:vAlign w:val="center"/>
          </w:tcPr>
          <w:p w14:paraId="036DECE1" w14:textId="444D251C"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1,392</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2B251F0C" w14:textId="44AC7879"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33.8</w:t>
            </w:r>
            <w:r w:rsidR="00DB7E66" w:rsidRPr="006F4955">
              <w:rPr>
                <w:rFonts w:ascii="Arial Narrow" w:hAnsi="Arial Narrow" w:cs="Calibri"/>
                <w:color w:val="000000" w:themeColor="text1"/>
                <w:sz w:val="22"/>
                <w:szCs w:val="22"/>
              </w:rPr>
              <w:t>%</w:t>
            </w:r>
          </w:p>
        </w:tc>
        <w:tc>
          <w:tcPr>
            <w:tcW w:w="949" w:type="dxa"/>
            <w:gridSpan w:val="2"/>
            <w:vAlign w:val="center"/>
          </w:tcPr>
          <w:p w14:paraId="4A24E8C0" w14:textId="6BFE3455"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1,487</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0501DBFB" w14:textId="044383EF"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31.6</w:t>
            </w:r>
            <w:r w:rsidR="00DB7E66" w:rsidRPr="006F4955">
              <w:rPr>
                <w:rFonts w:ascii="Arial Narrow" w:hAnsi="Arial Narrow" w:cs="Calibri"/>
                <w:color w:val="000000" w:themeColor="text1"/>
                <w:sz w:val="22"/>
                <w:szCs w:val="22"/>
              </w:rPr>
              <w:t>%</w:t>
            </w:r>
          </w:p>
        </w:tc>
        <w:tc>
          <w:tcPr>
            <w:tcW w:w="878" w:type="dxa"/>
            <w:vAlign w:val="center"/>
          </w:tcPr>
          <w:p w14:paraId="3360D193" w14:textId="03FFAE50"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372</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2454C062" w14:textId="6A6C3E91"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31.4%</w:t>
            </w:r>
          </w:p>
        </w:tc>
      </w:tr>
      <w:tr w:rsidR="00DB7E66" w:rsidRPr="00727C10" w14:paraId="3D28387D" w14:textId="77777777" w:rsidTr="002D3000">
        <w:trPr>
          <w:cantSplit/>
          <w:trHeight w:val="144"/>
          <w:jc w:val="center"/>
        </w:trPr>
        <w:tc>
          <w:tcPr>
            <w:tcW w:w="2781" w:type="dxa"/>
            <w:gridSpan w:val="2"/>
            <w:tcBorders>
              <w:left w:val="single" w:sz="12" w:space="0" w:color="auto"/>
            </w:tcBorders>
            <w:vAlign w:val="center"/>
          </w:tcPr>
          <w:p w14:paraId="5E0DBBC8" w14:textId="79AAFBD6" w:rsidR="00DB7E66" w:rsidRPr="00727C10" w:rsidRDefault="00DB7E66" w:rsidP="00DB7E66">
            <w:pPr>
              <w:ind w:right="-70"/>
              <w:rPr>
                <w:rFonts w:ascii="Arial Narrow" w:hAnsi="Arial Narrow" w:cs="Arial"/>
                <w:sz w:val="22"/>
                <w:szCs w:val="22"/>
              </w:rPr>
            </w:pPr>
            <w:r w:rsidRPr="00727C10">
              <w:rPr>
                <w:rFonts w:ascii="Arial Narrow" w:hAnsi="Arial Narrow" w:cs="Arial"/>
                <w:sz w:val="22"/>
                <w:szCs w:val="22"/>
              </w:rPr>
              <w:t>Hispanic/Latino</w:t>
            </w:r>
          </w:p>
        </w:tc>
        <w:tc>
          <w:tcPr>
            <w:tcW w:w="935" w:type="dxa"/>
            <w:gridSpan w:val="2"/>
          </w:tcPr>
          <w:p w14:paraId="4FE9BD4C" w14:textId="47CCC5CA" w:rsidR="00DB7E66" w:rsidRPr="00727C10" w:rsidRDefault="00DB7E66" w:rsidP="00DB7E66">
            <w:pPr>
              <w:jc w:val="right"/>
              <w:rPr>
                <w:rFonts w:ascii="Arial Narrow" w:hAnsi="Arial Narrow" w:cs="Arial"/>
                <w:sz w:val="22"/>
                <w:szCs w:val="22"/>
              </w:rPr>
            </w:pPr>
            <w:r>
              <w:rPr>
                <w:rFonts w:ascii="Arial Narrow" w:hAnsi="Arial Narrow" w:cs="Calibri"/>
                <w:sz w:val="22"/>
                <w:szCs w:val="22"/>
              </w:rPr>
              <w:t>446</w:t>
            </w:r>
            <w:r w:rsidRPr="00727C10">
              <w:rPr>
                <w:rFonts w:ascii="Arial Narrow" w:hAnsi="Arial Narrow" w:cs="Calibri"/>
                <w:sz w:val="22"/>
                <w:szCs w:val="22"/>
              </w:rPr>
              <w:t xml:space="preserve"> </w:t>
            </w:r>
          </w:p>
        </w:tc>
        <w:tc>
          <w:tcPr>
            <w:tcW w:w="733" w:type="dxa"/>
            <w:vAlign w:val="center"/>
          </w:tcPr>
          <w:p w14:paraId="550FFE0D" w14:textId="74EAC764"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9.4</w:t>
            </w:r>
            <w:r w:rsidR="00DB7E66" w:rsidRPr="006F4955">
              <w:rPr>
                <w:rFonts w:ascii="Arial Narrow" w:hAnsi="Arial Narrow" w:cs="Calibri"/>
                <w:color w:val="000000" w:themeColor="text1"/>
                <w:sz w:val="22"/>
                <w:szCs w:val="22"/>
              </w:rPr>
              <w:t>%</w:t>
            </w:r>
          </w:p>
        </w:tc>
        <w:tc>
          <w:tcPr>
            <w:tcW w:w="877" w:type="dxa"/>
            <w:gridSpan w:val="3"/>
            <w:vAlign w:val="center"/>
          </w:tcPr>
          <w:p w14:paraId="619212B6" w14:textId="6059387E"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689</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3BE4AFBA" w14:textId="778B86F5" w:rsidR="00DB7E66" w:rsidRPr="00DB7E66" w:rsidRDefault="006F4955" w:rsidP="00DB7E66">
            <w:pPr>
              <w:jc w:val="right"/>
              <w:rPr>
                <w:rFonts w:ascii="Arial Narrow" w:hAnsi="Arial Narrow" w:cs="Arial"/>
                <w:color w:val="FF0000"/>
                <w:sz w:val="22"/>
                <w:szCs w:val="22"/>
              </w:rPr>
            </w:pPr>
            <w:r w:rsidRPr="006F4955">
              <w:rPr>
                <w:rFonts w:ascii="Arial Narrow" w:hAnsi="Arial Narrow" w:cs="Calibri"/>
                <w:color w:val="000000" w:themeColor="text1"/>
                <w:sz w:val="22"/>
                <w:szCs w:val="22"/>
              </w:rPr>
              <w:t>16.7</w:t>
            </w:r>
            <w:r w:rsidR="00DB7E66" w:rsidRPr="006F4955">
              <w:rPr>
                <w:rFonts w:ascii="Arial Narrow" w:hAnsi="Arial Narrow" w:cs="Calibri"/>
                <w:color w:val="000000" w:themeColor="text1"/>
                <w:sz w:val="22"/>
                <w:szCs w:val="22"/>
              </w:rPr>
              <w:t>%</w:t>
            </w:r>
          </w:p>
        </w:tc>
        <w:tc>
          <w:tcPr>
            <w:tcW w:w="949" w:type="dxa"/>
            <w:gridSpan w:val="2"/>
            <w:vAlign w:val="center"/>
          </w:tcPr>
          <w:p w14:paraId="4F3643B8" w14:textId="38930DCA"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1,096</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6FD0B8D1" w14:textId="2962404F" w:rsidR="00DB7E66" w:rsidRPr="006F4955" w:rsidRDefault="00DB7E66"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23</w:t>
            </w:r>
            <w:r w:rsidR="006F4955" w:rsidRPr="006F4955">
              <w:rPr>
                <w:rFonts w:ascii="Arial Narrow" w:hAnsi="Arial Narrow" w:cs="Calibri"/>
                <w:color w:val="000000" w:themeColor="text1"/>
                <w:sz w:val="22"/>
                <w:szCs w:val="22"/>
              </w:rPr>
              <w:t>.3</w:t>
            </w:r>
            <w:r w:rsidRPr="006F4955">
              <w:rPr>
                <w:rFonts w:ascii="Arial Narrow" w:hAnsi="Arial Narrow" w:cs="Calibri"/>
                <w:color w:val="000000" w:themeColor="text1"/>
                <w:sz w:val="22"/>
                <w:szCs w:val="22"/>
              </w:rPr>
              <w:t>%</w:t>
            </w:r>
          </w:p>
        </w:tc>
        <w:tc>
          <w:tcPr>
            <w:tcW w:w="878" w:type="dxa"/>
            <w:vAlign w:val="center"/>
          </w:tcPr>
          <w:p w14:paraId="354F1500" w14:textId="0C15EC30"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267</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35E56A35" w14:textId="084F9F4B"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Arial"/>
                <w:color w:val="000000" w:themeColor="text1"/>
                <w:sz w:val="22"/>
                <w:szCs w:val="22"/>
              </w:rPr>
              <w:t>22.6%</w:t>
            </w:r>
          </w:p>
        </w:tc>
      </w:tr>
      <w:tr w:rsidR="00DB7E66" w:rsidRPr="00727C10" w14:paraId="05701512" w14:textId="77777777" w:rsidTr="002D3000">
        <w:trPr>
          <w:cantSplit/>
          <w:trHeight w:val="144"/>
          <w:jc w:val="center"/>
        </w:trPr>
        <w:tc>
          <w:tcPr>
            <w:tcW w:w="2781" w:type="dxa"/>
            <w:gridSpan w:val="2"/>
            <w:tcBorders>
              <w:left w:val="single" w:sz="12" w:space="0" w:color="auto"/>
            </w:tcBorders>
            <w:vAlign w:val="center"/>
          </w:tcPr>
          <w:p w14:paraId="4B0BE6F4" w14:textId="26CABDFA" w:rsidR="00DB7E66" w:rsidRPr="00727C10" w:rsidRDefault="00DB7E66" w:rsidP="00DB7E66">
            <w:pPr>
              <w:ind w:right="-70"/>
              <w:rPr>
                <w:rFonts w:ascii="Arial Narrow" w:hAnsi="Arial Narrow" w:cs="Arial"/>
                <w:sz w:val="22"/>
                <w:szCs w:val="22"/>
              </w:rPr>
            </w:pPr>
            <w:r w:rsidRPr="00727C10">
              <w:rPr>
                <w:rFonts w:ascii="Arial Narrow" w:hAnsi="Arial Narrow" w:cs="Arial"/>
                <w:sz w:val="22"/>
                <w:szCs w:val="22"/>
              </w:rPr>
              <w:t>White/Caucasian</w:t>
            </w:r>
          </w:p>
        </w:tc>
        <w:tc>
          <w:tcPr>
            <w:tcW w:w="935" w:type="dxa"/>
            <w:gridSpan w:val="2"/>
          </w:tcPr>
          <w:p w14:paraId="22A80CCA" w14:textId="1CF81D80" w:rsidR="00DB7E66" w:rsidRPr="00727C10" w:rsidRDefault="00DB7E66" w:rsidP="00DB7E66">
            <w:pPr>
              <w:jc w:val="right"/>
              <w:rPr>
                <w:rFonts w:ascii="Arial Narrow" w:hAnsi="Arial Narrow" w:cs="Arial"/>
                <w:sz w:val="22"/>
                <w:szCs w:val="22"/>
              </w:rPr>
            </w:pPr>
            <w:r>
              <w:rPr>
                <w:rFonts w:ascii="Arial Narrow" w:hAnsi="Arial Narrow" w:cs="Calibri"/>
                <w:sz w:val="22"/>
                <w:szCs w:val="22"/>
              </w:rPr>
              <w:t>1,829</w:t>
            </w:r>
            <w:r w:rsidRPr="00727C10">
              <w:rPr>
                <w:rFonts w:ascii="Arial Narrow" w:hAnsi="Arial Narrow" w:cs="Calibri"/>
                <w:sz w:val="22"/>
                <w:szCs w:val="22"/>
              </w:rPr>
              <w:t xml:space="preserve"> </w:t>
            </w:r>
          </w:p>
        </w:tc>
        <w:tc>
          <w:tcPr>
            <w:tcW w:w="733" w:type="dxa"/>
            <w:vAlign w:val="center"/>
          </w:tcPr>
          <w:p w14:paraId="23FF554F" w14:textId="078DFA48"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38.6</w:t>
            </w:r>
            <w:r w:rsidR="00DB7E66" w:rsidRPr="006F4955">
              <w:rPr>
                <w:rFonts w:ascii="Arial Narrow" w:hAnsi="Arial Narrow" w:cs="Calibri"/>
                <w:color w:val="000000" w:themeColor="text1"/>
                <w:sz w:val="22"/>
                <w:szCs w:val="22"/>
              </w:rPr>
              <w:t>%</w:t>
            </w:r>
          </w:p>
        </w:tc>
        <w:tc>
          <w:tcPr>
            <w:tcW w:w="877" w:type="dxa"/>
            <w:gridSpan w:val="3"/>
            <w:vAlign w:val="center"/>
          </w:tcPr>
          <w:p w14:paraId="15788CD2" w14:textId="7279A481"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1,499</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4CBF14F4" w14:textId="53499A0C" w:rsidR="00DB7E66" w:rsidRPr="00DB7E66" w:rsidRDefault="006F4955" w:rsidP="00DB7E66">
            <w:pPr>
              <w:jc w:val="right"/>
              <w:rPr>
                <w:rFonts w:ascii="Arial Narrow" w:hAnsi="Arial Narrow" w:cs="Arial"/>
                <w:color w:val="FF0000"/>
                <w:sz w:val="22"/>
                <w:szCs w:val="22"/>
              </w:rPr>
            </w:pPr>
            <w:r w:rsidRPr="006F4955">
              <w:rPr>
                <w:rFonts w:ascii="Arial Narrow" w:hAnsi="Arial Narrow" w:cs="Calibri"/>
                <w:color w:val="000000" w:themeColor="text1"/>
                <w:sz w:val="22"/>
                <w:szCs w:val="22"/>
              </w:rPr>
              <w:t>36.4</w:t>
            </w:r>
            <w:r w:rsidR="00DB7E66" w:rsidRPr="006F4955">
              <w:rPr>
                <w:rFonts w:ascii="Arial Narrow" w:hAnsi="Arial Narrow" w:cs="Calibri"/>
                <w:color w:val="000000" w:themeColor="text1"/>
                <w:sz w:val="22"/>
                <w:szCs w:val="22"/>
              </w:rPr>
              <w:t>%</w:t>
            </w:r>
          </w:p>
        </w:tc>
        <w:tc>
          <w:tcPr>
            <w:tcW w:w="949" w:type="dxa"/>
            <w:gridSpan w:val="2"/>
            <w:vAlign w:val="center"/>
          </w:tcPr>
          <w:p w14:paraId="5993A51D" w14:textId="0B27D8DA"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1,732</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10322686" w14:textId="46510385"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36.8</w:t>
            </w:r>
            <w:r w:rsidR="00DB7E66" w:rsidRPr="006F4955">
              <w:rPr>
                <w:rFonts w:ascii="Arial Narrow" w:hAnsi="Arial Narrow" w:cs="Calibri"/>
                <w:color w:val="000000" w:themeColor="text1"/>
                <w:sz w:val="22"/>
                <w:szCs w:val="22"/>
              </w:rPr>
              <w:t>%</w:t>
            </w:r>
          </w:p>
        </w:tc>
        <w:tc>
          <w:tcPr>
            <w:tcW w:w="878" w:type="dxa"/>
            <w:vAlign w:val="center"/>
          </w:tcPr>
          <w:p w14:paraId="6EFCA61D" w14:textId="52F4F1C6"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447</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6D7D92A7" w14:textId="549CF21A"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37.8</w:t>
            </w:r>
            <w:r w:rsidR="00DB7E66" w:rsidRPr="00547C3B">
              <w:rPr>
                <w:rFonts w:ascii="Arial Narrow" w:hAnsi="Arial Narrow" w:cs="Calibri"/>
                <w:color w:val="000000" w:themeColor="text1"/>
                <w:sz w:val="22"/>
                <w:szCs w:val="22"/>
              </w:rPr>
              <w:t>%</w:t>
            </w:r>
          </w:p>
        </w:tc>
      </w:tr>
      <w:tr w:rsidR="00DB7E66" w:rsidRPr="00727C10" w14:paraId="3AFAC9F8" w14:textId="77777777" w:rsidTr="002D3000">
        <w:trPr>
          <w:cantSplit/>
          <w:trHeight w:val="144"/>
          <w:jc w:val="center"/>
        </w:trPr>
        <w:tc>
          <w:tcPr>
            <w:tcW w:w="2781" w:type="dxa"/>
            <w:gridSpan w:val="2"/>
            <w:tcBorders>
              <w:left w:val="single" w:sz="12" w:space="0" w:color="auto"/>
            </w:tcBorders>
            <w:vAlign w:val="center"/>
          </w:tcPr>
          <w:p w14:paraId="37E50584" w14:textId="4A483ECD" w:rsidR="00DB7E66" w:rsidRPr="00727C10" w:rsidRDefault="00DB7E66" w:rsidP="00DB7E66">
            <w:pPr>
              <w:ind w:right="-70"/>
              <w:rPr>
                <w:rFonts w:ascii="Arial Narrow" w:hAnsi="Arial Narrow" w:cs="Arial"/>
                <w:sz w:val="22"/>
                <w:szCs w:val="22"/>
              </w:rPr>
            </w:pPr>
            <w:r w:rsidRPr="00727C10">
              <w:rPr>
                <w:rFonts w:ascii="Arial Narrow" w:hAnsi="Arial Narrow" w:cs="Arial"/>
                <w:sz w:val="22"/>
                <w:szCs w:val="22"/>
              </w:rPr>
              <w:t>Other</w:t>
            </w:r>
            <w:r w:rsidR="00FB167B">
              <w:rPr>
                <w:rFonts w:ascii="ZWAdobeF" w:hAnsi="ZWAdobeF" w:cs="ZWAdobeF"/>
                <w:sz w:val="2"/>
                <w:szCs w:val="2"/>
              </w:rPr>
              <w:t>26F</w:t>
            </w:r>
            <w:r>
              <w:rPr>
                <w:rStyle w:val="FootnoteReference"/>
                <w:rFonts w:ascii="Arial Narrow" w:hAnsi="Arial Narrow" w:cs="Arial"/>
                <w:sz w:val="22"/>
                <w:szCs w:val="22"/>
              </w:rPr>
              <w:footnoteReference w:id="27"/>
            </w:r>
          </w:p>
        </w:tc>
        <w:tc>
          <w:tcPr>
            <w:tcW w:w="935" w:type="dxa"/>
            <w:gridSpan w:val="2"/>
          </w:tcPr>
          <w:p w14:paraId="681178B6" w14:textId="57CCF542" w:rsidR="00DB7E66" w:rsidRPr="00727C10" w:rsidRDefault="00DB7E66" w:rsidP="00DB7E66">
            <w:pPr>
              <w:jc w:val="right"/>
              <w:rPr>
                <w:rFonts w:ascii="Arial Narrow" w:hAnsi="Arial Narrow" w:cs="Arial"/>
                <w:sz w:val="22"/>
                <w:szCs w:val="22"/>
              </w:rPr>
            </w:pPr>
            <w:r>
              <w:rPr>
                <w:rFonts w:ascii="Arial Narrow" w:hAnsi="Arial Narrow" w:cs="Calibri"/>
                <w:sz w:val="22"/>
                <w:szCs w:val="22"/>
              </w:rPr>
              <w:t>767</w:t>
            </w:r>
            <w:r w:rsidRPr="00727C10">
              <w:rPr>
                <w:rFonts w:ascii="Arial Narrow" w:hAnsi="Arial Narrow" w:cs="Calibri"/>
                <w:sz w:val="22"/>
                <w:szCs w:val="22"/>
              </w:rPr>
              <w:t xml:space="preserve"> </w:t>
            </w:r>
          </w:p>
        </w:tc>
        <w:tc>
          <w:tcPr>
            <w:tcW w:w="733" w:type="dxa"/>
            <w:vAlign w:val="center"/>
          </w:tcPr>
          <w:p w14:paraId="0150BD35" w14:textId="7E2AEB0C"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16.2</w:t>
            </w:r>
            <w:r w:rsidR="00DB7E66" w:rsidRPr="006F4955">
              <w:rPr>
                <w:rFonts w:ascii="Arial Narrow" w:hAnsi="Arial Narrow" w:cs="Calibri"/>
                <w:color w:val="000000" w:themeColor="text1"/>
                <w:sz w:val="22"/>
                <w:szCs w:val="22"/>
              </w:rPr>
              <w:t>%</w:t>
            </w:r>
          </w:p>
        </w:tc>
        <w:tc>
          <w:tcPr>
            <w:tcW w:w="877" w:type="dxa"/>
            <w:gridSpan w:val="3"/>
            <w:vAlign w:val="center"/>
          </w:tcPr>
          <w:p w14:paraId="11773AA0" w14:textId="60B43680"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405</w:t>
            </w:r>
            <w:r w:rsidR="00DB7E66" w:rsidRPr="006F4955">
              <w:rPr>
                <w:rFonts w:ascii="Arial Narrow" w:hAnsi="Arial Narrow" w:cs="Calibri"/>
                <w:color w:val="000000" w:themeColor="text1"/>
                <w:sz w:val="22"/>
                <w:szCs w:val="22"/>
              </w:rPr>
              <w:t xml:space="preserve"> </w:t>
            </w:r>
          </w:p>
        </w:tc>
        <w:tc>
          <w:tcPr>
            <w:tcW w:w="738" w:type="dxa"/>
            <w:gridSpan w:val="2"/>
            <w:vAlign w:val="center"/>
          </w:tcPr>
          <w:p w14:paraId="2610D196" w14:textId="14064F6C" w:rsidR="00DB7E66" w:rsidRPr="00DB7E66" w:rsidRDefault="006F4955" w:rsidP="00DB7E66">
            <w:pPr>
              <w:jc w:val="right"/>
              <w:rPr>
                <w:rFonts w:ascii="Arial Narrow" w:hAnsi="Arial Narrow" w:cs="Arial"/>
                <w:color w:val="FF0000"/>
                <w:sz w:val="22"/>
                <w:szCs w:val="22"/>
              </w:rPr>
            </w:pPr>
            <w:r w:rsidRPr="006F4955">
              <w:rPr>
                <w:rFonts w:ascii="Arial Narrow" w:hAnsi="Arial Narrow" w:cs="Calibri"/>
                <w:color w:val="000000" w:themeColor="text1"/>
                <w:sz w:val="22"/>
                <w:szCs w:val="22"/>
              </w:rPr>
              <w:t>9.8</w:t>
            </w:r>
            <w:r w:rsidR="00DB7E66" w:rsidRPr="006F4955">
              <w:rPr>
                <w:rFonts w:ascii="Arial Narrow" w:hAnsi="Arial Narrow" w:cs="Calibri"/>
                <w:color w:val="000000" w:themeColor="text1"/>
                <w:sz w:val="22"/>
                <w:szCs w:val="22"/>
              </w:rPr>
              <w:t>%</w:t>
            </w:r>
          </w:p>
        </w:tc>
        <w:tc>
          <w:tcPr>
            <w:tcW w:w="949" w:type="dxa"/>
            <w:gridSpan w:val="2"/>
            <w:vAlign w:val="center"/>
          </w:tcPr>
          <w:p w14:paraId="6E453514" w14:textId="4460578F"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222</w:t>
            </w:r>
            <w:r w:rsidR="00DB7E66" w:rsidRPr="006F4955">
              <w:rPr>
                <w:rFonts w:ascii="Arial Narrow" w:hAnsi="Arial Narrow" w:cs="Calibri"/>
                <w:color w:val="000000" w:themeColor="text1"/>
                <w:sz w:val="22"/>
                <w:szCs w:val="22"/>
              </w:rPr>
              <w:t xml:space="preserve"> </w:t>
            </w:r>
          </w:p>
        </w:tc>
        <w:tc>
          <w:tcPr>
            <w:tcW w:w="734" w:type="dxa"/>
            <w:gridSpan w:val="2"/>
            <w:vAlign w:val="center"/>
          </w:tcPr>
          <w:p w14:paraId="701230B1" w14:textId="3FDDFBBE" w:rsidR="00DB7E66" w:rsidRPr="006F4955" w:rsidRDefault="006F4955" w:rsidP="00DB7E66">
            <w:pPr>
              <w:jc w:val="right"/>
              <w:rPr>
                <w:rFonts w:ascii="Arial Narrow" w:hAnsi="Arial Narrow" w:cs="Arial"/>
                <w:color w:val="000000" w:themeColor="text1"/>
                <w:sz w:val="22"/>
                <w:szCs w:val="22"/>
              </w:rPr>
            </w:pPr>
            <w:r w:rsidRPr="006F4955">
              <w:rPr>
                <w:rFonts w:ascii="Arial Narrow" w:hAnsi="Arial Narrow" w:cs="Calibri"/>
                <w:color w:val="000000" w:themeColor="text1"/>
                <w:sz w:val="22"/>
                <w:szCs w:val="22"/>
              </w:rPr>
              <w:t>4.7</w:t>
            </w:r>
            <w:r w:rsidR="00DB7E66" w:rsidRPr="006F4955">
              <w:rPr>
                <w:rFonts w:ascii="Arial Narrow" w:hAnsi="Arial Narrow" w:cs="Calibri"/>
                <w:color w:val="000000" w:themeColor="text1"/>
                <w:sz w:val="22"/>
                <w:szCs w:val="22"/>
              </w:rPr>
              <w:t>%</w:t>
            </w:r>
          </w:p>
        </w:tc>
        <w:tc>
          <w:tcPr>
            <w:tcW w:w="878" w:type="dxa"/>
            <w:vAlign w:val="center"/>
          </w:tcPr>
          <w:p w14:paraId="04E2F89B" w14:textId="6D79FE05"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59</w:t>
            </w:r>
            <w:r w:rsidR="00DB7E66" w:rsidRPr="00547C3B">
              <w:rPr>
                <w:rFonts w:ascii="Arial Narrow" w:hAnsi="Arial Narrow" w:cs="Calibri"/>
                <w:color w:val="000000" w:themeColor="text1"/>
                <w:sz w:val="22"/>
                <w:szCs w:val="22"/>
              </w:rPr>
              <w:t xml:space="preserve"> </w:t>
            </w:r>
          </w:p>
        </w:tc>
        <w:tc>
          <w:tcPr>
            <w:tcW w:w="730" w:type="dxa"/>
            <w:tcBorders>
              <w:right w:val="single" w:sz="12" w:space="0" w:color="auto"/>
            </w:tcBorders>
            <w:vAlign w:val="center"/>
          </w:tcPr>
          <w:p w14:paraId="126800FE" w14:textId="7AC5B732" w:rsidR="00DB7E66" w:rsidRPr="00547C3B" w:rsidRDefault="00547C3B" w:rsidP="00DB7E66">
            <w:pPr>
              <w:jc w:val="right"/>
              <w:rPr>
                <w:rFonts w:ascii="Arial Narrow" w:hAnsi="Arial Narrow" w:cs="Arial"/>
                <w:color w:val="000000" w:themeColor="text1"/>
                <w:sz w:val="22"/>
                <w:szCs w:val="22"/>
              </w:rPr>
            </w:pPr>
            <w:r w:rsidRPr="00547C3B">
              <w:rPr>
                <w:rFonts w:ascii="Arial Narrow" w:hAnsi="Arial Narrow" w:cs="Calibri"/>
                <w:color w:val="000000" w:themeColor="text1"/>
                <w:sz w:val="22"/>
                <w:szCs w:val="22"/>
              </w:rPr>
              <w:t>5.0</w:t>
            </w:r>
            <w:r w:rsidR="00DB7E66" w:rsidRPr="00547C3B">
              <w:rPr>
                <w:rFonts w:ascii="Arial Narrow" w:hAnsi="Arial Narrow" w:cs="Calibri"/>
                <w:color w:val="000000" w:themeColor="text1"/>
                <w:sz w:val="22"/>
                <w:szCs w:val="22"/>
              </w:rPr>
              <w:t>%</w:t>
            </w:r>
          </w:p>
        </w:tc>
      </w:tr>
      <w:tr w:rsidR="002D3000" w:rsidRPr="00727C10" w14:paraId="66C9BC0A" w14:textId="77777777" w:rsidTr="002D3000">
        <w:trPr>
          <w:cantSplit/>
          <w:trHeight w:val="144"/>
          <w:jc w:val="center"/>
        </w:trPr>
        <w:tc>
          <w:tcPr>
            <w:tcW w:w="2775" w:type="dxa"/>
            <w:tcBorders>
              <w:left w:val="single" w:sz="12" w:space="0" w:color="auto"/>
              <w:right w:val="single" w:sz="12" w:space="0" w:color="auto"/>
            </w:tcBorders>
            <w:shd w:val="clear" w:color="auto" w:fill="D9E2F3" w:themeFill="accent1" w:themeFillTint="33"/>
          </w:tcPr>
          <w:p w14:paraId="390E1666" w14:textId="77777777" w:rsidR="002D3000" w:rsidRPr="00727C10" w:rsidRDefault="002D3000" w:rsidP="00DB7E66">
            <w:pPr>
              <w:rPr>
                <w:rFonts w:ascii="Arial Narrow" w:hAnsi="Arial Narrow" w:cs="Arial"/>
                <w:b/>
                <w:bCs/>
                <w:sz w:val="22"/>
                <w:szCs w:val="22"/>
              </w:rPr>
            </w:pPr>
            <w:r w:rsidRPr="00727C10">
              <w:rPr>
                <w:rFonts w:ascii="Arial Narrow" w:hAnsi="Arial Narrow" w:cs="Arial"/>
                <w:b/>
                <w:bCs/>
                <w:sz w:val="22"/>
                <w:szCs w:val="22"/>
              </w:rPr>
              <w:t>Geographic Origin</w:t>
            </w:r>
            <w:r>
              <w:rPr>
                <w:rFonts w:ascii="ZWAdobeF" w:hAnsi="ZWAdobeF" w:cs="ZWAdobeF"/>
                <w:bCs/>
                <w:sz w:val="2"/>
                <w:szCs w:val="2"/>
              </w:rPr>
              <w:t>27F</w:t>
            </w:r>
            <w:r w:rsidRPr="00727C10">
              <w:rPr>
                <w:rStyle w:val="FootnoteReference"/>
                <w:rFonts w:ascii="Arial Narrow" w:hAnsi="Arial Narrow" w:cs="Arial"/>
                <w:b/>
                <w:bCs/>
                <w:sz w:val="22"/>
                <w:szCs w:val="22"/>
              </w:rPr>
              <w:footnoteReference w:id="28"/>
            </w:r>
          </w:p>
        </w:tc>
        <w:tc>
          <w:tcPr>
            <w:tcW w:w="900" w:type="dxa"/>
            <w:gridSpan w:val="2"/>
            <w:tcBorders>
              <w:left w:val="single" w:sz="12" w:space="0" w:color="auto"/>
              <w:right w:val="single" w:sz="12" w:space="0" w:color="auto"/>
            </w:tcBorders>
            <w:shd w:val="clear" w:color="auto" w:fill="D9E2F3" w:themeFill="accent1" w:themeFillTint="33"/>
          </w:tcPr>
          <w:p w14:paraId="6C7E223D" w14:textId="77777777" w:rsidR="002D3000" w:rsidRPr="00727C10" w:rsidRDefault="002D3000" w:rsidP="00DB7E66">
            <w:pPr>
              <w:rPr>
                <w:rFonts w:ascii="Arial Narrow" w:hAnsi="Arial Narrow" w:cs="Arial"/>
                <w:b/>
                <w:bCs/>
                <w:sz w:val="22"/>
                <w:szCs w:val="22"/>
              </w:rPr>
            </w:pPr>
          </w:p>
        </w:tc>
        <w:tc>
          <w:tcPr>
            <w:tcW w:w="810" w:type="dxa"/>
            <w:gridSpan w:val="3"/>
            <w:tcBorders>
              <w:left w:val="single" w:sz="12" w:space="0" w:color="auto"/>
              <w:right w:val="single" w:sz="12" w:space="0" w:color="auto"/>
            </w:tcBorders>
            <w:shd w:val="clear" w:color="auto" w:fill="D9E2F3" w:themeFill="accent1" w:themeFillTint="33"/>
          </w:tcPr>
          <w:p w14:paraId="3DF48089" w14:textId="77777777" w:rsidR="002D3000" w:rsidRPr="00727C10" w:rsidRDefault="002D3000" w:rsidP="00DB7E66">
            <w:pPr>
              <w:rPr>
                <w:rFonts w:ascii="Arial Narrow" w:hAnsi="Arial Narrow" w:cs="Arial"/>
                <w:b/>
                <w:bCs/>
                <w:sz w:val="22"/>
                <w:szCs w:val="22"/>
              </w:rPr>
            </w:pPr>
          </w:p>
        </w:tc>
        <w:tc>
          <w:tcPr>
            <w:tcW w:w="810" w:type="dxa"/>
            <w:tcBorders>
              <w:left w:val="single" w:sz="12" w:space="0" w:color="auto"/>
              <w:right w:val="single" w:sz="12" w:space="0" w:color="auto"/>
            </w:tcBorders>
            <w:shd w:val="clear" w:color="auto" w:fill="D9E2F3" w:themeFill="accent1" w:themeFillTint="33"/>
          </w:tcPr>
          <w:p w14:paraId="67F3E3B4" w14:textId="77777777" w:rsidR="002D3000" w:rsidRPr="00727C10" w:rsidRDefault="002D3000" w:rsidP="00DB7E66">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12736BBA" w14:textId="77777777" w:rsidR="002D3000" w:rsidRPr="00727C10" w:rsidRDefault="002D3000" w:rsidP="00DB7E66">
            <w:pPr>
              <w:rPr>
                <w:rFonts w:ascii="Arial Narrow" w:hAnsi="Arial Narrow" w:cs="Arial"/>
                <w:b/>
                <w:bCs/>
                <w:sz w:val="22"/>
                <w:szCs w:val="22"/>
              </w:rPr>
            </w:pPr>
          </w:p>
        </w:tc>
        <w:tc>
          <w:tcPr>
            <w:tcW w:w="990" w:type="dxa"/>
            <w:gridSpan w:val="2"/>
            <w:tcBorders>
              <w:left w:val="single" w:sz="12" w:space="0" w:color="auto"/>
              <w:right w:val="single" w:sz="12" w:space="0" w:color="auto"/>
            </w:tcBorders>
            <w:shd w:val="clear" w:color="auto" w:fill="D9E2F3" w:themeFill="accent1" w:themeFillTint="33"/>
          </w:tcPr>
          <w:p w14:paraId="70F8714B" w14:textId="77777777" w:rsidR="002D3000" w:rsidRPr="00727C10" w:rsidRDefault="002D3000" w:rsidP="00DB7E66">
            <w:pPr>
              <w:rPr>
                <w:rFonts w:ascii="Arial Narrow" w:hAnsi="Arial Narrow" w:cs="Arial"/>
                <w:b/>
                <w:bCs/>
                <w:sz w:val="22"/>
                <w:szCs w:val="22"/>
              </w:rPr>
            </w:pPr>
          </w:p>
        </w:tc>
        <w:tc>
          <w:tcPr>
            <w:tcW w:w="720" w:type="dxa"/>
            <w:gridSpan w:val="2"/>
            <w:tcBorders>
              <w:left w:val="single" w:sz="12" w:space="0" w:color="auto"/>
              <w:right w:val="single" w:sz="12" w:space="0" w:color="auto"/>
            </w:tcBorders>
            <w:shd w:val="clear" w:color="auto" w:fill="D9E2F3" w:themeFill="accent1" w:themeFillTint="33"/>
          </w:tcPr>
          <w:p w14:paraId="061F4954" w14:textId="77777777" w:rsidR="002D3000" w:rsidRPr="00727C10" w:rsidRDefault="002D3000" w:rsidP="00DB7E66">
            <w:pPr>
              <w:rPr>
                <w:rFonts w:ascii="Arial Narrow" w:hAnsi="Arial Narrow" w:cs="Arial"/>
                <w:b/>
                <w:bCs/>
                <w:sz w:val="22"/>
                <w:szCs w:val="22"/>
              </w:rPr>
            </w:pPr>
          </w:p>
        </w:tc>
        <w:tc>
          <w:tcPr>
            <w:tcW w:w="900" w:type="dxa"/>
            <w:gridSpan w:val="2"/>
            <w:tcBorders>
              <w:left w:val="single" w:sz="12" w:space="0" w:color="auto"/>
              <w:right w:val="single" w:sz="12" w:space="0" w:color="auto"/>
            </w:tcBorders>
            <w:shd w:val="clear" w:color="auto" w:fill="D9E2F3" w:themeFill="accent1" w:themeFillTint="33"/>
          </w:tcPr>
          <w:p w14:paraId="794CD163" w14:textId="77777777" w:rsidR="002D3000" w:rsidRPr="00727C10" w:rsidRDefault="002D3000" w:rsidP="00DB7E66">
            <w:pPr>
              <w:rPr>
                <w:rFonts w:ascii="Arial Narrow" w:hAnsi="Arial Narrow" w:cs="Arial"/>
                <w:b/>
                <w:bCs/>
                <w:sz w:val="22"/>
                <w:szCs w:val="22"/>
              </w:rPr>
            </w:pPr>
          </w:p>
        </w:tc>
        <w:tc>
          <w:tcPr>
            <w:tcW w:w="730" w:type="dxa"/>
            <w:tcBorders>
              <w:left w:val="single" w:sz="12" w:space="0" w:color="auto"/>
              <w:right w:val="single" w:sz="12" w:space="0" w:color="auto"/>
            </w:tcBorders>
            <w:shd w:val="clear" w:color="auto" w:fill="D9E2F3" w:themeFill="accent1" w:themeFillTint="33"/>
          </w:tcPr>
          <w:p w14:paraId="071C6134" w14:textId="50F3EE69" w:rsidR="002D3000" w:rsidRPr="00727C10" w:rsidRDefault="002D3000" w:rsidP="00DB7E66">
            <w:pPr>
              <w:rPr>
                <w:rFonts w:ascii="Arial Narrow" w:hAnsi="Arial Narrow" w:cs="Arial"/>
                <w:b/>
                <w:bCs/>
                <w:sz w:val="22"/>
                <w:szCs w:val="22"/>
              </w:rPr>
            </w:pPr>
          </w:p>
        </w:tc>
      </w:tr>
      <w:tr w:rsidR="00DB7E66" w:rsidRPr="00727C10" w14:paraId="53404F8B" w14:textId="77777777" w:rsidTr="002D3000">
        <w:trPr>
          <w:cantSplit/>
          <w:trHeight w:val="144"/>
          <w:jc w:val="center"/>
        </w:trPr>
        <w:tc>
          <w:tcPr>
            <w:tcW w:w="2781" w:type="dxa"/>
            <w:gridSpan w:val="2"/>
            <w:tcBorders>
              <w:left w:val="single" w:sz="12" w:space="0" w:color="auto"/>
            </w:tcBorders>
          </w:tcPr>
          <w:p w14:paraId="643FB5A8"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 xml:space="preserve">Dorchester </w:t>
            </w:r>
          </w:p>
        </w:tc>
        <w:tc>
          <w:tcPr>
            <w:tcW w:w="935" w:type="dxa"/>
            <w:gridSpan w:val="2"/>
          </w:tcPr>
          <w:p w14:paraId="7B28C8B1" w14:textId="25C76266" w:rsidR="00DB7E66" w:rsidRPr="00727C10" w:rsidRDefault="00547C3B" w:rsidP="00DB7E66">
            <w:pPr>
              <w:jc w:val="right"/>
              <w:rPr>
                <w:rFonts w:ascii="Arial Narrow" w:hAnsi="Arial Narrow" w:cs="Arial"/>
                <w:sz w:val="22"/>
                <w:szCs w:val="22"/>
              </w:rPr>
            </w:pPr>
            <w:r>
              <w:rPr>
                <w:rFonts w:ascii="Arial Narrow" w:hAnsi="Arial Narrow" w:cs="Calibri"/>
                <w:sz w:val="22"/>
                <w:szCs w:val="22"/>
              </w:rPr>
              <w:t>718</w:t>
            </w:r>
            <w:r w:rsidR="00DB7E66" w:rsidRPr="00727C10">
              <w:rPr>
                <w:rFonts w:ascii="Arial Narrow" w:hAnsi="Arial Narrow" w:cs="Calibri"/>
                <w:sz w:val="22"/>
                <w:szCs w:val="22"/>
              </w:rPr>
              <w:t xml:space="preserve"> </w:t>
            </w:r>
          </w:p>
        </w:tc>
        <w:tc>
          <w:tcPr>
            <w:tcW w:w="733" w:type="dxa"/>
          </w:tcPr>
          <w:p w14:paraId="66A82642" w14:textId="19FAEA27" w:rsidR="00DB7E66" w:rsidRPr="00727C10" w:rsidRDefault="00DB7E66" w:rsidP="00DB7E66">
            <w:pPr>
              <w:jc w:val="right"/>
              <w:rPr>
                <w:rFonts w:ascii="Arial Narrow" w:hAnsi="Arial Narrow" w:cs="Arial"/>
                <w:sz w:val="22"/>
                <w:szCs w:val="22"/>
              </w:rPr>
            </w:pPr>
            <w:r w:rsidRPr="00727C10">
              <w:rPr>
                <w:rFonts w:ascii="Arial Narrow" w:hAnsi="Arial Narrow" w:cs="Calibri"/>
                <w:sz w:val="22"/>
                <w:szCs w:val="22"/>
              </w:rPr>
              <w:t>1</w:t>
            </w:r>
            <w:r w:rsidR="00547C3B">
              <w:rPr>
                <w:rFonts w:ascii="Arial Narrow" w:hAnsi="Arial Narrow" w:cs="Calibri"/>
                <w:sz w:val="22"/>
                <w:szCs w:val="22"/>
              </w:rPr>
              <w:t>5</w:t>
            </w:r>
            <w:r w:rsidRPr="00727C10">
              <w:rPr>
                <w:rFonts w:ascii="Arial Narrow" w:hAnsi="Arial Narrow" w:cs="Calibri"/>
                <w:sz w:val="22"/>
                <w:szCs w:val="22"/>
              </w:rPr>
              <w:t>.1%</w:t>
            </w:r>
          </w:p>
        </w:tc>
        <w:tc>
          <w:tcPr>
            <w:tcW w:w="877" w:type="dxa"/>
            <w:gridSpan w:val="3"/>
          </w:tcPr>
          <w:p w14:paraId="5BD0AAD6" w14:textId="6DCA2C06" w:rsidR="00DB7E66" w:rsidRPr="00727C10" w:rsidRDefault="00547C3B" w:rsidP="00DB7E66">
            <w:pPr>
              <w:jc w:val="right"/>
              <w:rPr>
                <w:rFonts w:ascii="Arial Narrow" w:hAnsi="Arial Narrow" w:cs="Arial"/>
                <w:sz w:val="22"/>
                <w:szCs w:val="22"/>
              </w:rPr>
            </w:pPr>
            <w:r>
              <w:rPr>
                <w:rFonts w:ascii="Arial Narrow" w:hAnsi="Arial Narrow" w:cs="Calibri"/>
                <w:sz w:val="22"/>
                <w:szCs w:val="22"/>
              </w:rPr>
              <w:t>714</w:t>
            </w:r>
            <w:r w:rsidR="00DB7E66" w:rsidRPr="00727C10">
              <w:rPr>
                <w:rFonts w:ascii="Arial Narrow" w:hAnsi="Arial Narrow" w:cs="Calibri"/>
                <w:sz w:val="22"/>
                <w:szCs w:val="22"/>
              </w:rPr>
              <w:t xml:space="preserve"> </w:t>
            </w:r>
          </w:p>
        </w:tc>
        <w:tc>
          <w:tcPr>
            <w:tcW w:w="738" w:type="dxa"/>
            <w:gridSpan w:val="2"/>
          </w:tcPr>
          <w:p w14:paraId="6F36AD0E" w14:textId="7C7E921B" w:rsidR="00DB7E66" w:rsidRPr="00727C10" w:rsidRDefault="00DB7E66" w:rsidP="00DB7E66">
            <w:pPr>
              <w:jc w:val="right"/>
              <w:rPr>
                <w:rFonts w:ascii="Arial Narrow" w:hAnsi="Arial Narrow" w:cs="Arial"/>
                <w:sz w:val="22"/>
                <w:szCs w:val="22"/>
              </w:rPr>
            </w:pPr>
            <w:r w:rsidRPr="00727C10">
              <w:rPr>
                <w:rFonts w:ascii="Arial Narrow" w:hAnsi="Arial Narrow" w:cs="Calibri"/>
                <w:sz w:val="22"/>
                <w:szCs w:val="22"/>
              </w:rPr>
              <w:t>1</w:t>
            </w:r>
            <w:r w:rsidR="00547C3B">
              <w:rPr>
                <w:rFonts w:ascii="Arial Narrow" w:hAnsi="Arial Narrow" w:cs="Calibri"/>
                <w:sz w:val="22"/>
                <w:szCs w:val="22"/>
              </w:rPr>
              <w:t>7</w:t>
            </w:r>
            <w:r w:rsidRPr="00727C10">
              <w:rPr>
                <w:rFonts w:ascii="Arial Narrow" w:hAnsi="Arial Narrow" w:cs="Calibri"/>
                <w:sz w:val="22"/>
                <w:szCs w:val="22"/>
              </w:rPr>
              <w:t>.</w:t>
            </w:r>
            <w:r w:rsidR="00547C3B">
              <w:rPr>
                <w:rFonts w:ascii="Arial Narrow" w:hAnsi="Arial Narrow" w:cs="Calibri"/>
                <w:sz w:val="22"/>
                <w:szCs w:val="22"/>
              </w:rPr>
              <w:t>4</w:t>
            </w:r>
            <w:r w:rsidRPr="00727C10">
              <w:rPr>
                <w:rFonts w:ascii="Arial Narrow" w:hAnsi="Arial Narrow" w:cs="Calibri"/>
                <w:sz w:val="22"/>
                <w:szCs w:val="22"/>
              </w:rPr>
              <w:t>%</w:t>
            </w:r>
          </w:p>
        </w:tc>
        <w:tc>
          <w:tcPr>
            <w:tcW w:w="949" w:type="dxa"/>
            <w:gridSpan w:val="2"/>
          </w:tcPr>
          <w:p w14:paraId="1F99DFB5" w14:textId="596CCC89" w:rsidR="00DB7E66" w:rsidRPr="00A2642E" w:rsidRDefault="00547C3B"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773</w:t>
            </w:r>
            <w:r w:rsidR="00DB7E66" w:rsidRPr="00A2642E">
              <w:rPr>
                <w:rFonts w:ascii="Arial Narrow" w:hAnsi="Arial Narrow" w:cs="Calibri"/>
                <w:color w:val="000000" w:themeColor="text1"/>
                <w:sz w:val="22"/>
                <w:szCs w:val="22"/>
              </w:rPr>
              <w:t xml:space="preserve"> </w:t>
            </w:r>
          </w:p>
        </w:tc>
        <w:tc>
          <w:tcPr>
            <w:tcW w:w="734" w:type="dxa"/>
            <w:gridSpan w:val="2"/>
          </w:tcPr>
          <w:p w14:paraId="6D27F2B3" w14:textId="2A3C3E1E"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16.</w:t>
            </w:r>
            <w:r w:rsidR="00547C3B" w:rsidRPr="00A2642E">
              <w:rPr>
                <w:rFonts w:ascii="Arial Narrow" w:hAnsi="Arial Narrow" w:cs="Calibri"/>
                <w:color w:val="000000" w:themeColor="text1"/>
                <w:sz w:val="22"/>
                <w:szCs w:val="22"/>
              </w:rPr>
              <w:t>4</w:t>
            </w:r>
            <w:r w:rsidRPr="00A2642E">
              <w:rPr>
                <w:rFonts w:ascii="Arial Narrow" w:hAnsi="Arial Narrow" w:cs="Calibri"/>
                <w:color w:val="000000" w:themeColor="text1"/>
                <w:sz w:val="22"/>
                <w:szCs w:val="22"/>
              </w:rPr>
              <w:t>%</w:t>
            </w:r>
          </w:p>
        </w:tc>
        <w:tc>
          <w:tcPr>
            <w:tcW w:w="878" w:type="dxa"/>
          </w:tcPr>
          <w:p w14:paraId="3096B5F6" w14:textId="4243EFF8" w:rsidR="00DB7E66" w:rsidRPr="003933EE" w:rsidRDefault="00A2642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205</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20CF7ECD" w14:textId="746CA23A"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1</w:t>
            </w:r>
            <w:r w:rsidR="00A2642E" w:rsidRPr="003933EE">
              <w:rPr>
                <w:rFonts w:ascii="Arial Narrow" w:hAnsi="Arial Narrow" w:cs="Calibri"/>
                <w:color w:val="000000" w:themeColor="text1"/>
                <w:sz w:val="22"/>
                <w:szCs w:val="22"/>
              </w:rPr>
              <w:t>7</w:t>
            </w:r>
            <w:r w:rsidRPr="003933EE">
              <w:rPr>
                <w:rFonts w:ascii="Arial Narrow" w:hAnsi="Arial Narrow" w:cs="Calibri"/>
                <w:color w:val="000000" w:themeColor="text1"/>
                <w:sz w:val="22"/>
                <w:szCs w:val="22"/>
              </w:rPr>
              <w:t>.</w:t>
            </w:r>
            <w:r w:rsidR="00A2642E" w:rsidRPr="003933EE">
              <w:rPr>
                <w:rFonts w:ascii="Arial Narrow" w:hAnsi="Arial Narrow" w:cs="Calibri"/>
                <w:color w:val="000000" w:themeColor="text1"/>
                <w:sz w:val="22"/>
                <w:szCs w:val="22"/>
              </w:rPr>
              <w:t>3</w:t>
            </w:r>
            <w:r w:rsidRPr="003933EE">
              <w:rPr>
                <w:rFonts w:ascii="Arial Narrow" w:hAnsi="Arial Narrow" w:cs="Calibri"/>
                <w:color w:val="000000" w:themeColor="text1"/>
                <w:sz w:val="22"/>
                <w:szCs w:val="22"/>
              </w:rPr>
              <w:t>%</w:t>
            </w:r>
          </w:p>
        </w:tc>
      </w:tr>
      <w:tr w:rsidR="00DB7E66" w:rsidRPr="00727C10" w14:paraId="392A2FD2" w14:textId="77777777" w:rsidTr="002D3000">
        <w:trPr>
          <w:cantSplit/>
          <w:trHeight w:val="144"/>
          <w:jc w:val="center"/>
        </w:trPr>
        <w:tc>
          <w:tcPr>
            <w:tcW w:w="2781" w:type="dxa"/>
            <w:gridSpan w:val="2"/>
            <w:tcBorders>
              <w:left w:val="single" w:sz="12" w:space="0" w:color="auto"/>
            </w:tcBorders>
          </w:tcPr>
          <w:p w14:paraId="653875DD"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Boston</w:t>
            </w:r>
          </w:p>
        </w:tc>
        <w:tc>
          <w:tcPr>
            <w:tcW w:w="935" w:type="dxa"/>
            <w:gridSpan w:val="2"/>
          </w:tcPr>
          <w:p w14:paraId="420E8E7B" w14:textId="16522492"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558</w:t>
            </w:r>
            <w:r w:rsidR="00DB7E66" w:rsidRPr="00A2642E">
              <w:rPr>
                <w:rFonts w:ascii="Arial Narrow" w:hAnsi="Arial Narrow" w:cs="Calibri"/>
                <w:color w:val="000000" w:themeColor="text1"/>
                <w:sz w:val="22"/>
                <w:szCs w:val="22"/>
              </w:rPr>
              <w:t xml:space="preserve"> </w:t>
            </w:r>
          </w:p>
        </w:tc>
        <w:tc>
          <w:tcPr>
            <w:tcW w:w="733" w:type="dxa"/>
          </w:tcPr>
          <w:p w14:paraId="437CCD70" w14:textId="52179B6E"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w:t>
            </w:r>
            <w:r w:rsidR="00A2642E" w:rsidRPr="00A2642E">
              <w:rPr>
                <w:rFonts w:ascii="Arial Narrow" w:hAnsi="Arial Narrow" w:cs="Calibri"/>
                <w:color w:val="000000" w:themeColor="text1"/>
                <w:sz w:val="22"/>
                <w:szCs w:val="22"/>
              </w:rPr>
              <w:t>1</w:t>
            </w:r>
            <w:r w:rsidRPr="00A2642E">
              <w:rPr>
                <w:rFonts w:ascii="Arial Narrow" w:hAnsi="Arial Narrow" w:cs="Calibri"/>
                <w:color w:val="000000" w:themeColor="text1"/>
                <w:sz w:val="22"/>
                <w:szCs w:val="22"/>
              </w:rPr>
              <w:t>.8%</w:t>
            </w:r>
          </w:p>
        </w:tc>
        <w:tc>
          <w:tcPr>
            <w:tcW w:w="877" w:type="dxa"/>
            <w:gridSpan w:val="3"/>
          </w:tcPr>
          <w:p w14:paraId="25E229D7" w14:textId="7A7CA2F0"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515</w:t>
            </w:r>
            <w:r w:rsidR="00DB7E66" w:rsidRPr="00A2642E">
              <w:rPr>
                <w:rFonts w:ascii="Arial Narrow" w:hAnsi="Arial Narrow" w:cs="Calibri"/>
                <w:color w:val="000000" w:themeColor="text1"/>
                <w:sz w:val="22"/>
                <w:szCs w:val="22"/>
              </w:rPr>
              <w:t xml:space="preserve"> </w:t>
            </w:r>
          </w:p>
        </w:tc>
        <w:tc>
          <w:tcPr>
            <w:tcW w:w="738" w:type="dxa"/>
            <w:gridSpan w:val="2"/>
          </w:tcPr>
          <w:p w14:paraId="706BE303" w14:textId="4A0391B5"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w:t>
            </w:r>
            <w:r w:rsidR="00A2642E" w:rsidRPr="00A2642E">
              <w:rPr>
                <w:rFonts w:ascii="Arial Narrow" w:hAnsi="Arial Narrow" w:cs="Calibri"/>
                <w:color w:val="000000" w:themeColor="text1"/>
                <w:sz w:val="22"/>
                <w:szCs w:val="22"/>
              </w:rPr>
              <w:t>2.5</w:t>
            </w:r>
            <w:r w:rsidRPr="00A2642E">
              <w:rPr>
                <w:rFonts w:ascii="Arial Narrow" w:hAnsi="Arial Narrow" w:cs="Calibri"/>
                <w:color w:val="000000" w:themeColor="text1"/>
                <w:sz w:val="22"/>
                <w:szCs w:val="22"/>
              </w:rPr>
              <w:t>%</w:t>
            </w:r>
          </w:p>
        </w:tc>
        <w:tc>
          <w:tcPr>
            <w:tcW w:w="949" w:type="dxa"/>
            <w:gridSpan w:val="2"/>
          </w:tcPr>
          <w:p w14:paraId="75F0D5FC" w14:textId="79008250"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573</w:t>
            </w:r>
            <w:r w:rsidR="00DB7E66" w:rsidRPr="00A2642E">
              <w:rPr>
                <w:rFonts w:ascii="Arial Narrow" w:hAnsi="Arial Narrow" w:cs="Calibri"/>
                <w:color w:val="000000" w:themeColor="text1"/>
                <w:sz w:val="22"/>
                <w:szCs w:val="22"/>
              </w:rPr>
              <w:t xml:space="preserve"> </w:t>
            </w:r>
          </w:p>
        </w:tc>
        <w:tc>
          <w:tcPr>
            <w:tcW w:w="734" w:type="dxa"/>
            <w:gridSpan w:val="2"/>
          </w:tcPr>
          <w:p w14:paraId="334E13F7" w14:textId="31D65A27"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12.2</w:t>
            </w:r>
            <w:r w:rsidR="00DB7E66" w:rsidRPr="00A2642E">
              <w:rPr>
                <w:rFonts w:ascii="Arial Narrow" w:hAnsi="Arial Narrow" w:cs="Calibri"/>
                <w:color w:val="000000" w:themeColor="text1"/>
                <w:sz w:val="22"/>
                <w:szCs w:val="22"/>
              </w:rPr>
              <w:t>%</w:t>
            </w:r>
          </w:p>
        </w:tc>
        <w:tc>
          <w:tcPr>
            <w:tcW w:w="878" w:type="dxa"/>
          </w:tcPr>
          <w:p w14:paraId="5560C877" w14:textId="7C0AD636"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149</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7CF75FFC" w14:textId="6430E371"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1</w:t>
            </w:r>
            <w:r w:rsidR="003933EE" w:rsidRPr="003933EE">
              <w:rPr>
                <w:rFonts w:ascii="Arial Narrow" w:hAnsi="Arial Narrow" w:cs="Calibri"/>
                <w:color w:val="000000" w:themeColor="text1"/>
                <w:sz w:val="22"/>
                <w:szCs w:val="22"/>
              </w:rPr>
              <w:t>2.6</w:t>
            </w:r>
            <w:r w:rsidRPr="003933EE">
              <w:rPr>
                <w:rFonts w:ascii="Arial Narrow" w:hAnsi="Arial Narrow" w:cs="Calibri"/>
                <w:color w:val="000000" w:themeColor="text1"/>
                <w:sz w:val="22"/>
                <w:szCs w:val="22"/>
              </w:rPr>
              <w:t>%</w:t>
            </w:r>
          </w:p>
        </w:tc>
      </w:tr>
      <w:tr w:rsidR="00DB7E66" w:rsidRPr="00727C10" w14:paraId="7AA3B7EC" w14:textId="77777777" w:rsidTr="002D3000">
        <w:trPr>
          <w:cantSplit/>
          <w:trHeight w:val="144"/>
          <w:jc w:val="center"/>
        </w:trPr>
        <w:tc>
          <w:tcPr>
            <w:tcW w:w="2781" w:type="dxa"/>
            <w:gridSpan w:val="2"/>
            <w:tcBorders>
              <w:left w:val="single" w:sz="12" w:space="0" w:color="auto"/>
            </w:tcBorders>
          </w:tcPr>
          <w:p w14:paraId="22796D13"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Roxbury</w:t>
            </w:r>
          </w:p>
        </w:tc>
        <w:tc>
          <w:tcPr>
            <w:tcW w:w="935" w:type="dxa"/>
            <w:gridSpan w:val="2"/>
          </w:tcPr>
          <w:p w14:paraId="275A26F4" w14:textId="225E9BB1"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225</w:t>
            </w:r>
            <w:r w:rsidR="00DB7E66" w:rsidRPr="00A2642E">
              <w:rPr>
                <w:rFonts w:ascii="Arial Narrow" w:hAnsi="Arial Narrow" w:cs="Calibri"/>
                <w:color w:val="000000" w:themeColor="text1"/>
                <w:sz w:val="22"/>
                <w:szCs w:val="22"/>
              </w:rPr>
              <w:t xml:space="preserve"> </w:t>
            </w:r>
          </w:p>
        </w:tc>
        <w:tc>
          <w:tcPr>
            <w:tcW w:w="733" w:type="dxa"/>
          </w:tcPr>
          <w:p w14:paraId="48952932" w14:textId="775BCE09"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4.7</w:t>
            </w:r>
            <w:r w:rsidR="00DB7E66" w:rsidRPr="00A2642E">
              <w:rPr>
                <w:rFonts w:ascii="Arial Narrow" w:hAnsi="Arial Narrow" w:cs="Calibri"/>
                <w:color w:val="000000" w:themeColor="text1"/>
                <w:sz w:val="22"/>
                <w:szCs w:val="22"/>
              </w:rPr>
              <w:t>%</w:t>
            </w:r>
          </w:p>
        </w:tc>
        <w:tc>
          <w:tcPr>
            <w:tcW w:w="877" w:type="dxa"/>
            <w:gridSpan w:val="3"/>
          </w:tcPr>
          <w:p w14:paraId="1D5A32BE" w14:textId="123CC8B7"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228</w:t>
            </w:r>
            <w:r w:rsidR="00DB7E66" w:rsidRPr="00A2642E">
              <w:rPr>
                <w:rFonts w:ascii="Arial Narrow" w:hAnsi="Arial Narrow" w:cs="Calibri"/>
                <w:color w:val="000000" w:themeColor="text1"/>
                <w:sz w:val="22"/>
                <w:szCs w:val="22"/>
              </w:rPr>
              <w:t xml:space="preserve"> </w:t>
            </w:r>
          </w:p>
        </w:tc>
        <w:tc>
          <w:tcPr>
            <w:tcW w:w="738" w:type="dxa"/>
            <w:gridSpan w:val="2"/>
          </w:tcPr>
          <w:p w14:paraId="285952C1" w14:textId="559B6556"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5.</w:t>
            </w:r>
            <w:r w:rsidR="00A2642E" w:rsidRPr="00A2642E">
              <w:rPr>
                <w:rFonts w:ascii="Arial Narrow" w:hAnsi="Arial Narrow" w:cs="Calibri"/>
                <w:color w:val="000000" w:themeColor="text1"/>
                <w:sz w:val="22"/>
                <w:szCs w:val="22"/>
              </w:rPr>
              <w:t>5</w:t>
            </w:r>
            <w:r w:rsidRPr="00A2642E">
              <w:rPr>
                <w:rFonts w:ascii="Arial Narrow" w:hAnsi="Arial Narrow" w:cs="Calibri"/>
                <w:color w:val="000000" w:themeColor="text1"/>
                <w:sz w:val="22"/>
                <w:szCs w:val="22"/>
              </w:rPr>
              <w:t>%</w:t>
            </w:r>
          </w:p>
        </w:tc>
        <w:tc>
          <w:tcPr>
            <w:tcW w:w="949" w:type="dxa"/>
            <w:gridSpan w:val="2"/>
          </w:tcPr>
          <w:p w14:paraId="05C884A4" w14:textId="34C2858B"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230</w:t>
            </w:r>
            <w:r w:rsidR="00DB7E66" w:rsidRPr="00A2642E">
              <w:rPr>
                <w:rFonts w:ascii="Arial Narrow" w:hAnsi="Arial Narrow" w:cs="Calibri"/>
                <w:color w:val="000000" w:themeColor="text1"/>
                <w:sz w:val="22"/>
                <w:szCs w:val="22"/>
              </w:rPr>
              <w:t xml:space="preserve"> </w:t>
            </w:r>
          </w:p>
        </w:tc>
        <w:tc>
          <w:tcPr>
            <w:tcW w:w="734" w:type="dxa"/>
            <w:gridSpan w:val="2"/>
          </w:tcPr>
          <w:p w14:paraId="789548D6" w14:textId="3CF1AC3F"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4.9</w:t>
            </w:r>
            <w:r w:rsidR="00DB7E66" w:rsidRPr="00A2642E">
              <w:rPr>
                <w:rFonts w:ascii="Arial Narrow" w:hAnsi="Arial Narrow" w:cs="Calibri"/>
                <w:color w:val="000000" w:themeColor="text1"/>
                <w:sz w:val="22"/>
                <w:szCs w:val="22"/>
              </w:rPr>
              <w:t>%</w:t>
            </w:r>
          </w:p>
        </w:tc>
        <w:tc>
          <w:tcPr>
            <w:tcW w:w="878" w:type="dxa"/>
          </w:tcPr>
          <w:p w14:paraId="121841F7" w14:textId="239F43AA"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61</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47A75CE6" w14:textId="0216C392"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5.</w:t>
            </w:r>
            <w:r w:rsidR="003933EE" w:rsidRPr="003933EE">
              <w:rPr>
                <w:rFonts w:ascii="Arial Narrow" w:hAnsi="Arial Narrow" w:cs="Calibri"/>
                <w:color w:val="000000" w:themeColor="text1"/>
                <w:sz w:val="22"/>
                <w:szCs w:val="22"/>
              </w:rPr>
              <w:t>2</w:t>
            </w:r>
            <w:r w:rsidRPr="003933EE">
              <w:rPr>
                <w:rFonts w:ascii="Arial Narrow" w:hAnsi="Arial Narrow" w:cs="Calibri"/>
                <w:color w:val="000000" w:themeColor="text1"/>
                <w:sz w:val="22"/>
                <w:szCs w:val="22"/>
              </w:rPr>
              <w:t>%</w:t>
            </w:r>
          </w:p>
        </w:tc>
      </w:tr>
      <w:tr w:rsidR="00DB7E66" w:rsidRPr="00727C10" w14:paraId="6B49B014" w14:textId="77777777" w:rsidTr="002D3000">
        <w:trPr>
          <w:cantSplit/>
          <w:trHeight w:val="144"/>
          <w:jc w:val="center"/>
        </w:trPr>
        <w:tc>
          <w:tcPr>
            <w:tcW w:w="2781" w:type="dxa"/>
            <w:gridSpan w:val="2"/>
            <w:tcBorders>
              <w:left w:val="single" w:sz="12" w:space="0" w:color="auto"/>
            </w:tcBorders>
          </w:tcPr>
          <w:p w14:paraId="75D3C6CD"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 xml:space="preserve">Brockton </w:t>
            </w:r>
          </w:p>
        </w:tc>
        <w:tc>
          <w:tcPr>
            <w:tcW w:w="935" w:type="dxa"/>
            <w:gridSpan w:val="2"/>
          </w:tcPr>
          <w:p w14:paraId="587EA03B" w14:textId="3FF7B302"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192</w:t>
            </w:r>
            <w:r w:rsidR="00DB7E66" w:rsidRPr="00A2642E">
              <w:rPr>
                <w:rFonts w:ascii="Arial Narrow" w:hAnsi="Arial Narrow" w:cs="Calibri"/>
                <w:color w:val="000000" w:themeColor="text1"/>
                <w:sz w:val="22"/>
                <w:szCs w:val="22"/>
              </w:rPr>
              <w:t xml:space="preserve"> </w:t>
            </w:r>
          </w:p>
        </w:tc>
        <w:tc>
          <w:tcPr>
            <w:tcW w:w="733" w:type="dxa"/>
          </w:tcPr>
          <w:p w14:paraId="0CD5D7B8" w14:textId="7490FE7A"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4.0</w:t>
            </w:r>
            <w:r w:rsidR="00DB7E66" w:rsidRPr="00A2642E">
              <w:rPr>
                <w:rFonts w:ascii="Arial Narrow" w:hAnsi="Arial Narrow" w:cs="Calibri"/>
                <w:color w:val="000000" w:themeColor="text1"/>
                <w:sz w:val="22"/>
                <w:szCs w:val="22"/>
              </w:rPr>
              <w:t>%</w:t>
            </w:r>
          </w:p>
        </w:tc>
        <w:tc>
          <w:tcPr>
            <w:tcW w:w="877" w:type="dxa"/>
            <w:gridSpan w:val="3"/>
          </w:tcPr>
          <w:p w14:paraId="02C170FC" w14:textId="67C0BB38"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187</w:t>
            </w:r>
            <w:r w:rsidR="00DB7E66" w:rsidRPr="00A2642E">
              <w:rPr>
                <w:rFonts w:ascii="Arial Narrow" w:hAnsi="Arial Narrow" w:cs="Calibri"/>
                <w:color w:val="000000" w:themeColor="text1"/>
                <w:sz w:val="22"/>
                <w:szCs w:val="22"/>
              </w:rPr>
              <w:t xml:space="preserve"> </w:t>
            </w:r>
          </w:p>
        </w:tc>
        <w:tc>
          <w:tcPr>
            <w:tcW w:w="738" w:type="dxa"/>
            <w:gridSpan w:val="2"/>
          </w:tcPr>
          <w:p w14:paraId="52181D6E" w14:textId="0A8FDB08"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4.5</w:t>
            </w:r>
            <w:r w:rsidR="00DB7E66" w:rsidRPr="00A2642E">
              <w:rPr>
                <w:rFonts w:ascii="Arial Narrow" w:hAnsi="Arial Narrow" w:cs="Calibri"/>
                <w:color w:val="000000" w:themeColor="text1"/>
                <w:sz w:val="22"/>
                <w:szCs w:val="22"/>
              </w:rPr>
              <w:t>%</w:t>
            </w:r>
          </w:p>
        </w:tc>
        <w:tc>
          <w:tcPr>
            <w:tcW w:w="949" w:type="dxa"/>
            <w:gridSpan w:val="2"/>
          </w:tcPr>
          <w:p w14:paraId="022DF369" w14:textId="311BE5D4"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184</w:t>
            </w:r>
            <w:r w:rsidR="00DB7E66" w:rsidRPr="00A2642E">
              <w:rPr>
                <w:rFonts w:ascii="Arial Narrow" w:hAnsi="Arial Narrow" w:cs="Calibri"/>
                <w:color w:val="000000" w:themeColor="text1"/>
                <w:sz w:val="22"/>
                <w:szCs w:val="22"/>
              </w:rPr>
              <w:t xml:space="preserve"> </w:t>
            </w:r>
          </w:p>
        </w:tc>
        <w:tc>
          <w:tcPr>
            <w:tcW w:w="734" w:type="dxa"/>
            <w:gridSpan w:val="2"/>
          </w:tcPr>
          <w:p w14:paraId="37DFC395" w14:textId="5AD720CB"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3.</w:t>
            </w:r>
            <w:r w:rsidR="00A2642E" w:rsidRPr="00A2642E">
              <w:rPr>
                <w:rFonts w:ascii="Arial Narrow" w:hAnsi="Arial Narrow" w:cs="Calibri"/>
                <w:color w:val="000000" w:themeColor="text1"/>
                <w:sz w:val="22"/>
                <w:szCs w:val="22"/>
              </w:rPr>
              <w:t>9</w:t>
            </w:r>
            <w:r w:rsidRPr="00A2642E">
              <w:rPr>
                <w:rFonts w:ascii="Arial Narrow" w:hAnsi="Arial Narrow" w:cs="Calibri"/>
                <w:color w:val="000000" w:themeColor="text1"/>
                <w:sz w:val="22"/>
                <w:szCs w:val="22"/>
              </w:rPr>
              <w:t>%</w:t>
            </w:r>
          </w:p>
        </w:tc>
        <w:tc>
          <w:tcPr>
            <w:tcW w:w="878" w:type="dxa"/>
          </w:tcPr>
          <w:p w14:paraId="1E5F0D11" w14:textId="406E661E"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45</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3F84F8CD" w14:textId="064246DB"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3.</w:t>
            </w:r>
            <w:r w:rsidR="003933EE" w:rsidRPr="003933EE">
              <w:rPr>
                <w:rFonts w:ascii="Arial Narrow" w:hAnsi="Arial Narrow" w:cs="Calibri"/>
                <w:color w:val="000000" w:themeColor="text1"/>
                <w:sz w:val="22"/>
                <w:szCs w:val="22"/>
              </w:rPr>
              <w:t>8</w:t>
            </w:r>
            <w:r w:rsidRPr="003933EE">
              <w:rPr>
                <w:rFonts w:ascii="Arial Narrow" w:hAnsi="Arial Narrow" w:cs="Calibri"/>
                <w:color w:val="000000" w:themeColor="text1"/>
                <w:sz w:val="22"/>
                <w:szCs w:val="22"/>
              </w:rPr>
              <w:t>%</w:t>
            </w:r>
          </w:p>
        </w:tc>
      </w:tr>
      <w:tr w:rsidR="00DB7E66" w:rsidRPr="00727C10" w14:paraId="7CD2C0EB" w14:textId="77777777" w:rsidTr="002D3000">
        <w:trPr>
          <w:cantSplit/>
          <w:trHeight w:val="144"/>
          <w:jc w:val="center"/>
        </w:trPr>
        <w:tc>
          <w:tcPr>
            <w:tcW w:w="2781" w:type="dxa"/>
            <w:gridSpan w:val="2"/>
            <w:tcBorders>
              <w:left w:val="single" w:sz="12" w:space="0" w:color="auto"/>
            </w:tcBorders>
          </w:tcPr>
          <w:p w14:paraId="04F4E6C8"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 xml:space="preserve">Mattapan </w:t>
            </w:r>
          </w:p>
        </w:tc>
        <w:tc>
          <w:tcPr>
            <w:tcW w:w="935" w:type="dxa"/>
            <w:gridSpan w:val="2"/>
          </w:tcPr>
          <w:p w14:paraId="42462F58" w14:textId="6827BE1F"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148</w:t>
            </w:r>
            <w:r w:rsidR="00DB7E66" w:rsidRPr="00A2642E">
              <w:rPr>
                <w:rFonts w:ascii="Arial Narrow" w:hAnsi="Arial Narrow" w:cs="Calibri"/>
                <w:color w:val="000000" w:themeColor="text1"/>
                <w:sz w:val="22"/>
                <w:szCs w:val="22"/>
              </w:rPr>
              <w:t xml:space="preserve"> </w:t>
            </w:r>
          </w:p>
        </w:tc>
        <w:tc>
          <w:tcPr>
            <w:tcW w:w="733" w:type="dxa"/>
          </w:tcPr>
          <w:p w14:paraId="19930EA6" w14:textId="2ACE1BFC"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3.</w:t>
            </w:r>
            <w:r w:rsidR="00A2642E" w:rsidRPr="00A2642E">
              <w:rPr>
                <w:rFonts w:ascii="Arial Narrow" w:hAnsi="Arial Narrow" w:cs="Calibri"/>
                <w:color w:val="000000" w:themeColor="text1"/>
                <w:sz w:val="22"/>
                <w:szCs w:val="22"/>
              </w:rPr>
              <w:t>1</w:t>
            </w:r>
            <w:r w:rsidRPr="00A2642E">
              <w:rPr>
                <w:rFonts w:ascii="Arial Narrow" w:hAnsi="Arial Narrow" w:cs="Calibri"/>
                <w:color w:val="000000" w:themeColor="text1"/>
                <w:sz w:val="22"/>
                <w:szCs w:val="22"/>
              </w:rPr>
              <w:t>%</w:t>
            </w:r>
          </w:p>
        </w:tc>
        <w:tc>
          <w:tcPr>
            <w:tcW w:w="877" w:type="dxa"/>
            <w:gridSpan w:val="3"/>
          </w:tcPr>
          <w:p w14:paraId="39A5BB50" w14:textId="7F2E3C6D"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115</w:t>
            </w:r>
            <w:r w:rsidR="00DB7E66" w:rsidRPr="00A2642E">
              <w:rPr>
                <w:rFonts w:ascii="Arial Narrow" w:hAnsi="Arial Narrow" w:cs="Calibri"/>
                <w:color w:val="000000" w:themeColor="text1"/>
                <w:sz w:val="22"/>
                <w:szCs w:val="22"/>
              </w:rPr>
              <w:t xml:space="preserve"> </w:t>
            </w:r>
          </w:p>
        </w:tc>
        <w:tc>
          <w:tcPr>
            <w:tcW w:w="738" w:type="dxa"/>
            <w:gridSpan w:val="2"/>
          </w:tcPr>
          <w:p w14:paraId="260FD111" w14:textId="7073F31F"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2.8</w:t>
            </w:r>
            <w:r w:rsidR="00DB7E66" w:rsidRPr="00A2642E">
              <w:rPr>
                <w:rFonts w:ascii="Arial Narrow" w:hAnsi="Arial Narrow" w:cs="Calibri"/>
                <w:color w:val="000000" w:themeColor="text1"/>
                <w:sz w:val="22"/>
                <w:szCs w:val="22"/>
              </w:rPr>
              <w:t>%</w:t>
            </w:r>
          </w:p>
        </w:tc>
        <w:tc>
          <w:tcPr>
            <w:tcW w:w="949" w:type="dxa"/>
            <w:gridSpan w:val="2"/>
          </w:tcPr>
          <w:p w14:paraId="47D44D52" w14:textId="467B3175"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160</w:t>
            </w:r>
            <w:r w:rsidR="00DB7E66" w:rsidRPr="00A2642E">
              <w:rPr>
                <w:rFonts w:ascii="Arial Narrow" w:hAnsi="Arial Narrow" w:cs="Calibri"/>
                <w:color w:val="000000" w:themeColor="text1"/>
                <w:sz w:val="22"/>
                <w:szCs w:val="22"/>
              </w:rPr>
              <w:t xml:space="preserve"> </w:t>
            </w:r>
          </w:p>
        </w:tc>
        <w:tc>
          <w:tcPr>
            <w:tcW w:w="734" w:type="dxa"/>
            <w:gridSpan w:val="2"/>
          </w:tcPr>
          <w:p w14:paraId="36A71BF4" w14:textId="6D39AACC"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3.</w:t>
            </w:r>
            <w:r w:rsidR="00A2642E" w:rsidRPr="00A2642E">
              <w:rPr>
                <w:rFonts w:ascii="Arial Narrow" w:hAnsi="Arial Narrow" w:cs="Calibri"/>
                <w:color w:val="000000" w:themeColor="text1"/>
                <w:sz w:val="22"/>
                <w:szCs w:val="22"/>
              </w:rPr>
              <w:t>4</w:t>
            </w:r>
            <w:r w:rsidRPr="00A2642E">
              <w:rPr>
                <w:rFonts w:ascii="Arial Narrow" w:hAnsi="Arial Narrow" w:cs="Calibri"/>
                <w:color w:val="000000" w:themeColor="text1"/>
                <w:sz w:val="22"/>
                <w:szCs w:val="22"/>
              </w:rPr>
              <w:t>%</w:t>
            </w:r>
          </w:p>
        </w:tc>
        <w:tc>
          <w:tcPr>
            <w:tcW w:w="878" w:type="dxa"/>
          </w:tcPr>
          <w:p w14:paraId="43E83F53" w14:textId="4395B5D7"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31</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3FD22B45" w14:textId="505F772C"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w:t>
            </w:r>
            <w:r w:rsidR="00DB7E66" w:rsidRPr="003933EE">
              <w:rPr>
                <w:rFonts w:ascii="Arial Narrow" w:hAnsi="Arial Narrow" w:cs="Calibri"/>
                <w:color w:val="000000" w:themeColor="text1"/>
                <w:sz w:val="22"/>
                <w:szCs w:val="22"/>
              </w:rPr>
              <w:t>.6%</w:t>
            </w:r>
          </w:p>
        </w:tc>
      </w:tr>
      <w:tr w:rsidR="00DB7E66" w:rsidRPr="00727C10" w14:paraId="7E45DBDE" w14:textId="77777777" w:rsidTr="002D3000">
        <w:trPr>
          <w:cantSplit/>
          <w:trHeight w:val="144"/>
          <w:jc w:val="center"/>
        </w:trPr>
        <w:tc>
          <w:tcPr>
            <w:tcW w:w="2781" w:type="dxa"/>
            <w:gridSpan w:val="2"/>
            <w:tcBorders>
              <w:left w:val="single" w:sz="12" w:space="0" w:color="auto"/>
            </w:tcBorders>
          </w:tcPr>
          <w:p w14:paraId="3C3FE2D2" w14:textId="68E57171" w:rsidR="00DB7E66" w:rsidRPr="00727C10" w:rsidRDefault="00547C3B" w:rsidP="00DB7E66">
            <w:pPr>
              <w:rPr>
                <w:rFonts w:ascii="Arial Narrow" w:hAnsi="Arial Narrow" w:cs="Arial"/>
                <w:sz w:val="22"/>
                <w:szCs w:val="22"/>
              </w:rPr>
            </w:pPr>
            <w:r>
              <w:rPr>
                <w:rFonts w:ascii="Arial Narrow" w:hAnsi="Arial Narrow" w:cs="Arial"/>
                <w:sz w:val="22"/>
                <w:szCs w:val="22"/>
              </w:rPr>
              <w:t>Quincy</w:t>
            </w:r>
            <w:r w:rsidR="00DB7E66" w:rsidRPr="00727C10">
              <w:rPr>
                <w:rFonts w:ascii="Arial Narrow" w:hAnsi="Arial Narrow" w:cs="Arial"/>
                <w:sz w:val="22"/>
                <w:szCs w:val="22"/>
              </w:rPr>
              <w:t xml:space="preserve"> </w:t>
            </w:r>
          </w:p>
        </w:tc>
        <w:tc>
          <w:tcPr>
            <w:tcW w:w="935" w:type="dxa"/>
            <w:gridSpan w:val="2"/>
          </w:tcPr>
          <w:p w14:paraId="79ED580B" w14:textId="443FF3EA"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129</w:t>
            </w:r>
            <w:r w:rsidR="00DB7E66" w:rsidRPr="00A2642E">
              <w:rPr>
                <w:rFonts w:ascii="Arial Narrow" w:hAnsi="Arial Narrow" w:cs="Calibri"/>
                <w:color w:val="000000" w:themeColor="text1"/>
                <w:sz w:val="22"/>
                <w:szCs w:val="22"/>
              </w:rPr>
              <w:t xml:space="preserve"> </w:t>
            </w:r>
          </w:p>
        </w:tc>
        <w:tc>
          <w:tcPr>
            <w:tcW w:w="733" w:type="dxa"/>
          </w:tcPr>
          <w:p w14:paraId="2157A252" w14:textId="1FEC6A4D"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2.7</w:t>
            </w:r>
            <w:r w:rsidR="00DB7E66" w:rsidRPr="00A2642E">
              <w:rPr>
                <w:rFonts w:ascii="Arial Narrow" w:hAnsi="Arial Narrow" w:cs="Calibri"/>
                <w:color w:val="000000" w:themeColor="text1"/>
                <w:sz w:val="22"/>
                <w:szCs w:val="22"/>
              </w:rPr>
              <w:t>%</w:t>
            </w:r>
          </w:p>
        </w:tc>
        <w:tc>
          <w:tcPr>
            <w:tcW w:w="877" w:type="dxa"/>
            <w:gridSpan w:val="3"/>
          </w:tcPr>
          <w:p w14:paraId="39FAF53D" w14:textId="33DA71AB"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127</w:t>
            </w:r>
            <w:r w:rsidR="00DB7E66" w:rsidRPr="00A2642E">
              <w:rPr>
                <w:rFonts w:ascii="Arial Narrow" w:hAnsi="Arial Narrow" w:cs="Calibri"/>
                <w:color w:val="000000" w:themeColor="text1"/>
                <w:sz w:val="22"/>
                <w:szCs w:val="22"/>
              </w:rPr>
              <w:t xml:space="preserve"> </w:t>
            </w:r>
          </w:p>
        </w:tc>
        <w:tc>
          <w:tcPr>
            <w:tcW w:w="738" w:type="dxa"/>
            <w:gridSpan w:val="2"/>
          </w:tcPr>
          <w:p w14:paraId="6B9EE9A4" w14:textId="3D96AFAC"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3.</w:t>
            </w:r>
            <w:r w:rsidR="00A2642E" w:rsidRPr="00A2642E">
              <w:rPr>
                <w:rFonts w:ascii="Arial Narrow" w:hAnsi="Arial Narrow" w:cs="Calibri"/>
                <w:color w:val="000000" w:themeColor="text1"/>
                <w:sz w:val="22"/>
                <w:szCs w:val="22"/>
              </w:rPr>
              <w:t>1</w:t>
            </w:r>
            <w:r w:rsidRPr="00A2642E">
              <w:rPr>
                <w:rFonts w:ascii="Arial Narrow" w:hAnsi="Arial Narrow" w:cs="Calibri"/>
                <w:color w:val="000000" w:themeColor="text1"/>
                <w:sz w:val="22"/>
                <w:szCs w:val="22"/>
              </w:rPr>
              <w:t>%</w:t>
            </w:r>
          </w:p>
        </w:tc>
        <w:tc>
          <w:tcPr>
            <w:tcW w:w="949" w:type="dxa"/>
            <w:gridSpan w:val="2"/>
          </w:tcPr>
          <w:p w14:paraId="4A763988" w14:textId="5576F4C7"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164</w:t>
            </w:r>
            <w:r w:rsidR="00DB7E66" w:rsidRPr="00A2642E">
              <w:rPr>
                <w:rFonts w:ascii="Arial Narrow" w:hAnsi="Arial Narrow" w:cs="Calibri"/>
                <w:color w:val="000000" w:themeColor="text1"/>
                <w:sz w:val="22"/>
                <w:szCs w:val="22"/>
              </w:rPr>
              <w:t xml:space="preserve"> </w:t>
            </w:r>
          </w:p>
        </w:tc>
        <w:tc>
          <w:tcPr>
            <w:tcW w:w="734" w:type="dxa"/>
            <w:gridSpan w:val="2"/>
          </w:tcPr>
          <w:p w14:paraId="3489E11C" w14:textId="1ADA6466"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3.</w:t>
            </w:r>
            <w:r w:rsidR="00A2642E" w:rsidRPr="00A2642E">
              <w:rPr>
                <w:rFonts w:ascii="Arial Narrow" w:hAnsi="Arial Narrow" w:cs="Calibri"/>
                <w:color w:val="000000" w:themeColor="text1"/>
                <w:sz w:val="22"/>
                <w:szCs w:val="22"/>
              </w:rPr>
              <w:t>5</w:t>
            </w:r>
            <w:r w:rsidRPr="00A2642E">
              <w:rPr>
                <w:rFonts w:ascii="Arial Narrow" w:hAnsi="Arial Narrow" w:cs="Calibri"/>
                <w:color w:val="000000" w:themeColor="text1"/>
                <w:sz w:val="22"/>
                <w:szCs w:val="22"/>
              </w:rPr>
              <w:t>%</w:t>
            </w:r>
          </w:p>
        </w:tc>
        <w:tc>
          <w:tcPr>
            <w:tcW w:w="878" w:type="dxa"/>
          </w:tcPr>
          <w:p w14:paraId="288DCCAF" w14:textId="5A8FBDDC"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25</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62F2236C" w14:textId="075C89D8"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w:t>
            </w:r>
            <w:r w:rsidR="00DB7E66" w:rsidRPr="003933EE">
              <w:rPr>
                <w:rFonts w:ascii="Arial Narrow" w:hAnsi="Arial Narrow" w:cs="Calibri"/>
                <w:color w:val="000000" w:themeColor="text1"/>
                <w:sz w:val="22"/>
                <w:szCs w:val="22"/>
              </w:rPr>
              <w:t>.</w:t>
            </w:r>
            <w:r w:rsidRPr="003933EE">
              <w:rPr>
                <w:rFonts w:ascii="Arial Narrow" w:hAnsi="Arial Narrow" w:cs="Calibri"/>
                <w:color w:val="000000" w:themeColor="text1"/>
                <w:sz w:val="22"/>
                <w:szCs w:val="22"/>
              </w:rPr>
              <w:t>1</w:t>
            </w:r>
            <w:r w:rsidR="00DB7E66" w:rsidRPr="003933EE">
              <w:rPr>
                <w:rFonts w:ascii="Arial Narrow" w:hAnsi="Arial Narrow" w:cs="Calibri"/>
                <w:color w:val="000000" w:themeColor="text1"/>
                <w:sz w:val="22"/>
                <w:szCs w:val="22"/>
              </w:rPr>
              <w:t>%</w:t>
            </w:r>
          </w:p>
        </w:tc>
      </w:tr>
      <w:tr w:rsidR="00DB7E66" w:rsidRPr="00727C10" w14:paraId="66C7E5E0" w14:textId="77777777" w:rsidTr="002D3000">
        <w:trPr>
          <w:cantSplit/>
          <w:trHeight w:val="144"/>
          <w:jc w:val="center"/>
        </w:trPr>
        <w:tc>
          <w:tcPr>
            <w:tcW w:w="2781" w:type="dxa"/>
            <w:gridSpan w:val="2"/>
            <w:tcBorders>
              <w:left w:val="single" w:sz="12" w:space="0" w:color="auto"/>
            </w:tcBorders>
          </w:tcPr>
          <w:p w14:paraId="5910DA98"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 xml:space="preserve">Revere </w:t>
            </w:r>
          </w:p>
        </w:tc>
        <w:tc>
          <w:tcPr>
            <w:tcW w:w="935" w:type="dxa"/>
            <w:gridSpan w:val="2"/>
          </w:tcPr>
          <w:p w14:paraId="769ED84D" w14:textId="6E148683"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115</w:t>
            </w:r>
            <w:r w:rsidR="00DB7E66" w:rsidRPr="00A2642E">
              <w:rPr>
                <w:rFonts w:ascii="Arial Narrow" w:hAnsi="Arial Narrow" w:cs="Calibri"/>
                <w:color w:val="000000" w:themeColor="text1"/>
                <w:sz w:val="22"/>
                <w:szCs w:val="22"/>
              </w:rPr>
              <w:t xml:space="preserve"> </w:t>
            </w:r>
          </w:p>
        </w:tc>
        <w:tc>
          <w:tcPr>
            <w:tcW w:w="733" w:type="dxa"/>
          </w:tcPr>
          <w:p w14:paraId="46DCEF11" w14:textId="3C7F7497"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w:t>
            </w:r>
            <w:r w:rsidR="00A2642E" w:rsidRPr="00A2642E">
              <w:rPr>
                <w:rFonts w:ascii="Arial Narrow" w:hAnsi="Arial Narrow" w:cs="Calibri"/>
                <w:color w:val="000000" w:themeColor="text1"/>
                <w:sz w:val="22"/>
                <w:szCs w:val="22"/>
              </w:rPr>
              <w:t>4</w:t>
            </w:r>
            <w:r w:rsidRPr="00A2642E">
              <w:rPr>
                <w:rFonts w:ascii="Arial Narrow" w:hAnsi="Arial Narrow" w:cs="Calibri"/>
                <w:color w:val="000000" w:themeColor="text1"/>
                <w:sz w:val="22"/>
                <w:szCs w:val="22"/>
              </w:rPr>
              <w:t>%</w:t>
            </w:r>
          </w:p>
        </w:tc>
        <w:tc>
          <w:tcPr>
            <w:tcW w:w="877" w:type="dxa"/>
            <w:gridSpan w:val="3"/>
          </w:tcPr>
          <w:p w14:paraId="24CC4B00" w14:textId="7F79BCDE"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92</w:t>
            </w:r>
            <w:r w:rsidR="00DB7E66" w:rsidRPr="00A2642E">
              <w:rPr>
                <w:rFonts w:ascii="Arial Narrow" w:hAnsi="Arial Narrow" w:cs="Calibri"/>
                <w:color w:val="000000" w:themeColor="text1"/>
                <w:sz w:val="22"/>
                <w:szCs w:val="22"/>
              </w:rPr>
              <w:t xml:space="preserve"> </w:t>
            </w:r>
          </w:p>
        </w:tc>
        <w:tc>
          <w:tcPr>
            <w:tcW w:w="738" w:type="dxa"/>
            <w:gridSpan w:val="2"/>
          </w:tcPr>
          <w:p w14:paraId="4C660116" w14:textId="7B4BC72F"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w:t>
            </w:r>
            <w:r w:rsidR="00A2642E" w:rsidRPr="00A2642E">
              <w:rPr>
                <w:rFonts w:ascii="Arial Narrow" w:hAnsi="Arial Narrow" w:cs="Calibri"/>
                <w:color w:val="000000" w:themeColor="text1"/>
                <w:sz w:val="22"/>
                <w:szCs w:val="22"/>
              </w:rPr>
              <w:t>2</w:t>
            </w:r>
            <w:r w:rsidRPr="00A2642E">
              <w:rPr>
                <w:rFonts w:ascii="Arial Narrow" w:hAnsi="Arial Narrow" w:cs="Calibri"/>
                <w:color w:val="000000" w:themeColor="text1"/>
                <w:sz w:val="22"/>
                <w:szCs w:val="22"/>
              </w:rPr>
              <w:t>%</w:t>
            </w:r>
          </w:p>
        </w:tc>
        <w:tc>
          <w:tcPr>
            <w:tcW w:w="949" w:type="dxa"/>
            <w:gridSpan w:val="2"/>
          </w:tcPr>
          <w:p w14:paraId="00448AC7" w14:textId="25A1B8B1"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107</w:t>
            </w:r>
            <w:r w:rsidR="00DB7E66" w:rsidRPr="00A2642E">
              <w:rPr>
                <w:rFonts w:ascii="Arial Narrow" w:hAnsi="Arial Narrow" w:cs="Calibri"/>
                <w:color w:val="000000" w:themeColor="text1"/>
                <w:sz w:val="22"/>
                <w:szCs w:val="22"/>
              </w:rPr>
              <w:t xml:space="preserve"> </w:t>
            </w:r>
          </w:p>
        </w:tc>
        <w:tc>
          <w:tcPr>
            <w:tcW w:w="734" w:type="dxa"/>
            <w:gridSpan w:val="2"/>
          </w:tcPr>
          <w:p w14:paraId="608CA957" w14:textId="77777777"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2.3%</w:t>
            </w:r>
          </w:p>
        </w:tc>
        <w:tc>
          <w:tcPr>
            <w:tcW w:w="878" w:type="dxa"/>
          </w:tcPr>
          <w:p w14:paraId="0F495F87" w14:textId="2F0B2B7A"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30</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0CE275A5" w14:textId="7BF1076D"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w:t>
            </w:r>
            <w:r w:rsidR="003933EE" w:rsidRPr="003933EE">
              <w:rPr>
                <w:rFonts w:ascii="Arial Narrow" w:hAnsi="Arial Narrow" w:cs="Calibri"/>
                <w:color w:val="000000" w:themeColor="text1"/>
                <w:sz w:val="22"/>
                <w:szCs w:val="22"/>
              </w:rPr>
              <w:t>5</w:t>
            </w:r>
            <w:r w:rsidRPr="003933EE">
              <w:rPr>
                <w:rFonts w:ascii="Arial Narrow" w:hAnsi="Arial Narrow" w:cs="Calibri"/>
                <w:color w:val="000000" w:themeColor="text1"/>
                <w:sz w:val="22"/>
                <w:szCs w:val="22"/>
              </w:rPr>
              <w:t>%</w:t>
            </w:r>
          </w:p>
        </w:tc>
      </w:tr>
      <w:tr w:rsidR="00DB7E66" w:rsidRPr="00727C10" w14:paraId="0E95496B" w14:textId="77777777" w:rsidTr="002D3000">
        <w:trPr>
          <w:cantSplit/>
          <w:trHeight w:val="144"/>
          <w:jc w:val="center"/>
        </w:trPr>
        <w:tc>
          <w:tcPr>
            <w:tcW w:w="2781" w:type="dxa"/>
            <w:gridSpan w:val="2"/>
            <w:tcBorders>
              <w:left w:val="single" w:sz="12" w:space="0" w:color="auto"/>
            </w:tcBorders>
          </w:tcPr>
          <w:p w14:paraId="1DCA9F4A" w14:textId="5D4E3D23" w:rsidR="00DB7E66" w:rsidRPr="00727C10" w:rsidRDefault="00547C3B" w:rsidP="00DB7E66">
            <w:pPr>
              <w:rPr>
                <w:rFonts w:ascii="Arial Narrow" w:hAnsi="Arial Narrow" w:cs="Arial"/>
                <w:sz w:val="22"/>
                <w:szCs w:val="22"/>
              </w:rPr>
            </w:pPr>
            <w:r>
              <w:rPr>
                <w:rFonts w:ascii="Arial Narrow" w:hAnsi="Arial Narrow" w:cs="Arial"/>
                <w:sz w:val="22"/>
                <w:szCs w:val="22"/>
              </w:rPr>
              <w:t>Hyde Park</w:t>
            </w:r>
          </w:p>
        </w:tc>
        <w:tc>
          <w:tcPr>
            <w:tcW w:w="935" w:type="dxa"/>
            <w:gridSpan w:val="2"/>
          </w:tcPr>
          <w:p w14:paraId="014D965B" w14:textId="5A116485"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111</w:t>
            </w:r>
            <w:r w:rsidR="00DB7E66" w:rsidRPr="00A2642E">
              <w:rPr>
                <w:rFonts w:ascii="Arial Narrow" w:hAnsi="Arial Narrow" w:cs="Calibri"/>
                <w:color w:val="000000" w:themeColor="text1"/>
                <w:sz w:val="22"/>
                <w:szCs w:val="22"/>
              </w:rPr>
              <w:t xml:space="preserve"> </w:t>
            </w:r>
          </w:p>
        </w:tc>
        <w:tc>
          <w:tcPr>
            <w:tcW w:w="733" w:type="dxa"/>
          </w:tcPr>
          <w:p w14:paraId="188DC494" w14:textId="5C8FCA5B"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w:t>
            </w:r>
            <w:r w:rsidR="00A2642E" w:rsidRPr="00A2642E">
              <w:rPr>
                <w:rFonts w:ascii="Arial Narrow" w:hAnsi="Arial Narrow" w:cs="Calibri"/>
                <w:color w:val="000000" w:themeColor="text1"/>
                <w:sz w:val="22"/>
                <w:szCs w:val="22"/>
              </w:rPr>
              <w:t>3</w:t>
            </w:r>
            <w:r w:rsidRPr="00A2642E">
              <w:rPr>
                <w:rFonts w:ascii="Arial Narrow" w:hAnsi="Arial Narrow" w:cs="Calibri"/>
                <w:color w:val="000000" w:themeColor="text1"/>
                <w:sz w:val="22"/>
                <w:szCs w:val="22"/>
              </w:rPr>
              <w:t>%</w:t>
            </w:r>
          </w:p>
        </w:tc>
        <w:tc>
          <w:tcPr>
            <w:tcW w:w="877" w:type="dxa"/>
            <w:gridSpan w:val="3"/>
          </w:tcPr>
          <w:p w14:paraId="11BB18FE" w14:textId="0F495B3A"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75</w:t>
            </w:r>
            <w:r w:rsidR="00DB7E66" w:rsidRPr="00A2642E">
              <w:rPr>
                <w:rFonts w:ascii="Arial Narrow" w:hAnsi="Arial Narrow" w:cs="Calibri"/>
                <w:color w:val="000000" w:themeColor="text1"/>
                <w:sz w:val="22"/>
                <w:szCs w:val="22"/>
              </w:rPr>
              <w:t xml:space="preserve"> </w:t>
            </w:r>
          </w:p>
        </w:tc>
        <w:tc>
          <w:tcPr>
            <w:tcW w:w="738" w:type="dxa"/>
            <w:gridSpan w:val="2"/>
          </w:tcPr>
          <w:p w14:paraId="51BA823B" w14:textId="12BCCFB7"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1.8</w:t>
            </w:r>
            <w:r w:rsidR="00DB7E66" w:rsidRPr="00A2642E">
              <w:rPr>
                <w:rFonts w:ascii="Arial Narrow" w:hAnsi="Arial Narrow" w:cs="Calibri"/>
                <w:color w:val="000000" w:themeColor="text1"/>
                <w:sz w:val="22"/>
                <w:szCs w:val="22"/>
              </w:rPr>
              <w:t>%</w:t>
            </w:r>
          </w:p>
        </w:tc>
        <w:tc>
          <w:tcPr>
            <w:tcW w:w="949" w:type="dxa"/>
            <w:gridSpan w:val="2"/>
          </w:tcPr>
          <w:p w14:paraId="7B22EB3B" w14:textId="147D8948"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117</w:t>
            </w:r>
            <w:r w:rsidR="00DB7E66" w:rsidRPr="00A2642E">
              <w:rPr>
                <w:rFonts w:ascii="Arial Narrow" w:hAnsi="Arial Narrow" w:cs="Calibri"/>
                <w:color w:val="000000" w:themeColor="text1"/>
                <w:sz w:val="22"/>
                <w:szCs w:val="22"/>
              </w:rPr>
              <w:t xml:space="preserve"> </w:t>
            </w:r>
          </w:p>
        </w:tc>
        <w:tc>
          <w:tcPr>
            <w:tcW w:w="734" w:type="dxa"/>
            <w:gridSpan w:val="2"/>
          </w:tcPr>
          <w:p w14:paraId="05A73E35" w14:textId="0D7B2F7B"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w:t>
            </w:r>
            <w:r w:rsidR="00A2642E" w:rsidRPr="00A2642E">
              <w:rPr>
                <w:rFonts w:ascii="Arial Narrow" w:hAnsi="Arial Narrow" w:cs="Calibri"/>
                <w:color w:val="000000" w:themeColor="text1"/>
                <w:sz w:val="22"/>
                <w:szCs w:val="22"/>
              </w:rPr>
              <w:t>5</w:t>
            </w:r>
            <w:r w:rsidRPr="00A2642E">
              <w:rPr>
                <w:rFonts w:ascii="Arial Narrow" w:hAnsi="Arial Narrow" w:cs="Calibri"/>
                <w:color w:val="000000" w:themeColor="text1"/>
                <w:sz w:val="22"/>
                <w:szCs w:val="22"/>
              </w:rPr>
              <w:t>%</w:t>
            </w:r>
          </w:p>
        </w:tc>
        <w:tc>
          <w:tcPr>
            <w:tcW w:w="878" w:type="dxa"/>
          </w:tcPr>
          <w:p w14:paraId="7C0A2FD2" w14:textId="7991407A"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26</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2DD990D0" w14:textId="4A39F176"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w:t>
            </w:r>
            <w:r w:rsidR="003933EE" w:rsidRPr="003933EE">
              <w:rPr>
                <w:rFonts w:ascii="Arial Narrow" w:hAnsi="Arial Narrow" w:cs="Calibri"/>
                <w:color w:val="000000" w:themeColor="text1"/>
                <w:sz w:val="22"/>
                <w:szCs w:val="22"/>
              </w:rPr>
              <w:t>2</w:t>
            </w:r>
            <w:r w:rsidRPr="003933EE">
              <w:rPr>
                <w:rFonts w:ascii="Arial Narrow" w:hAnsi="Arial Narrow" w:cs="Calibri"/>
                <w:color w:val="000000" w:themeColor="text1"/>
                <w:sz w:val="22"/>
                <w:szCs w:val="22"/>
              </w:rPr>
              <w:t>%</w:t>
            </w:r>
          </w:p>
        </w:tc>
      </w:tr>
      <w:tr w:rsidR="00DB7E66" w:rsidRPr="00727C10" w14:paraId="20996220" w14:textId="77777777" w:rsidTr="002D3000">
        <w:trPr>
          <w:cantSplit/>
          <w:trHeight w:val="144"/>
          <w:jc w:val="center"/>
        </w:trPr>
        <w:tc>
          <w:tcPr>
            <w:tcW w:w="2781" w:type="dxa"/>
            <w:gridSpan w:val="2"/>
            <w:tcBorders>
              <w:left w:val="single" w:sz="12" w:space="0" w:color="auto"/>
            </w:tcBorders>
          </w:tcPr>
          <w:p w14:paraId="102E36C9"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Chelsea</w:t>
            </w:r>
          </w:p>
        </w:tc>
        <w:tc>
          <w:tcPr>
            <w:tcW w:w="935" w:type="dxa"/>
            <w:gridSpan w:val="2"/>
          </w:tcPr>
          <w:p w14:paraId="57F8773D" w14:textId="029FCA10"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104</w:t>
            </w:r>
            <w:r w:rsidR="00DB7E66" w:rsidRPr="00A2642E">
              <w:rPr>
                <w:rFonts w:ascii="Arial Narrow" w:hAnsi="Arial Narrow" w:cs="Calibri"/>
                <w:color w:val="000000" w:themeColor="text1"/>
                <w:sz w:val="22"/>
                <w:szCs w:val="22"/>
              </w:rPr>
              <w:t xml:space="preserve"> </w:t>
            </w:r>
          </w:p>
        </w:tc>
        <w:tc>
          <w:tcPr>
            <w:tcW w:w="733" w:type="dxa"/>
          </w:tcPr>
          <w:p w14:paraId="72033E2B" w14:textId="708554ED"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w:t>
            </w:r>
            <w:r w:rsidR="00A2642E" w:rsidRPr="00A2642E">
              <w:rPr>
                <w:rFonts w:ascii="Arial Narrow" w:hAnsi="Arial Narrow" w:cs="Calibri"/>
                <w:color w:val="000000" w:themeColor="text1"/>
                <w:sz w:val="22"/>
                <w:szCs w:val="22"/>
              </w:rPr>
              <w:t>2</w:t>
            </w:r>
            <w:r w:rsidRPr="00A2642E">
              <w:rPr>
                <w:rFonts w:ascii="Arial Narrow" w:hAnsi="Arial Narrow" w:cs="Calibri"/>
                <w:color w:val="000000" w:themeColor="text1"/>
                <w:sz w:val="22"/>
                <w:szCs w:val="22"/>
              </w:rPr>
              <w:t>%</w:t>
            </w:r>
          </w:p>
        </w:tc>
        <w:tc>
          <w:tcPr>
            <w:tcW w:w="877" w:type="dxa"/>
            <w:gridSpan w:val="3"/>
          </w:tcPr>
          <w:p w14:paraId="0174DDC1" w14:textId="400EDAD7"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79</w:t>
            </w:r>
            <w:r w:rsidR="00DB7E66" w:rsidRPr="00A2642E">
              <w:rPr>
                <w:rFonts w:ascii="Arial Narrow" w:hAnsi="Arial Narrow" w:cs="Calibri"/>
                <w:color w:val="000000" w:themeColor="text1"/>
                <w:sz w:val="22"/>
                <w:szCs w:val="22"/>
              </w:rPr>
              <w:t xml:space="preserve"> </w:t>
            </w:r>
          </w:p>
        </w:tc>
        <w:tc>
          <w:tcPr>
            <w:tcW w:w="738" w:type="dxa"/>
            <w:gridSpan w:val="2"/>
          </w:tcPr>
          <w:p w14:paraId="7B6BD867" w14:textId="1C6E2BAD"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1.9</w:t>
            </w:r>
            <w:r w:rsidR="00DB7E66" w:rsidRPr="00A2642E">
              <w:rPr>
                <w:rFonts w:ascii="Arial Narrow" w:hAnsi="Arial Narrow" w:cs="Calibri"/>
                <w:color w:val="000000" w:themeColor="text1"/>
                <w:sz w:val="22"/>
                <w:szCs w:val="22"/>
              </w:rPr>
              <w:t>%</w:t>
            </w:r>
          </w:p>
        </w:tc>
        <w:tc>
          <w:tcPr>
            <w:tcW w:w="949" w:type="dxa"/>
            <w:gridSpan w:val="2"/>
          </w:tcPr>
          <w:p w14:paraId="7359D676" w14:textId="10FD82EA"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96</w:t>
            </w:r>
            <w:r w:rsidR="00DB7E66" w:rsidRPr="00A2642E">
              <w:rPr>
                <w:rFonts w:ascii="Arial Narrow" w:hAnsi="Arial Narrow" w:cs="Calibri"/>
                <w:color w:val="000000" w:themeColor="text1"/>
                <w:sz w:val="22"/>
                <w:szCs w:val="22"/>
              </w:rPr>
              <w:t xml:space="preserve"> </w:t>
            </w:r>
          </w:p>
        </w:tc>
        <w:tc>
          <w:tcPr>
            <w:tcW w:w="734" w:type="dxa"/>
            <w:gridSpan w:val="2"/>
          </w:tcPr>
          <w:p w14:paraId="58855996" w14:textId="2B5144E2"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2.0</w:t>
            </w:r>
            <w:r w:rsidR="00DB7E66" w:rsidRPr="00A2642E">
              <w:rPr>
                <w:rFonts w:ascii="Arial Narrow" w:hAnsi="Arial Narrow" w:cs="Calibri"/>
                <w:color w:val="000000" w:themeColor="text1"/>
                <w:sz w:val="22"/>
                <w:szCs w:val="22"/>
              </w:rPr>
              <w:t>%</w:t>
            </w:r>
          </w:p>
        </w:tc>
        <w:tc>
          <w:tcPr>
            <w:tcW w:w="878" w:type="dxa"/>
          </w:tcPr>
          <w:p w14:paraId="0ECABEEA" w14:textId="2F8D0E53"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25</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130ACE4F" w14:textId="2B79AD8E"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2.1</w:t>
            </w:r>
            <w:r w:rsidR="00DB7E66" w:rsidRPr="003933EE">
              <w:rPr>
                <w:rFonts w:ascii="Arial Narrow" w:hAnsi="Arial Narrow" w:cs="Calibri"/>
                <w:color w:val="000000" w:themeColor="text1"/>
                <w:sz w:val="22"/>
                <w:szCs w:val="22"/>
              </w:rPr>
              <w:t>%</w:t>
            </w:r>
          </w:p>
        </w:tc>
      </w:tr>
      <w:tr w:rsidR="00DB7E66" w:rsidRPr="00727C10" w14:paraId="02721C91" w14:textId="77777777" w:rsidTr="002D3000">
        <w:trPr>
          <w:cantSplit/>
          <w:trHeight w:val="144"/>
          <w:jc w:val="center"/>
        </w:trPr>
        <w:tc>
          <w:tcPr>
            <w:tcW w:w="2781" w:type="dxa"/>
            <w:gridSpan w:val="2"/>
            <w:tcBorders>
              <w:left w:val="single" w:sz="12" w:space="0" w:color="auto"/>
            </w:tcBorders>
          </w:tcPr>
          <w:p w14:paraId="37562CA8"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 xml:space="preserve">Lynn </w:t>
            </w:r>
          </w:p>
        </w:tc>
        <w:tc>
          <w:tcPr>
            <w:tcW w:w="935" w:type="dxa"/>
            <w:gridSpan w:val="2"/>
          </w:tcPr>
          <w:p w14:paraId="7FFC0A5C" w14:textId="45A98E45"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94</w:t>
            </w:r>
            <w:r w:rsidR="00DB7E66" w:rsidRPr="00A2642E">
              <w:rPr>
                <w:rFonts w:ascii="Arial Narrow" w:hAnsi="Arial Narrow" w:cs="Calibri"/>
                <w:color w:val="000000" w:themeColor="text1"/>
                <w:sz w:val="22"/>
                <w:szCs w:val="22"/>
              </w:rPr>
              <w:t xml:space="preserve"> </w:t>
            </w:r>
          </w:p>
        </w:tc>
        <w:tc>
          <w:tcPr>
            <w:tcW w:w="733" w:type="dxa"/>
          </w:tcPr>
          <w:p w14:paraId="032669C1" w14:textId="1FA20AB9"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w:t>
            </w:r>
            <w:r w:rsidR="00A2642E" w:rsidRPr="00A2642E">
              <w:rPr>
                <w:rFonts w:ascii="Arial Narrow" w:hAnsi="Arial Narrow" w:cs="Calibri"/>
                <w:color w:val="000000" w:themeColor="text1"/>
                <w:sz w:val="22"/>
                <w:szCs w:val="22"/>
              </w:rPr>
              <w:t>0</w:t>
            </w:r>
            <w:r w:rsidRPr="00A2642E">
              <w:rPr>
                <w:rFonts w:ascii="Arial Narrow" w:hAnsi="Arial Narrow" w:cs="Calibri"/>
                <w:color w:val="000000" w:themeColor="text1"/>
                <w:sz w:val="22"/>
                <w:szCs w:val="22"/>
              </w:rPr>
              <w:t>%</w:t>
            </w:r>
          </w:p>
        </w:tc>
        <w:tc>
          <w:tcPr>
            <w:tcW w:w="877" w:type="dxa"/>
            <w:gridSpan w:val="3"/>
          </w:tcPr>
          <w:p w14:paraId="73B3CE2D" w14:textId="57EA5810"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89</w:t>
            </w:r>
            <w:r w:rsidR="00DB7E66" w:rsidRPr="00A2642E">
              <w:rPr>
                <w:rFonts w:ascii="Arial Narrow" w:hAnsi="Arial Narrow" w:cs="Calibri"/>
                <w:color w:val="000000" w:themeColor="text1"/>
                <w:sz w:val="22"/>
                <w:szCs w:val="22"/>
              </w:rPr>
              <w:t xml:space="preserve"> </w:t>
            </w:r>
          </w:p>
        </w:tc>
        <w:tc>
          <w:tcPr>
            <w:tcW w:w="738" w:type="dxa"/>
            <w:gridSpan w:val="2"/>
          </w:tcPr>
          <w:p w14:paraId="53F995FA" w14:textId="76084C4E"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w:t>
            </w:r>
            <w:r w:rsidR="00A2642E" w:rsidRPr="00A2642E">
              <w:rPr>
                <w:rFonts w:ascii="Arial Narrow" w:hAnsi="Arial Narrow" w:cs="Calibri"/>
                <w:color w:val="000000" w:themeColor="text1"/>
                <w:sz w:val="22"/>
                <w:szCs w:val="22"/>
              </w:rPr>
              <w:t>2</w:t>
            </w:r>
            <w:r w:rsidRPr="00A2642E">
              <w:rPr>
                <w:rFonts w:ascii="Arial Narrow" w:hAnsi="Arial Narrow" w:cs="Calibri"/>
                <w:color w:val="000000" w:themeColor="text1"/>
                <w:sz w:val="22"/>
                <w:szCs w:val="22"/>
              </w:rPr>
              <w:t>%</w:t>
            </w:r>
          </w:p>
        </w:tc>
        <w:tc>
          <w:tcPr>
            <w:tcW w:w="949" w:type="dxa"/>
            <w:gridSpan w:val="2"/>
          </w:tcPr>
          <w:p w14:paraId="28FB6B84" w14:textId="3EB7B06A"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86</w:t>
            </w:r>
            <w:r w:rsidR="00DB7E66" w:rsidRPr="00A2642E">
              <w:rPr>
                <w:rFonts w:ascii="Arial Narrow" w:hAnsi="Arial Narrow" w:cs="Calibri"/>
                <w:color w:val="000000" w:themeColor="text1"/>
                <w:sz w:val="22"/>
                <w:szCs w:val="22"/>
              </w:rPr>
              <w:t xml:space="preserve"> </w:t>
            </w:r>
          </w:p>
        </w:tc>
        <w:tc>
          <w:tcPr>
            <w:tcW w:w="734" w:type="dxa"/>
            <w:gridSpan w:val="2"/>
          </w:tcPr>
          <w:p w14:paraId="50587CAC" w14:textId="24A418C6"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w:t>
            </w:r>
            <w:r w:rsidR="00A2642E" w:rsidRPr="00A2642E">
              <w:rPr>
                <w:rFonts w:ascii="Arial Narrow" w:hAnsi="Arial Narrow" w:cs="Calibri"/>
                <w:color w:val="000000" w:themeColor="text1"/>
                <w:sz w:val="22"/>
                <w:szCs w:val="22"/>
              </w:rPr>
              <w:t>8</w:t>
            </w:r>
            <w:r w:rsidRPr="00A2642E">
              <w:rPr>
                <w:rFonts w:ascii="Arial Narrow" w:hAnsi="Arial Narrow" w:cs="Calibri"/>
                <w:color w:val="000000" w:themeColor="text1"/>
                <w:sz w:val="22"/>
                <w:szCs w:val="22"/>
              </w:rPr>
              <w:t>%</w:t>
            </w:r>
          </w:p>
        </w:tc>
        <w:tc>
          <w:tcPr>
            <w:tcW w:w="878" w:type="dxa"/>
          </w:tcPr>
          <w:p w14:paraId="6DB3A487" w14:textId="6A5CB025"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12</w:t>
            </w:r>
            <w:r w:rsidR="00DB7E66" w:rsidRPr="003933EE">
              <w:rPr>
                <w:rFonts w:ascii="Arial Narrow" w:hAnsi="Arial Narrow" w:cs="Calibri"/>
                <w:color w:val="000000" w:themeColor="text1"/>
                <w:sz w:val="22"/>
                <w:szCs w:val="22"/>
              </w:rPr>
              <w:t xml:space="preserve"> </w:t>
            </w:r>
          </w:p>
        </w:tc>
        <w:tc>
          <w:tcPr>
            <w:tcW w:w="730" w:type="dxa"/>
            <w:tcBorders>
              <w:right w:val="single" w:sz="12" w:space="0" w:color="auto"/>
            </w:tcBorders>
          </w:tcPr>
          <w:p w14:paraId="1FBBCB47" w14:textId="100D0BE5"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1.</w:t>
            </w:r>
            <w:r w:rsidR="003933EE" w:rsidRPr="003933EE">
              <w:rPr>
                <w:rFonts w:ascii="Arial Narrow" w:hAnsi="Arial Narrow" w:cs="Calibri"/>
                <w:color w:val="000000" w:themeColor="text1"/>
                <w:sz w:val="22"/>
                <w:szCs w:val="22"/>
              </w:rPr>
              <w:t>0</w:t>
            </w:r>
            <w:r w:rsidRPr="003933EE">
              <w:rPr>
                <w:rFonts w:ascii="Arial Narrow" w:hAnsi="Arial Narrow" w:cs="Calibri"/>
                <w:color w:val="000000" w:themeColor="text1"/>
                <w:sz w:val="22"/>
                <w:szCs w:val="22"/>
              </w:rPr>
              <w:t>%</w:t>
            </w:r>
          </w:p>
        </w:tc>
      </w:tr>
      <w:tr w:rsidR="00DB7E66" w:rsidRPr="00727C10" w14:paraId="1756DD3D" w14:textId="77777777" w:rsidTr="002D3000">
        <w:trPr>
          <w:cantSplit/>
          <w:trHeight w:val="144"/>
          <w:jc w:val="center"/>
        </w:trPr>
        <w:tc>
          <w:tcPr>
            <w:tcW w:w="2781" w:type="dxa"/>
            <w:gridSpan w:val="2"/>
            <w:tcBorders>
              <w:left w:val="single" w:sz="12" w:space="0" w:color="auto"/>
              <w:bottom w:val="single" w:sz="12" w:space="0" w:color="auto"/>
            </w:tcBorders>
          </w:tcPr>
          <w:p w14:paraId="6EBE9BDF" w14:textId="77777777" w:rsidR="00DB7E66" w:rsidRPr="00727C10" w:rsidRDefault="00DB7E66" w:rsidP="00DB7E66">
            <w:pPr>
              <w:rPr>
                <w:rFonts w:ascii="Arial Narrow" w:hAnsi="Arial Narrow" w:cs="Arial"/>
                <w:sz w:val="22"/>
                <w:szCs w:val="22"/>
              </w:rPr>
            </w:pPr>
            <w:r w:rsidRPr="00727C10">
              <w:rPr>
                <w:rFonts w:ascii="Arial Narrow" w:hAnsi="Arial Narrow" w:cs="Arial"/>
                <w:sz w:val="22"/>
                <w:szCs w:val="22"/>
              </w:rPr>
              <w:t>All Other</w:t>
            </w:r>
          </w:p>
        </w:tc>
        <w:tc>
          <w:tcPr>
            <w:tcW w:w="935" w:type="dxa"/>
            <w:gridSpan w:val="2"/>
            <w:tcBorders>
              <w:bottom w:val="single" w:sz="12" w:space="0" w:color="auto"/>
            </w:tcBorders>
          </w:tcPr>
          <w:p w14:paraId="216EB8DF" w14:textId="73419180"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2,347</w:t>
            </w:r>
            <w:r w:rsidR="00DB7E66" w:rsidRPr="00A2642E">
              <w:rPr>
                <w:rFonts w:ascii="Arial Narrow" w:hAnsi="Arial Narrow" w:cs="Calibri"/>
                <w:color w:val="000000" w:themeColor="text1"/>
                <w:sz w:val="22"/>
                <w:szCs w:val="22"/>
              </w:rPr>
              <w:t xml:space="preserve"> </w:t>
            </w:r>
          </w:p>
        </w:tc>
        <w:tc>
          <w:tcPr>
            <w:tcW w:w="733" w:type="dxa"/>
            <w:tcBorders>
              <w:bottom w:val="single" w:sz="12" w:space="0" w:color="auto"/>
            </w:tcBorders>
          </w:tcPr>
          <w:p w14:paraId="2FB6FAFC" w14:textId="060F3431"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4</w:t>
            </w:r>
            <w:r w:rsidR="00A2642E" w:rsidRPr="00A2642E">
              <w:rPr>
                <w:rFonts w:ascii="Arial Narrow" w:hAnsi="Arial Narrow" w:cs="Calibri"/>
                <w:color w:val="000000" w:themeColor="text1"/>
                <w:sz w:val="22"/>
                <w:szCs w:val="22"/>
              </w:rPr>
              <w:t>9</w:t>
            </w:r>
            <w:r w:rsidRPr="00A2642E">
              <w:rPr>
                <w:rFonts w:ascii="Arial Narrow" w:hAnsi="Arial Narrow" w:cs="Calibri"/>
                <w:color w:val="000000" w:themeColor="text1"/>
                <w:sz w:val="22"/>
                <w:szCs w:val="22"/>
              </w:rPr>
              <w:t>.</w:t>
            </w:r>
            <w:r w:rsidR="00A2642E" w:rsidRPr="00A2642E">
              <w:rPr>
                <w:rFonts w:ascii="Arial Narrow" w:hAnsi="Arial Narrow" w:cs="Calibri"/>
                <w:color w:val="000000" w:themeColor="text1"/>
                <w:sz w:val="22"/>
                <w:szCs w:val="22"/>
              </w:rPr>
              <w:t>5</w:t>
            </w:r>
            <w:r w:rsidRPr="00A2642E">
              <w:rPr>
                <w:rFonts w:ascii="Arial Narrow" w:hAnsi="Arial Narrow" w:cs="Calibri"/>
                <w:color w:val="000000" w:themeColor="text1"/>
                <w:sz w:val="22"/>
                <w:szCs w:val="22"/>
              </w:rPr>
              <w:t>%</w:t>
            </w:r>
          </w:p>
        </w:tc>
        <w:tc>
          <w:tcPr>
            <w:tcW w:w="877" w:type="dxa"/>
            <w:gridSpan w:val="3"/>
            <w:tcBorders>
              <w:bottom w:val="single" w:sz="12" w:space="0" w:color="auto"/>
            </w:tcBorders>
          </w:tcPr>
          <w:p w14:paraId="19C76353" w14:textId="78A7B569"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1,893</w:t>
            </w:r>
            <w:r w:rsidR="00DB7E66" w:rsidRPr="00A2642E">
              <w:rPr>
                <w:rFonts w:ascii="Arial Narrow" w:hAnsi="Arial Narrow" w:cs="Calibri"/>
                <w:color w:val="000000" w:themeColor="text1"/>
                <w:sz w:val="22"/>
                <w:szCs w:val="22"/>
              </w:rPr>
              <w:t xml:space="preserve"> </w:t>
            </w:r>
          </w:p>
        </w:tc>
        <w:tc>
          <w:tcPr>
            <w:tcW w:w="738" w:type="dxa"/>
            <w:gridSpan w:val="2"/>
            <w:tcBorders>
              <w:bottom w:val="single" w:sz="12" w:space="0" w:color="auto"/>
            </w:tcBorders>
          </w:tcPr>
          <w:p w14:paraId="113A2F76" w14:textId="6BA9DA59"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4</w:t>
            </w:r>
            <w:r w:rsidR="00A2642E" w:rsidRPr="00A2642E">
              <w:rPr>
                <w:rFonts w:ascii="Arial Narrow" w:hAnsi="Arial Narrow" w:cs="Calibri"/>
                <w:color w:val="000000" w:themeColor="text1"/>
                <w:sz w:val="22"/>
                <w:szCs w:val="22"/>
              </w:rPr>
              <w:t>6.0</w:t>
            </w:r>
            <w:r w:rsidRPr="00A2642E">
              <w:rPr>
                <w:rFonts w:ascii="Arial Narrow" w:hAnsi="Arial Narrow" w:cs="Calibri"/>
                <w:color w:val="000000" w:themeColor="text1"/>
                <w:sz w:val="22"/>
                <w:szCs w:val="22"/>
              </w:rPr>
              <w:t>%</w:t>
            </w:r>
          </w:p>
        </w:tc>
        <w:tc>
          <w:tcPr>
            <w:tcW w:w="949" w:type="dxa"/>
            <w:gridSpan w:val="2"/>
            <w:tcBorders>
              <w:bottom w:val="single" w:sz="12" w:space="0" w:color="auto"/>
            </w:tcBorders>
          </w:tcPr>
          <w:p w14:paraId="003B8036" w14:textId="79407646" w:rsidR="00DB7E66" w:rsidRPr="00A2642E" w:rsidRDefault="00A2642E"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2,213</w:t>
            </w:r>
            <w:r w:rsidR="00DB7E66" w:rsidRPr="00A2642E">
              <w:rPr>
                <w:rFonts w:ascii="Arial Narrow" w:hAnsi="Arial Narrow" w:cs="Calibri"/>
                <w:color w:val="000000" w:themeColor="text1"/>
                <w:sz w:val="22"/>
                <w:szCs w:val="22"/>
              </w:rPr>
              <w:t xml:space="preserve"> </w:t>
            </w:r>
          </w:p>
        </w:tc>
        <w:tc>
          <w:tcPr>
            <w:tcW w:w="734" w:type="dxa"/>
            <w:gridSpan w:val="2"/>
            <w:tcBorders>
              <w:bottom w:val="single" w:sz="12" w:space="0" w:color="auto"/>
            </w:tcBorders>
          </w:tcPr>
          <w:p w14:paraId="05B24FE4" w14:textId="0D5F2B7A" w:rsidR="00DB7E66" w:rsidRPr="00A2642E" w:rsidRDefault="00DB7E66" w:rsidP="00DB7E66">
            <w:pPr>
              <w:jc w:val="right"/>
              <w:rPr>
                <w:rFonts w:ascii="Arial Narrow" w:hAnsi="Arial Narrow" w:cs="Arial"/>
                <w:color w:val="000000" w:themeColor="text1"/>
                <w:sz w:val="22"/>
                <w:szCs w:val="22"/>
              </w:rPr>
            </w:pPr>
            <w:r w:rsidRPr="00A2642E">
              <w:rPr>
                <w:rFonts w:ascii="Arial Narrow" w:hAnsi="Arial Narrow" w:cs="Calibri"/>
                <w:color w:val="000000" w:themeColor="text1"/>
                <w:sz w:val="22"/>
                <w:szCs w:val="22"/>
              </w:rPr>
              <w:t>4</w:t>
            </w:r>
            <w:r w:rsidR="00A2642E" w:rsidRPr="00A2642E">
              <w:rPr>
                <w:rFonts w:ascii="Arial Narrow" w:hAnsi="Arial Narrow" w:cs="Calibri"/>
                <w:color w:val="000000" w:themeColor="text1"/>
                <w:sz w:val="22"/>
                <w:szCs w:val="22"/>
              </w:rPr>
              <w:t>7.1</w:t>
            </w:r>
            <w:r w:rsidRPr="00A2642E">
              <w:rPr>
                <w:rFonts w:ascii="Arial Narrow" w:hAnsi="Arial Narrow" w:cs="Calibri"/>
                <w:color w:val="000000" w:themeColor="text1"/>
                <w:sz w:val="22"/>
                <w:szCs w:val="22"/>
              </w:rPr>
              <w:t>%</w:t>
            </w:r>
          </w:p>
        </w:tc>
        <w:tc>
          <w:tcPr>
            <w:tcW w:w="878" w:type="dxa"/>
            <w:tcBorders>
              <w:bottom w:val="single" w:sz="12" w:space="0" w:color="auto"/>
            </w:tcBorders>
          </w:tcPr>
          <w:p w14:paraId="24AFA11E" w14:textId="24284F93" w:rsidR="00DB7E66" w:rsidRPr="003933EE" w:rsidRDefault="003933EE"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575</w:t>
            </w:r>
            <w:r w:rsidR="00DB7E66" w:rsidRPr="003933EE">
              <w:rPr>
                <w:rFonts w:ascii="Arial Narrow" w:hAnsi="Arial Narrow" w:cs="Calibri"/>
                <w:color w:val="000000" w:themeColor="text1"/>
                <w:sz w:val="22"/>
                <w:szCs w:val="22"/>
              </w:rPr>
              <w:t xml:space="preserve"> </w:t>
            </w:r>
          </w:p>
        </w:tc>
        <w:tc>
          <w:tcPr>
            <w:tcW w:w="730" w:type="dxa"/>
            <w:tcBorders>
              <w:bottom w:val="single" w:sz="12" w:space="0" w:color="auto"/>
              <w:right w:val="single" w:sz="12" w:space="0" w:color="auto"/>
            </w:tcBorders>
          </w:tcPr>
          <w:p w14:paraId="00C4C219" w14:textId="68D5EA45" w:rsidR="00DB7E66" w:rsidRPr="003933EE" w:rsidRDefault="00DB7E66" w:rsidP="00DB7E66">
            <w:pPr>
              <w:jc w:val="right"/>
              <w:rPr>
                <w:rFonts w:ascii="Arial Narrow" w:hAnsi="Arial Narrow" w:cs="Arial"/>
                <w:color w:val="000000" w:themeColor="text1"/>
                <w:sz w:val="22"/>
                <w:szCs w:val="22"/>
              </w:rPr>
            </w:pPr>
            <w:r w:rsidRPr="003933EE">
              <w:rPr>
                <w:rFonts w:ascii="Arial Narrow" w:hAnsi="Arial Narrow" w:cs="Calibri"/>
                <w:color w:val="000000" w:themeColor="text1"/>
                <w:sz w:val="22"/>
                <w:szCs w:val="22"/>
              </w:rPr>
              <w:t>4</w:t>
            </w:r>
            <w:r w:rsidR="003933EE" w:rsidRPr="003933EE">
              <w:rPr>
                <w:rFonts w:ascii="Arial Narrow" w:hAnsi="Arial Narrow" w:cs="Calibri"/>
                <w:color w:val="000000" w:themeColor="text1"/>
                <w:sz w:val="22"/>
                <w:szCs w:val="22"/>
              </w:rPr>
              <w:t>8</w:t>
            </w:r>
            <w:r w:rsidRPr="003933EE">
              <w:rPr>
                <w:rFonts w:ascii="Arial Narrow" w:hAnsi="Arial Narrow" w:cs="Calibri"/>
                <w:color w:val="000000" w:themeColor="text1"/>
                <w:sz w:val="22"/>
                <w:szCs w:val="22"/>
              </w:rPr>
              <w:t>.6%</w:t>
            </w:r>
          </w:p>
        </w:tc>
      </w:tr>
    </w:tbl>
    <w:p w14:paraId="7FC71D52" w14:textId="14BCE1E8" w:rsidR="001F1B38" w:rsidRPr="001F1B38" w:rsidRDefault="001F1B38" w:rsidP="00026F84">
      <w:pPr>
        <w:rPr>
          <w:rFonts w:ascii="Arial" w:hAnsi="Arial" w:cs="Arial"/>
          <w:sz w:val="22"/>
          <w:szCs w:val="22"/>
        </w:rPr>
      </w:pPr>
    </w:p>
    <w:p w14:paraId="6244BB03" w14:textId="26136E1F" w:rsidR="007B4E39" w:rsidRPr="007B4E39" w:rsidRDefault="007F5F2A" w:rsidP="00D4649D">
      <w:pPr>
        <w:jc w:val="both"/>
        <w:rPr>
          <w:rFonts w:ascii="ArialMT" w:hAnsi="ArialMT"/>
          <w:sz w:val="22"/>
          <w:szCs w:val="22"/>
        </w:rPr>
      </w:pPr>
      <w:r w:rsidRPr="00CE7796">
        <w:rPr>
          <w:rFonts w:ascii="Arial" w:hAnsi="Arial" w:cs="Arial"/>
          <w:color w:val="000000" w:themeColor="text1"/>
          <w:sz w:val="22"/>
          <w:szCs w:val="22"/>
        </w:rPr>
        <w:t>Additionally, the</w:t>
      </w:r>
      <w:r w:rsidR="001F1B38" w:rsidRPr="00CE7796">
        <w:rPr>
          <w:rFonts w:ascii="Arial" w:hAnsi="Arial" w:cs="Arial"/>
          <w:color w:val="000000" w:themeColor="text1"/>
          <w:sz w:val="22"/>
          <w:szCs w:val="22"/>
        </w:rPr>
        <w:t xml:space="preserve"> Applicant reviewed the payer mix for its inpatient surgical panel.</w:t>
      </w:r>
      <w:r w:rsidR="00D4649D" w:rsidRPr="00CE7796">
        <w:rPr>
          <w:rFonts w:ascii="Arial" w:hAnsi="Arial" w:cs="Arial"/>
          <w:color w:val="000000" w:themeColor="text1"/>
          <w:sz w:val="22"/>
          <w:szCs w:val="22"/>
        </w:rPr>
        <w:t xml:space="preserve"> This information is detailed in Table 9.</w:t>
      </w:r>
      <w:r w:rsidRPr="00CE7796">
        <w:rPr>
          <w:rFonts w:ascii="Arial" w:hAnsi="Arial" w:cs="Arial"/>
          <w:color w:val="000000" w:themeColor="text1"/>
          <w:sz w:val="22"/>
          <w:szCs w:val="22"/>
        </w:rPr>
        <w:t xml:space="preserve"> </w:t>
      </w:r>
      <w:r w:rsidR="00560B2B">
        <w:rPr>
          <w:rFonts w:ascii="Arial" w:hAnsi="Arial" w:cs="Arial"/>
          <w:color w:val="000000" w:themeColor="text1"/>
          <w:sz w:val="22"/>
          <w:szCs w:val="22"/>
        </w:rPr>
        <w:t>Similar to</w:t>
      </w:r>
      <w:r w:rsidR="00560B2B" w:rsidRPr="00CE7796">
        <w:rPr>
          <w:rFonts w:ascii="Arial" w:hAnsi="Arial" w:cs="Arial"/>
          <w:color w:val="000000" w:themeColor="text1"/>
          <w:sz w:val="22"/>
          <w:szCs w:val="22"/>
        </w:rPr>
        <w:t xml:space="preserve"> </w:t>
      </w:r>
      <w:r w:rsidRPr="00CE7796">
        <w:rPr>
          <w:rFonts w:ascii="Arial" w:hAnsi="Arial" w:cs="Arial"/>
          <w:color w:val="000000" w:themeColor="text1"/>
          <w:sz w:val="22"/>
          <w:szCs w:val="22"/>
        </w:rPr>
        <w:t>the BMC panel overall</w:t>
      </w:r>
      <w:r w:rsidRPr="00CE7796">
        <w:rPr>
          <w:rFonts w:ascii="ArialMT" w:hAnsi="ArialMT"/>
          <w:color w:val="000000" w:themeColor="text1"/>
          <w:sz w:val="22"/>
          <w:szCs w:val="22"/>
        </w:rPr>
        <w:t xml:space="preserve"> and the BMC inpatient bed panels, approximately 25% of the Hospital’s inpatient surgical patients are covered by APM/ACO contacts. </w:t>
      </w:r>
      <w:r w:rsidR="00CE7796">
        <w:rPr>
          <w:rFonts w:ascii="ArialMT" w:hAnsi="ArialMT"/>
          <w:sz w:val="22"/>
          <w:szCs w:val="22"/>
        </w:rPr>
        <w:t xml:space="preserve">Additionally, like the </w:t>
      </w:r>
      <w:r w:rsidR="00CE7796" w:rsidRPr="00CE7796">
        <w:rPr>
          <w:rFonts w:ascii="ArialMT" w:hAnsi="ArialMT"/>
          <w:color w:val="000000" w:themeColor="text1"/>
          <w:sz w:val="22"/>
          <w:szCs w:val="22"/>
        </w:rPr>
        <w:t xml:space="preserve">Hospital’s inpatient </w:t>
      </w:r>
      <w:r w:rsidR="00F74465">
        <w:rPr>
          <w:rFonts w:ascii="ArialMT" w:hAnsi="ArialMT"/>
          <w:color w:val="000000" w:themeColor="text1"/>
          <w:sz w:val="22"/>
          <w:szCs w:val="22"/>
        </w:rPr>
        <w:t xml:space="preserve">bed </w:t>
      </w:r>
      <w:r w:rsidR="00CE7796">
        <w:rPr>
          <w:rFonts w:ascii="ArialMT" w:hAnsi="ArialMT"/>
          <w:color w:val="000000" w:themeColor="text1"/>
          <w:sz w:val="22"/>
          <w:szCs w:val="22"/>
        </w:rPr>
        <w:t>panel</w:t>
      </w:r>
      <w:r w:rsidR="00F74465">
        <w:rPr>
          <w:rFonts w:ascii="ArialMT" w:hAnsi="ArialMT"/>
          <w:color w:val="000000" w:themeColor="text1"/>
          <w:sz w:val="22"/>
          <w:szCs w:val="22"/>
        </w:rPr>
        <w:t>s</w:t>
      </w:r>
      <w:r>
        <w:rPr>
          <w:rFonts w:ascii="ArialMT" w:hAnsi="ArialMT"/>
          <w:sz w:val="22"/>
          <w:szCs w:val="22"/>
        </w:rPr>
        <w:t xml:space="preserve">, </w:t>
      </w:r>
      <w:r w:rsidR="007B4E39">
        <w:rPr>
          <w:rFonts w:ascii="ArialMT" w:hAnsi="ArialMT"/>
          <w:sz w:val="22"/>
          <w:szCs w:val="22"/>
        </w:rPr>
        <w:t xml:space="preserve">the </w:t>
      </w:r>
      <w:r w:rsidR="001173F0">
        <w:rPr>
          <w:rFonts w:ascii="ArialMT" w:hAnsi="ArialMT"/>
          <w:sz w:val="22"/>
          <w:szCs w:val="22"/>
        </w:rPr>
        <w:t xml:space="preserve">vast </w:t>
      </w:r>
      <w:r w:rsidR="007B4E39">
        <w:rPr>
          <w:rFonts w:ascii="ArialMT" w:hAnsi="ArialMT"/>
          <w:sz w:val="22"/>
          <w:szCs w:val="22"/>
        </w:rPr>
        <w:t xml:space="preserve">majority of BMC’s inpatient surgical patients receive insurance coverage through a public payer. </w:t>
      </w:r>
      <w:r>
        <w:rPr>
          <w:rFonts w:ascii="ArialMT" w:hAnsi="ArialMT"/>
          <w:sz w:val="22"/>
          <w:szCs w:val="22"/>
        </w:rPr>
        <w:t xml:space="preserve">In FY21, BMC’s </w:t>
      </w:r>
      <w:r w:rsidR="007B4E39">
        <w:rPr>
          <w:rFonts w:ascii="ArialMT" w:hAnsi="ArialMT"/>
          <w:sz w:val="22"/>
          <w:szCs w:val="22"/>
        </w:rPr>
        <w:t>inpatient surgical</w:t>
      </w:r>
      <w:r>
        <w:rPr>
          <w:rFonts w:ascii="ArialMT" w:hAnsi="ArialMT"/>
          <w:sz w:val="22"/>
          <w:szCs w:val="22"/>
        </w:rPr>
        <w:t xml:space="preserve"> public payer mix included 7</w:t>
      </w:r>
      <w:r w:rsidR="007B4E39">
        <w:rPr>
          <w:rFonts w:ascii="ArialMT" w:hAnsi="ArialMT"/>
          <w:sz w:val="22"/>
          <w:szCs w:val="22"/>
        </w:rPr>
        <w:t>1.2</w:t>
      </w:r>
      <w:r>
        <w:rPr>
          <w:rFonts w:ascii="ArialMT" w:hAnsi="ArialMT"/>
          <w:sz w:val="22"/>
          <w:szCs w:val="22"/>
        </w:rPr>
        <w:t>% of all medical/surgical patients, including MassHealth,</w:t>
      </w:r>
      <w:r w:rsidRPr="00A01E60">
        <w:rPr>
          <w:rFonts w:ascii="ArialMT" w:hAnsi="ArialMT"/>
          <w:sz w:val="22"/>
          <w:szCs w:val="22"/>
        </w:rPr>
        <w:t xml:space="preserve"> Managed Medicaid, Commercial Medicare, and Medicare FFS beneficiaries</w:t>
      </w:r>
      <w:r>
        <w:rPr>
          <w:rFonts w:ascii="ArialMT" w:hAnsi="ArialMT"/>
          <w:sz w:val="22"/>
          <w:szCs w:val="22"/>
        </w:rPr>
        <w:t xml:space="preserve">. </w:t>
      </w:r>
      <w:r w:rsidRPr="002926D8">
        <w:rPr>
          <w:rFonts w:ascii="ArialMT" w:hAnsi="ArialMT"/>
          <w:sz w:val="22"/>
          <w:szCs w:val="22"/>
        </w:rPr>
        <w:t>The remainder of patients were covered by a commercial plan, under the HSN, or through some other form of insurance.</w:t>
      </w:r>
    </w:p>
    <w:p w14:paraId="21C2E028" w14:textId="77777777" w:rsidR="00ED4D27" w:rsidRDefault="00ED4D27" w:rsidP="00D4649D">
      <w:pPr>
        <w:jc w:val="both"/>
        <w:rPr>
          <w:rFonts w:ascii="Arial Narrow" w:hAnsi="Arial Narrow" w:cs="Arial"/>
          <w:b/>
          <w:bCs/>
          <w:sz w:val="22"/>
          <w:szCs w:val="22"/>
        </w:rPr>
      </w:pPr>
    </w:p>
    <w:p w14:paraId="2208418E" w14:textId="2EAC443F" w:rsidR="00D4649D" w:rsidRDefault="00ED4D27" w:rsidP="00D4649D">
      <w:pPr>
        <w:jc w:val="both"/>
        <w:rPr>
          <w:rFonts w:ascii="Arial" w:hAnsi="Arial" w:cs="Arial"/>
          <w:sz w:val="22"/>
          <w:szCs w:val="22"/>
        </w:rPr>
      </w:pPr>
      <w:r w:rsidRPr="00ED4D27">
        <w:rPr>
          <w:rFonts w:ascii="Arial Narrow" w:hAnsi="Arial Narrow" w:cs="Arial"/>
          <w:b/>
          <w:bCs/>
          <w:sz w:val="22"/>
          <w:szCs w:val="22"/>
        </w:rPr>
        <w:t>Table 9: BMC Inpatient OR APM/ACO and Payer Mix Percentages</w:t>
      </w:r>
    </w:p>
    <w:tbl>
      <w:tblPr>
        <w:tblStyle w:val="TableGrid"/>
        <w:tblW w:w="9265" w:type="dxa"/>
        <w:jc w:val="center"/>
        <w:tblLook w:val="04A0" w:firstRow="1" w:lastRow="0" w:firstColumn="1" w:lastColumn="0" w:noHBand="0" w:noVBand="1"/>
      </w:tblPr>
      <w:tblGrid>
        <w:gridCol w:w="3071"/>
        <w:gridCol w:w="1548"/>
        <w:gridCol w:w="1549"/>
        <w:gridCol w:w="1548"/>
        <w:gridCol w:w="1549"/>
      </w:tblGrid>
      <w:tr w:rsidR="00D4649D" w:rsidRPr="006D5B97" w14:paraId="20E11D26" w14:textId="77777777" w:rsidTr="00CC2F37">
        <w:trPr>
          <w:trHeight w:val="20"/>
          <w:jc w:val="center"/>
        </w:trPr>
        <w:tc>
          <w:tcPr>
            <w:tcW w:w="3071" w:type="dxa"/>
            <w:tcBorders>
              <w:top w:val="single" w:sz="12" w:space="0" w:color="auto"/>
              <w:left w:val="single" w:sz="12" w:space="0" w:color="auto"/>
            </w:tcBorders>
            <w:shd w:val="clear" w:color="auto" w:fill="8DA9DB"/>
          </w:tcPr>
          <w:p w14:paraId="36DE7D42" w14:textId="77777777" w:rsidR="00D4649D" w:rsidRPr="00E8351E" w:rsidRDefault="00D4649D" w:rsidP="00963E14">
            <w:pPr>
              <w:rPr>
                <w:rFonts w:ascii="Arial" w:hAnsi="Arial" w:cs="Arial"/>
                <w:b/>
                <w:bCs/>
                <w:sz w:val="22"/>
                <w:szCs w:val="22"/>
              </w:rPr>
            </w:pPr>
          </w:p>
        </w:tc>
        <w:tc>
          <w:tcPr>
            <w:tcW w:w="1548" w:type="dxa"/>
            <w:tcBorders>
              <w:top w:val="single" w:sz="12" w:space="0" w:color="auto"/>
            </w:tcBorders>
            <w:shd w:val="clear" w:color="auto" w:fill="8DA9DB"/>
          </w:tcPr>
          <w:p w14:paraId="10780C5E" w14:textId="355309FD" w:rsidR="00D4649D" w:rsidRPr="00E8351E" w:rsidRDefault="00D4649D" w:rsidP="00963E14">
            <w:pPr>
              <w:jc w:val="center"/>
              <w:rPr>
                <w:rFonts w:ascii="Arial Narrow" w:hAnsi="Arial Narrow" w:cs="Arial"/>
                <w:b/>
                <w:bCs/>
                <w:sz w:val="22"/>
                <w:szCs w:val="22"/>
              </w:rPr>
            </w:pPr>
            <w:r w:rsidRPr="00E8351E">
              <w:rPr>
                <w:rFonts w:ascii="Arial Narrow" w:hAnsi="Arial Narrow" w:cs="Arial"/>
                <w:b/>
                <w:bCs/>
                <w:sz w:val="22"/>
                <w:szCs w:val="22"/>
              </w:rPr>
              <w:t>FY19</w:t>
            </w:r>
          </w:p>
        </w:tc>
        <w:tc>
          <w:tcPr>
            <w:tcW w:w="1549" w:type="dxa"/>
            <w:tcBorders>
              <w:top w:val="single" w:sz="12" w:space="0" w:color="auto"/>
            </w:tcBorders>
            <w:shd w:val="clear" w:color="auto" w:fill="8DA9DB"/>
          </w:tcPr>
          <w:p w14:paraId="687F3F3F" w14:textId="2DAEBEBD" w:rsidR="00D4649D" w:rsidRPr="00E8351E" w:rsidRDefault="00D4649D" w:rsidP="00963E14">
            <w:pPr>
              <w:jc w:val="center"/>
              <w:rPr>
                <w:rFonts w:ascii="Arial Narrow" w:hAnsi="Arial Narrow" w:cs="Arial"/>
                <w:b/>
                <w:bCs/>
                <w:sz w:val="22"/>
                <w:szCs w:val="22"/>
              </w:rPr>
            </w:pPr>
            <w:r w:rsidRPr="00E8351E">
              <w:rPr>
                <w:rFonts w:ascii="Arial Narrow" w:hAnsi="Arial Narrow" w:cs="Arial"/>
                <w:b/>
                <w:bCs/>
                <w:sz w:val="22"/>
                <w:szCs w:val="22"/>
              </w:rPr>
              <w:t>FY20</w:t>
            </w:r>
          </w:p>
        </w:tc>
        <w:tc>
          <w:tcPr>
            <w:tcW w:w="1548" w:type="dxa"/>
            <w:tcBorders>
              <w:top w:val="single" w:sz="12" w:space="0" w:color="auto"/>
            </w:tcBorders>
            <w:shd w:val="clear" w:color="auto" w:fill="8DA9DB"/>
          </w:tcPr>
          <w:p w14:paraId="74AA5091" w14:textId="5C28046D" w:rsidR="00D4649D" w:rsidRPr="00E8351E" w:rsidRDefault="00D4649D" w:rsidP="00963E14">
            <w:pPr>
              <w:jc w:val="center"/>
              <w:rPr>
                <w:rFonts w:ascii="Arial Narrow" w:hAnsi="Arial Narrow" w:cs="Arial"/>
                <w:b/>
                <w:bCs/>
                <w:sz w:val="22"/>
                <w:szCs w:val="22"/>
              </w:rPr>
            </w:pPr>
            <w:r w:rsidRPr="00E8351E">
              <w:rPr>
                <w:rFonts w:ascii="Arial Narrow" w:hAnsi="Arial Narrow" w:cs="Arial"/>
                <w:b/>
                <w:bCs/>
                <w:sz w:val="22"/>
                <w:szCs w:val="22"/>
              </w:rPr>
              <w:t>FY21</w:t>
            </w:r>
          </w:p>
        </w:tc>
        <w:tc>
          <w:tcPr>
            <w:tcW w:w="1549" w:type="dxa"/>
            <w:tcBorders>
              <w:top w:val="single" w:sz="12" w:space="0" w:color="auto"/>
              <w:right w:val="single" w:sz="12" w:space="0" w:color="auto"/>
            </w:tcBorders>
            <w:shd w:val="clear" w:color="auto" w:fill="8DA9DB"/>
          </w:tcPr>
          <w:p w14:paraId="44E1AE1B" w14:textId="41ABC4C4" w:rsidR="00D4649D" w:rsidRPr="00E8351E" w:rsidRDefault="00D4649D" w:rsidP="00963E14">
            <w:pPr>
              <w:jc w:val="center"/>
              <w:rPr>
                <w:rFonts w:ascii="Arial Narrow" w:hAnsi="Arial Narrow" w:cs="Arial"/>
                <w:b/>
                <w:bCs/>
                <w:sz w:val="22"/>
                <w:szCs w:val="22"/>
              </w:rPr>
            </w:pPr>
            <w:r w:rsidRPr="00E8351E">
              <w:rPr>
                <w:rFonts w:ascii="Arial Narrow" w:hAnsi="Arial Narrow" w:cs="Arial"/>
                <w:b/>
                <w:bCs/>
                <w:sz w:val="22"/>
                <w:szCs w:val="22"/>
              </w:rPr>
              <w:t>FY22 YTD</w:t>
            </w:r>
          </w:p>
        </w:tc>
      </w:tr>
      <w:tr w:rsidR="00FC5F79" w:rsidRPr="006D5B97" w14:paraId="54571606" w14:textId="77777777" w:rsidTr="00FC5F79">
        <w:trPr>
          <w:trHeight w:val="20"/>
          <w:jc w:val="center"/>
        </w:trPr>
        <w:tc>
          <w:tcPr>
            <w:tcW w:w="3071" w:type="dxa"/>
            <w:tcBorders>
              <w:left w:val="single" w:sz="12" w:space="0" w:color="auto"/>
              <w:right w:val="single" w:sz="12" w:space="0" w:color="auto"/>
            </w:tcBorders>
            <w:shd w:val="clear" w:color="auto" w:fill="D9E2F3" w:themeFill="accent1" w:themeFillTint="33"/>
          </w:tcPr>
          <w:p w14:paraId="2F3E07BB" w14:textId="77777777" w:rsidR="00FC5F79" w:rsidRPr="00E8351E" w:rsidRDefault="00FC5F79" w:rsidP="00963E14">
            <w:pPr>
              <w:rPr>
                <w:rFonts w:ascii="Arial Narrow" w:hAnsi="Arial Narrow" w:cs="Arial"/>
                <w:b/>
                <w:bCs/>
                <w:sz w:val="22"/>
                <w:szCs w:val="22"/>
              </w:rPr>
            </w:pPr>
            <w:r w:rsidRPr="00E8351E">
              <w:rPr>
                <w:rFonts w:ascii="Arial Narrow" w:hAnsi="Arial Narrow" w:cs="Arial"/>
                <w:b/>
                <w:bCs/>
                <w:sz w:val="22"/>
                <w:szCs w:val="22"/>
              </w:rPr>
              <w:t>APM Contract Percentages (for any system-affiliated Primary Care Physicians)</w:t>
            </w:r>
          </w:p>
        </w:tc>
        <w:tc>
          <w:tcPr>
            <w:tcW w:w="1548" w:type="dxa"/>
            <w:tcBorders>
              <w:left w:val="single" w:sz="12" w:space="0" w:color="auto"/>
              <w:right w:val="single" w:sz="12" w:space="0" w:color="auto"/>
            </w:tcBorders>
            <w:shd w:val="clear" w:color="auto" w:fill="D9E2F3" w:themeFill="accent1" w:themeFillTint="33"/>
          </w:tcPr>
          <w:p w14:paraId="79BB61B4" w14:textId="77777777" w:rsidR="00FC5F79" w:rsidRPr="00E8351E" w:rsidRDefault="00FC5F79"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24A02F41" w14:textId="77777777" w:rsidR="00FC5F79" w:rsidRPr="00E8351E" w:rsidRDefault="00FC5F79" w:rsidP="00963E14">
            <w:pPr>
              <w:rPr>
                <w:rFonts w:ascii="Arial Narrow" w:hAnsi="Arial Narrow" w:cs="Arial"/>
                <w:b/>
                <w:bCs/>
                <w:sz w:val="22"/>
                <w:szCs w:val="22"/>
              </w:rPr>
            </w:pPr>
          </w:p>
        </w:tc>
        <w:tc>
          <w:tcPr>
            <w:tcW w:w="1548" w:type="dxa"/>
            <w:tcBorders>
              <w:left w:val="single" w:sz="12" w:space="0" w:color="auto"/>
              <w:right w:val="single" w:sz="12" w:space="0" w:color="auto"/>
            </w:tcBorders>
            <w:shd w:val="clear" w:color="auto" w:fill="D9E2F3" w:themeFill="accent1" w:themeFillTint="33"/>
          </w:tcPr>
          <w:p w14:paraId="304183A4" w14:textId="77777777" w:rsidR="00FC5F79" w:rsidRPr="00E8351E" w:rsidRDefault="00FC5F79"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7727FE63" w14:textId="631B7400" w:rsidR="00FC5F79" w:rsidRPr="00E8351E" w:rsidRDefault="00FC5F79" w:rsidP="00963E14">
            <w:pPr>
              <w:rPr>
                <w:rFonts w:ascii="Arial Narrow" w:hAnsi="Arial Narrow" w:cs="Arial"/>
                <w:b/>
                <w:bCs/>
                <w:sz w:val="22"/>
                <w:szCs w:val="22"/>
              </w:rPr>
            </w:pPr>
          </w:p>
        </w:tc>
      </w:tr>
      <w:tr w:rsidR="00D4649D" w:rsidRPr="006D5B97" w14:paraId="714F6EAF" w14:textId="77777777" w:rsidTr="00CC2F37">
        <w:trPr>
          <w:trHeight w:val="20"/>
          <w:jc w:val="center"/>
        </w:trPr>
        <w:tc>
          <w:tcPr>
            <w:tcW w:w="3071" w:type="dxa"/>
            <w:tcBorders>
              <w:left w:val="single" w:sz="12" w:space="0" w:color="auto"/>
            </w:tcBorders>
          </w:tcPr>
          <w:p w14:paraId="2BF4B9F9" w14:textId="77777777"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APM and ACO Contracts</w:t>
            </w:r>
          </w:p>
        </w:tc>
        <w:tc>
          <w:tcPr>
            <w:tcW w:w="1548" w:type="dxa"/>
          </w:tcPr>
          <w:p w14:paraId="668F5E78" w14:textId="5F8A643F" w:rsidR="00D4649D" w:rsidRPr="00E8351E" w:rsidRDefault="00CE7796" w:rsidP="00963E14">
            <w:pPr>
              <w:jc w:val="center"/>
              <w:rPr>
                <w:rFonts w:ascii="Arial Narrow" w:hAnsi="Arial Narrow" w:cs="Arial"/>
                <w:sz w:val="22"/>
                <w:szCs w:val="22"/>
              </w:rPr>
            </w:pPr>
            <w:r>
              <w:rPr>
                <w:rFonts w:ascii="Arial Narrow" w:hAnsi="Arial Narrow" w:cs="Arial"/>
                <w:sz w:val="22"/>
                <w:szCs w:val="22"/>
              </w:rPr>
              <w:t>21.6</w:t>
            </w:r>
            <w:r w:rsidR="00D4649D" w:rsidRPr="00E8351E">
              <w:rPr>
                <w:rFonts w:ascii="Arial Narrow" w:hAnsi="Arial Narrow" w:cs="Arial"/>
                <w:sz w:val="22"/>
                <w:szCs w:val="22"/>
              </w:rPr>
              <w:t>%</w:t>
            </w:r>
          </w:p>
        </w:tc>
        <w:tc>
          <w:tcPr>
            <w:tcW w:w="1549" w:type="dxa"/>
          </w:tcPr>
          <w:p w14:paraId="252819B5" w14:textId="4A4C6D14" w:rsidR="00D4649D" w:rsidRPr="00E8351E" w:rsidRDefault="00CE7796" w:rsidP="00963E14">
            <w:pPr>
              <w:jc w:val="center"/>
              <w:rPr>
                <w:rFonts w:ascii="Arial Narrow" w:hAnsi="Arial Narrow" w:cs="Arial"/>
                <w:sz w:val="22"/>
                <w:szCs w:val="22"/>
              </w:rPr>
            </w:pPr>
            <w:r>
              <w:rPr>
                <w:rFonts w:ascii="Arial Narrow" w:hAnsi="Arial Narrow" w:cs="Arial"/>
                <w:sz w:val="22"/>
                <w:szCs w:val="22"/>
              </w:rPr>
              <w:t>23.8</w:t>
            </w:r>
            <w:r w:rsidR="00D4649D" w:rsidRPr="00E8351E">
              <w:rPr>
                <w:rFonts w:ascii="Arial Narrow" w:hAnsi="Arial Narrow" w:cs="Arial"/>
                <w:sz w:val="22"/>
                <w:szCs w:val="22"/>
              </w:rPr>
              <w:t>%</w:t>
            </w:r>
          </w:p>
        </w:tc>
        <w:tc>
          <w:tcPr>
            <w:tcW w:w="1548" w:type="dxa"/>
          </w:tcPr>
          <w:p w14:paraId="0E6EEEC0" w14:textId="3C15B24B" w:rsidR="00D4649D" w:rsidRPr="00E8351E" w:rsidRDefault="00CE7796" w:rsidP="00963E14">
            <w:pPr>
              <w:jc w:val="center"/>
              <w:rPr>
                <w:rFonts w:ascii="Arial Narrow" w:hAnsi="Arial Narrow" w:cs="Arial"/>
                <w:sz w:val="22"/>
                <w:szCs w:val="22"/>
              </w:rPr>
            </w:pPr>
            <w:r>
              <w:rPr>
                <w:rFonts w:ascii="Arial Narrow" w:hAnsi="Arial Narrow" w:cs="Arial"/>
                <w:sz w:val="22"/>
                <w:szCs w:val="22"/>
              </w:rPr>
              <w:t>25.9</w:t>
            </w:r>
            <w:r w:rsidR="00D4649D" w:rsidRPr="00E8351E">
              <w:rPr>
                <w:rFonts w:ascii="Arial Narrow" w:hAnsi="Arial Narrow" w:cs="Arial"/>
                <w:sz w:val="22"/>
                <w:szCs w:val="22"/>
              </w:rPr>
              <w:t>%</w:t>
            </w:r>
          </w:p>
        </w:tc>
        <w:tc>
          <w:tcPr>
            <w:tcW w:w="1549" w:type="dxa"/>
            <w:tcBorders>
              <w:right w:val="single" w:sz="12" w:space="0" w:color="auto"/>
            </w:tcBorders>
          </w:tcPr>
          <w:p w14:paraId="50CA05DA" w14:textId="223D86E5" w:rsidR="00D4649D" w:rsidRPr="00E8351E" w:rsidRDefault="00CE7796" w:rsidP="00963E14">
            <w:pPr>
              <w:jc w:val="center"/>
              <w:rPr>
                <w:rFonts w:ascii="Arial Narrow" w:hAnsi="Arial Narrow" w:cs="Arial"/>
                <w:sz w:val="22"/>
                <w:szCs w:val="22"/>
              </w:rPr>
            </w:pPr>
            <w:r>
              <w:rPr>
                <w:rFonts w:ascii="Arial Narrow" w:hAnsi="Arial Narrow" w:cs="Arial"/>
                <w:sz w:val="22"/>
                <w:szCs w:val="22"/>
              </w:rPr>
              <w:t>25.4</w:t>
            </w:r>
            <w:r w:rsidR="00D4649D" w:rsidRPr="00E8351E">
              <w:rPr>
                <w:rFonts w:ascii="Arial Narrow" w:hAnsi="Arial Narrow" w:cs="Arial"/>
                <w:sz w:val="22"/>
                <w:szCs w:val="22"/>
              </w:rPr>
              <w:t>%</w:t>
            </w:r>
          </w:p>
        </w:tc>
      </w:tr>
      <w:tr w:rsidR="00D4649D" w:rsidRPr="006D5B97" w14:paraId="21FF5D18" w14:textId="77777777" w:rsidTr="00CC2F37">
        <w:trPr>
          <w:trHeight w:val="20"/>
          <w:jc w:val="center"/>
        </w:trPr>
        <w:tc>
          <w:tcPr>
            <w:tcW w:w="3071" w:type="dxa"/>
            <w:tcBorders>
              <w:left w:val="single" w:sz="12" w:space="0" w:color="auto"/>
            </w:tcBorders>
          </w:tcPr>
          <w:p w14:paraId="0F561E65" w14:textId="77777777"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Non-APM and Non-ACO Contracts</w:t>
            </w:r>
          </w:p>
        </w:tc>
        <w:tc>
          <w:tcPr>
            <w:tcW w:w="1548" w:type="dxa"/>
          </w:tcPr>
          <w:p w14:paraId="75D8D50A" w14:textId="63CF080E" w:rsidR="00D4649D" w:rsidRPr="00E8351E" w:rsidRDefault="00CE7796" w:rsidP="00963E14">
            <w:pPr>
              <w:jc w:val="center"/>
              <w:rPr>
                <w:rFonts w:ascii="Arial Narrow" w:hAnsi="Arial Narrow" w:cs="Arial"/>
                <w:sz w:val="22"/>
                <w:szCs w:val="22"/>
              </w:rPr>
            </w:pPr>
            <w:r>
              <w:rPr>
                <w:rFonts w:ascii="Arial Narrow" w:hAnsi="Arial Narrow" w:cs="Arial"/>
                <w:sz w:val="22"/>
                <w:szCs w:val="22"/>
              </w:rPr>
              <w:t>78.4</w:t>
            </w:r>
            <w:r w:rsidR="00D4649D" w:rsidRPr="00E8351E">
              <w:rPr>
                <w:rFonts w:ascii="Arial Narrow" w:hAnsi="Arial Narrow" w:cs="Arial"/>
                <w:sz w:val="22"/>
                <w:szCs w:val="22"/>
              </w:rPr>
              <w:t>%</w:t>
            </w:r>
          </w:p>
        </w:tc>
        <w:tc>
          <w:tcPr>
            <w:tcW w:w="1549" w:type="dxa"/>
          </w:tcPr>
          <w:p w14:paraId="1A71E45C" w14:textId="755B2170" w:rsidR="00D4649D" w:rsidRPr="00E8351E" w:rsidRDefault="00CE7796" w:rsidP="00963E14">
            <w:pPr>
              <w:jc w:val="center"/>
              <w:rPr>
                <w:rFonts w:ascii="Arial Narrow" w:hAnsi="Arial Narrow" w:cs="Arial"/>
                <w:sz w:val="22"/>
                <w:szCs w:val="22"/>
              </w:rPr>
            </w:pPr>
            <w:r>
              <w:rPr>
                <w:rFonts w:ascii="Arial Narrow" w:hAnsi="Arial Narrow" w:cs="Arial"/>
                <w:sz w:val="22"/>
                <w:szCs w:val="22"/>
              </w:rPr>
              <w:t>76.2</w:t>
            </w:r>
            <w:r w:rsidR="00D4649D" w:rsidRPr="00E8351E">
              <w:rPr>
                <w:rFonts w:ascii="Arial Narrow" w:hAnsi="Arial Narrow" w:cs="Arial"/>
                <w:sz w:val="22"/>
                <w:szCs w:val="22"/>
              </w:rPr>
              <w:t>%</w:t>
            </w:r>
          </w:p>
        </w:tc>
        <w:tc>
          <w:tcPr>
            <w:tcW w:w="1548" w:type="dxa"/>
          </w:tcPr>
          <w:p w14:paraId="1E525D7D" w14:textId="5C650D97" w:rsidR="00D4649D" w:rsidRPr="00E8351E" w:rsidRDefault="00CE7796" w:rsidP="00963E14">
            <w:pPr>
              <w:jc w:val="center"/>
              <w:rPr>
                <w:rFonts w:ascii="Arial Narrow" w:hAnsi="Arial Narrow" w:cs="Arial"/>
                <w:sz w:val="22"/>
                <w:szCs w:val="22"/>
              </w:rPr>
            </w:pPr>
            <w:r>
              <w:rPr>
                <w:rFonts w:ascii="Arial Narrow" w:hAnsi="Arial Narrow" w:cs="Arial"/>
                <w:sz w:val="22"/>
                <w:szCs w:val="22"/>
              </w:rPr>
              <w:t>74.1</w:t>
            </w:r>
            <w:r w:rsidR="00D4649D" w:rsidRPr="00E8351E">
              <w:rPr>
                <w:rFonts w:ascii="Arial Narrow" w:hAnsi="Arial Narrow" w:cs="Arial"/>
                <w:sz w:val="22"/>
                <w:szCs w:val="22"/>
              </w:rPr>
              <w:t>%</w:t>
            </w:r>
          </w:p>
        </w:tc>
        <w:tc>
          <w:tcPr>
            <w:tcW w:w="1549" w:type="dxa"/>
            <w:tcBorders>
              <w:right w:val="single" w:sz="12" w:space="0" w:color="auto"/>
            </w:tcBorders>
          </w:tcPr>
          <w:p w14:paraId="58D94380" w14:textId="0A6CE257" w:rsidR="00D4649D" w:rsidRPr="00E8351E" w:rsidRDefault="00CE7796" w:rsidP="00963E14">
            <w:pPr>
              <w:jc w:val="center"/>
              <w:rPr>
                <w:rFonts w:ascii="Arial Narrow" w:hAnsi="Arial Narrow" w:cs="Arial"/>
                <w:sz w:val="22"/>
                <w:szCs w:val="22"/>
              </w:rPr>
            </w:pPr>
            <w:r>
              <w:rPr>
                <w:rFonts w:ascii="Arial Narrow" w:hAnsi="Arial Narrow" w:cs="Arial"/>
                <w:sz w:val="22"/>
                <w:szCs w:val="22"/>
              </w:rPr>
              <w:t>74.6</w:t>
            </w:r>
            <w:r w:rsidR="00D4649D" w:rsidRPr="00E8351E">
              <w:rPr>
                <w:rFonts w:ascii="Arial Narrow" w:hAnsi="Arial Narrow" w:cs="Arial"/>
                <w:sz w:val="22"/>
                <w:szCs w:val="22"/>
              </w:rPr>
              <w:t>%</w:t>
            </w:r>
          </w:p>
        </w:tc>
      </w:tr>
      <w:tr w:rsidR="00FC5F79" w:rsidRPr="006D5B97" w14:paraId="79623A76" w14:textId="77777777" w:rsidTr="00FC5F79">
        <w:trPr>
          <w:trHeight w:val="20"/>
          <w:jc w:val="center"/>
        </w:trPr>
        <w:tc>
          <w:tcPr>
            <w:tcW w:w="3071" w:type="dxa"/>
            <w:tcBorders>
              <w:left w:val="single" w:sz="12" w:space="0" w:color="auto"/>
              <w:right w:val="single" w:sz="12" w:space="0" w:color="auto"/>
            </w:tcBorders>
            <w:shd w:val="clear" w:color="auto" w:fill="D9E2F3" w:themeFill="accent1" w:themeFillTint="33"/>
          </w:tcPr>
          <w:p w14:paraId="144E743F" w14:textId="77777777" w:rsidR="00FC5F79" w:rsidRPr="00E8351E" w:rsidRDefault="00FC5F79" w:rsidP="00963E14">
            <w:pPr>
              <w:rPr>
                <w:rFonts w:ascii="Arial Narrow" w:hAnsi="Arial Narrow" w:cs="Arial"/>
                <w:b/>
                <w:bCs/>
                <w:sz w:val="22"/>
                <w:szCs w:val="22"/>
              </w:rPr>
            </w:pPr>
            <w:r w:rsidRPr="00E8351E">
              <w:rPr>
                <w:rFonts w:ascii="Arial Narrow" w:hAnsi="Arial Narrow" w:cs="Arial"/>
                <w:b/>
                <w:bCs/>
                <w:sz w:val="22"/>
                <w:szCs w:val="22"/>
              </w:rPr>
              <w:t>Payer Mix Percentages</w:t>
            </w:r>
          </w:p>
        </w:tc>
        <w:tc>
          <w:tcPr>
            <w:tcW w:w="1548" w:type="dxa"/>
            <w:tcBorders>
              <w:left w:val="single" w:sz="12" w:space="0" w:color="auto"/>
              <w:right w:val="single" w:sz="12" w:space="0" w:color="auto"/>
            </w:tcBorders>
            <w:shd w:val="clear" w:color="auto" w:fill="D9E2F3" w:themeFill="accent1" w:themeFillTint="33"/>
          </w:tcPr>
          <w:p w14:paraId="20CE478A" w14:textId="77777777" w:rsidR="00FC5F79" w:rsidRPr="00E8351E" w:rsidRDefault="00FC5F79"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249B4AE2" w14:textId="77777777" w:rsidR="00FC5F79" w:rsidRPr="00E8351E" w:rsidRDefault="00FC5F79" w:rsidP="00963E14">
            <w:pPr>
              <w:rPr>
                <w:rFonts w:ascii="Arial Narrow" w:hAnsi="Arial Narrow" w:cs="Arial"/>
                <w:b/>
                <w:bCs/>
                <w:sz w:val="22"/>
                <w:szCs w:val="22"/>
              </w:rPr>
            </w:pPr>
          </w:p>
        </w:tc>
        <w:tc>
          <w:tcPr>
            <w:tcW w:w="1548" w:type="dxa"/>
            <w:tcBorders>
              <w:left w:val="single" w:sz="12" w:space="0" w:color="auto"/>
              <w:right w:val="single" w:sz="12" w:space="0" w:color="auto"/>
            </w:tcBorders>
            <w:shd w:val="clear" w:color="auto" w:fill="D9E2F3" w:themeFill="accent1" w:themeFillTint="33"/>
          </w:tcPr>
          <w:p w14:paraId="74947A18" w14:textId="77777777" w:rsidR="00FC5F79" w:rsidRPr="00E8351E" w:rsidRDefault="00FC5F79" w:rsidP="00963E14">
            <w:pPr>
              <w:rPr>
                <w:rFonts w:ascii="Arial Narrow" w:hAnsi="Arial Narrow" w:cs="Arial"/>
                <w:b/>
                <w:bCs/>
                <w:sz w:val="22"/>
                <w:szCs w:val="22"/>
              </w:rPr>
            </w:pPr>
          </w:p>
        </w:tc>
        <w:tc>
          <w:tcPr>
            <w:tcW w:w="1549" w:type="dxa"/>
            <w:tcBorders>
              <w:left w:val="single" w:sz="12" w:space="0" w:color="auto"/>
              <w:right w:val="single" w:sz="12" w:space="0" w:color="auto"/>
            </w:tcBorders>
            <w:shd w:val="clear" w:color="auto" w:fill="D9E2F3" w:themeFill="accent1" w:themeFillTint="33"/>
          </w:tcPr>
          <w:p w14:paraId="5CA32228" w14:textId="3DA8EB0F" w:rsidR="00FC5F79" w:rsidRPr="00E8351E" w:rsidRDefault="00FC5F79" w:rsidP="00963E14">
            <w:pPr>
              <w:rPr>
                <w:rFonts w:ascii="Arial Narrow" w:hAnsi="Arial Narrow" w:cs="Arial"/>
                <w:b/>
                <w:bCs/>
                <w:sz w:val="22"/>
                <w:szCs w:val="22"/>
              </w:rPr>
            </w:pPr>
          </w:p>
        </w:tc>
      </w:tr>
      <w:tr w:rsidR="00D4649D" w:rsidRPr="006D5B97" w14:paraId="28B4E2F2" w14:textId="77777777" w:rsidTr="00CC2F37">
        <w:trPr>
          <w:trHeight w:val="20"/>
          <w:jc w:val="center"/>
        </w:trPr>
        <w:tc>
          <w:tcPr>
            <w:tcW w:w="3071" w:type="dxa"/>
            <w:tcBorders>
              <w:left w:val="single" w:sz="12" w:space="0" w:color="auto"/>
            </w:tcBorders>
          </w:tcPr>
          <w:p w14:paraId="4869AA37" w14:textId="5D53B882"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Commercial</w:t>
            </w:r>
            <w:r w:rsidR="00FB167B">
              <w:rPr>
                <w:rFonts w:ascii="ZWAdobeF" w:hAnsi="ZWAdobeF" w:cs="ZWAdobeF"/>
                <w:sz w:val="2"/>
                <w:szCs w:val="2"/>
              </w:rPr>
              <w:t>28F</w:t>
            </w:r>
            <w:r w:rsidRPr="00E8351E">
              <w:rPr>
                <w:rStyle w:val="FootnoteReference"/>
                <w:rFonts w:ascii="Arial Narrow" w:hAnsi="Arial Narrow" w:cs="Arial"/>
                <w:sz w:val="22"/>
                <w:szCs w:val="22"/>
              </w:rPr>
              <w:footnoteReference w:id="29"/>
            </w:r>
          </w:p>
        </w:tc>
        <w:tc>
          <w:tcPr>
            <w:tcW w:w="1548" w:type="dxa"/>
          </w:tcPr>
          <w:p w14:paraId="18B3E8CF" w14:textId="6D84888A" w:rsidR="00D4649D" w:rsidRPr="00E8351E" w:rsidRDefault="00CE7796" w:rsidP="00963E14">
            <w:pPr>
              <w:jc w:val="center"/>
              <w:rPr>
                <w:rFonts w:ascii="Arial Narrow" w:hAnsi="Arial Narrow" w:cs="Arial"/>
                <w:sz w:val="22"/>
                <w:szCs w:val="22"/>
              </w:rPr>
            </w:pPr>
            <w:r>
              <w:rPr>
                <w:rFonts w:ascii="Arial Narrow" w:hAnsi="Arial Narrow" w:cs="Arial"/>
                <w:sz w:val="22"/>
                <w:szCs w:val="22"/>
              </w:rPr>
              <w:t>24.5</w:t>
            </w:r>
            <w:r w:rsidR="00D4649D" w:rsidRPr="00E8351E">
              <w:rPr>
                <w:rFonts w:ascii="Arial Narrow" w:hAnsi="Arial Narrow" w:cs="Arial"/>
                <w:sz w:val="22"/>
                <w:szCs w:val="22"/>
              </w:rPr>
              <w:t>%</w:t>
            </w:r>
          </w:p>
        </w:tc>
        <w:tc>
          <w:tcPr>
            <w:tcW w:w="1549" w:type="dxa"/>
          </w:tcPr>
          <w:p w14:paraId="48F70518" w14:textId="7E207687" w:rsidR="00D4649D" w:rsidRPr="00E8351E" w:rsidRDefault="00CE7796" w:rsidP="00963E14">
            <w:pPr>
              <w:jc w:val="center"/>
              <w:rPr>
                <w:rFonts w:ascii="Arial Narrow" w:hAnsi="Arial Narrow" w:cs="Arial"/>
                <w:sz w:val="22"/>
                <w:szCs w:val="22"/>
              </w:rPr>
            </w:pPr>
            <w:r>
              <w:rPr>
                <w:rFonts w:ascii="Arial Narrow" w:hAnsi="Arial Narrow" w:cs="Arial"/>
                <w:sz w:val="22"/>
                <w:szCs w:val="22"/>
              </w:rPr>
              <w:t>23.6</w:t>
            </w:r>
            <w:r w:rsidR="00D4649D" w:rsidRPr="00E8351E">
              <w:rPr>
                <w:rFonts w:ascii="Arial Narrow" w:hAnsi="Arial Narrow" w:cs="Arial"/>
                <w:sz w:val="22"/>
                <w:szCs w:val="22"/>
              </w:rPr>
              <w:t>%</w:t>
            </w:r>
          </w:p>
        </w:tc>
        <w:tc>
          <w:tcPr>
            <w:tcW w:w="1548" w:type="dxa"/>
          </w:tcPr>
          <w:p w14:paraId="478B56E4" w14:textId="6CAE642E" w:rsidR="00D4649D" w:rsidRPr="00E8351E" w:rsidRDefault="00CE7796" w:rsidP="00963E14">
            <w:pPr>
              <w:jc w:val="center"/>
              <w:rPr>
                <w:rFonts w:ascii="Arial Narrow" w:hAnsi="Arial Narrow" w:cs="Arial"/>
                <w:sz w:val="22"/>
                <w:szCs w:val="22"/>
              </w:rPr>
            </w:pPr>
            <w:r>
              <w:rPr>
                <w:rFonts w:ascii="Arial Narrow" w:hAnsi="Arial Narrow" w:cs="Arial"/>
                <w:sz w:val="22"/>
                <w:szCs w:val="22"/>
              </w:rPr>
              <w:t>24.6</w:t>
            </w:r>
            <w:r w:rsidR="00D4649D" w:rsidRPr="00E8351E">
              <w:rPr>
                <w:rFonts w:ascii="Arial Narrow" w:hAnsi="Arial Narrow" w:cs="Arial"/>
                <w:sz w:val="22"/>
                <w:szCs w:val="22"/>
              </w:rPr>
              <w:t>%</w:t>
            </w:r>
          </w:p>
        </w:tc>
        <w:tc>
          <w:tcPr>
            <w:tcW w:w="1549" w:type="dxa"/>
            <w:tcBorders>
              <w:right w:val="single" w:sz="12" w:space="0" w:color="auto"/>
            </w:tcBorders>
          </w:tcPr>
          <w:p w14:paraId="47913541" w14:textId="763E75B7" w:rsidR="00D4649D" w:rsidRPr="00E8351E" w:rsidRDefault="00CE7796" w:rsidP="00963E14">
            <w:pPr>
              <w:jc w:val="center"/>
              <w:rPr>
                <w:rFonts w:ascii="Arial Narrow" w:hAnsi="Arial Narrow" w:cs="Arial"/>
                <w:sz w:val="22"/>
                <w:szCs w:val="22"/>
              </w:rPr>
            </w:pPr>
            <w:r>
              <w:rPr>
                <w:rFonts w:ascii="Arial Narrow" w:hAnsi="Arial Narrow" w:cs="Arial"/>
                <w:sz w:val="22"/>
                <w:szCs w:val="22"/>
              </w:rPr>
              <w:t>22.2</w:t>
            </w:r>
            <w:r w:rsidR="00D4649D" w:rsidRPr="00E8351E">
              <w:rPr>
                <w:rFonts w:ascii="Arial Narrow" w:hAnsi="Arial Narrow" w:cs="Arial"/>
                <w:sz w:val="22"/>
                <w:szCs w:val="22"/>
              </w:rPr>
              <w:t>%</w:t>
            </w:r>
          </w:p>
        </w:tc>
      </w:tr>
      <w:tr w:rsidR="00D4649D" w:rsidRPr="006D5B97" w14:paraId="48F78133" w14:textId="77777777" w:rsidTr="00CC2F37">
        <w:trPr>
          <w:trHeight w:val="20"/>
          <w:jc w:val="center"/>
        </w:trPr>
        <w:tc>
          <w:tcPr>
            <w:tcW w:w="3071" w:type="dxa"/>
            <w:tcBorders>
              <w:left w:val="single" w:sz="12" w:space="0" w:color="auto"/>
            </w:tcBorders>
          </w:tcPr>
          <w:p w14:paraId="3E7319B5" w14:textId="77777777" w:rsidR="00D4649D" w:rsidRPr="00520084" w:rsidRDefault="00D4649D" w:rsidP="00963E14">
            <w:pPr>
              <w:rPr>
                <w:rFonts w:ascii="Arial Narrow" w:hAnsi="Arial Narrow" w:cs="Arial"/>
                <w:i/>
                <w:iCs/>
                <w:sz w:val="22"/>
                <w:szCs w:val="22"/>
              </w:rPr>
            </w:pPr>
            <w:r w:rsidRPr="00520084">
              <w:rPr>
                <w:rFonts w:ascii="Arial Narrow" w:hAnsi="Arial Narrow" w:cs="Arial"/>
                <w:i/>
                <w:iCs/>
                <w:sz w:val="22"/>
                <w:szCs w:val="22"/>
              </w:rPr>
              <w:t xml:space="preserve">     HMO/POS</w:t>
            </w:r>
          </w:p>
        </w:tc>
        <w:tc>
          <w:tcPr>
            <w:tcW w:w="1548" w:type="dxa"/>
          </w:tcPr>
          <w:p w14:paraId="60AE0CA5" w14:textId="14EE2220"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7.8</w:t>
            </w:r>
            <w:r w:rsidR="00D4649D" w:rsidRPr="00520084">
              <w:rPr>
                <w:rFonts w:ascii="Arial Narrow" w:hAnsi="Arial Narrow" w:cs="Arial"/>
                <w:i/>
                <w:iCs/>
                <w:sz w:val="22"/>
                <w:szCs w:val="22"/>
              </w:rPr>
              <w:t>%</w:t>
            </w:r>
          </w:p>
        </w:tc>
        <w:tc>
          <w:tcPr>
            <w:tcW w:w="1549" w:type="dxa"/>
          </w:tcPr>
          <w:p w14:paraId="1027F242" w14:textId="3797C6E5"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7.5</w:t>
            </w:r>
            <w:r w:rsidR="00D4649D" w:rsidRPr="00520084">
              <w:rPr>
                <w:rFonts w:ascii="Arial Narrow" w:hAnsi="Arial Narrow" w:cs="Arial"/>
                <w:i/>
                <w:iCs/>
                <w:sz w:val="22"/>
                <w:szCs w:val="22"/>
              </w:rPr>
              <w:t>%</w:t>
            </w:r>
          </w:p>
        </w:tc>
        <w:tc>
          <w:tcPr>
            <w:tcW w:w="1548" w:type="dxa"/>
          </w:tcPr>
          <w:p w14:paraId="6785790F" w14:textId="316F34A5"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8.0</w:t>
            </w:r>
            <w:r w:rsidR="00D4649D" w:rsidRPr="00520084">
              <w:rPr>
                <w:rFonts w:ascii="Arial Narrow" w:hAnsi="Arial Narrow" w:cs="Arial"/>
                <w:i/>
                <w:iCs/>
                <w:sz w:val="22"/>
                <w:szCs w:val="22"/>
              </w:rPr>
              <w:t>%</w:t>
            </w:r>
          </w:p>
        </w:tc>
        <w:tc>
          <w:tcPr>
            <w:tcW w:w="1549" w:type="dxa"/>
            <w:tcBorders>
              <w:right w:val="single" w:sz="12" w:space="0" w:color="auto"/>
            </w:tcBorders>
          </w:tcPr>
          <w:p w14:paraId="06821F4D" w14:textId="7CCC1DA2"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7.0</w:t>
            </w:r>
            <w:r w:rsidR="00D4649D" w:rsidRPr="00520084">
              <w:rPr>
                <w:rFonts w:ascii="Arial Narrow" w:hAnsi="Arial Narrow" w:cs="Arial"/>
                <w:i/>
                <w:iCs/>
                <w:sz w:val="22"/>
                <w:szCs w:val="22"/>
              </w:rPr>
              <w:t>%</w:t>
            </w:r>
          </w:p>
        </w:tc>
      </w:tr>
      <w:tr w:rsidR="00D4649D" w:rsidRPr="006D5B97" w14:paraId="12EA9C07" w14:textId="77777777" w:rsidTr="00CC2F37">
        <w:trPr>
          <w:trHeight w:val="20"/>
          <w:jc w:val="center"/>
        </w:trPr>
        <w:tc>
          <w:tcPr>
            <w:tcW w:w="3071" w:type="dxa"/>
            <w:tcBorders>
              <w:left w:val="single" w:sz="12" w:space="0" w:color="auto"/>
            </w:tcBorders>
          </w:tcPr>
          <w:p w14:paraId="5A244C28" w14:textId="77777777" w:rsidR="00D4649D" w:rsidRPr="00520084" w:rsidRDefault="00D4649D" w:rsidP="00963E14">
            <w:pPr>
              <w:rPr>
                <w:rFonts w:ascii="Arial Narrow" w:hAnsi="Arial Narrow" w:cs="Arial"/>
                <w:i/>
                <w:iCs/>
                <w:sz w:val="22"/>
                <w:szCs w:val="22"/>
              </w:rPr>
            </w:pPr>
            <w:r w:rsidRPr="00520084">
              <w:rPr>
                <w:rFonts w:ascii="Arial Narrow" w:hAnsi="Arial Narrow" w:cs="Arial"/>
                <w:i/>
                <w:iCs/>
                <w:sz w:val="22"/>
                <w:szCs w:val="22"/>
              </w:rPr>
              <w:t xml:space="preserve">     PPO</w:t>
            </w:r>
          </w:p>
        </w:tc>
        <w:tc>
          <w:tcPr>
            <w:tcW w:w="1548" w:type="dxa"/>
          </w:tcPr>
          <w:p w14:paraId="3D8A7113" w14:textId="7C8F6530"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6.4</w:t>
            </w:r>
            <w:r w:rsidR="00D4649D" w:rsidRPr="00520084">
              <w:rPr>
                <w:rFonts w:ascii="Arial Narrow" w:hAnsi="Arial Narrow" w:cs="Arial"/>
                <w:i/>
                <w:iCs/>
                <w:sz w:val="22"/>
                <w:szCs w:val="22"/>
              </w:rPr>
              <w:t>%</w:t>
            </w:r>
          </w:p>
        </w:tc>
        <w:tc>
          <w:tcPr>
            <w:tcW w:w="1549" w:type="dxa"/>
          </w:tcPr>
          <w:p w14:paraId="0320B7E1" w14:textId="3A56F255"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5.9</w:t>
            </w:r>
            <w:r w:rsidR="00D4649D" w:rsidRPr="00520084">
              <w:rPr>
                <w:rFonts w:ascii="Arial Narrow" w:hAnsi="Arial Narrow" w:cs="Arial"/>
                <w:i/>
                <w:iCs/>
                <w:sz w:val="22"/>
                <w:szCs w:val="22"/>
              </w:rPr>
              <w:t>%</w:t>
            </w:r>
          </w:p>
        </w:tc>
        <w:tc>
          <w:tcPr>
            <w:tcW w:w="1548" w:type="dxa"/>
          </w:tcPr>
          <w:p w14:paraId="193ADB47" w14:textId="1DB5C229"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5.8</w:t>
            </w:r>
            <w:r w:rsidR="00D4649D" w:rsidRPr="00520084">
              <w:rPr>
                <w:rFonts w:ascii="Arial Narrow" w:hAnsi="Arial Narrow" w:cs="Arial"/>
                <w:i/>
                <w:iCs/>
                <w:sz w:val="22"/>
                <w:szCs w:val="22"/>
              </w:rPr>
              <w:t>%</w:t>
            </w:r>
          </w:p>
        </w:tc>
        <w:tc>
          <w:tcPr>
            <w:tcW w:w="1549" w:type="dxa"/>
            <w:tcBorders>
              <w:right w:val="single" w:sz="12" w:space="0" w:color="auto"/>
            </w:tcBorders>
          </w:tcPr>
          <w:p w14:paraId="01FAF08A" w14:textId="274CF634"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5.8</w:t>
            </w:r>
            <w:r w:rsidR="00D4649D" w:rsidRPr="00520084">
              <w:rPr>
                <w:rFonts w:ascii="Arial Narrow" w:hAnsi="Arial Narrow" w:cs="Arial"/>
                <w:i/>
                <w:iCs/>
                <w:sz w:val="22"/>
                <w:szCs w:val="22"/>
              </w:rPr>
              <w:t>%</w:t>
            </w:r>
          </w:p>
        </w:tc>
      </w:tr>
      <w:tr w:rsidR="00D4649D" w:rsidRPr="006D5B97" w14:paraId="34C9702A" w14:textId="77777777" w:rsidTr="00CC2F37">
        <w:trPr>
          <w:trHeight w:val="20"/>
          <w:jc w:val="center"/>
        </w:trPr>
        <w:tc>
          <w:tcPr>
            <w:tcW w:w="3071" w:type="dxa"/>
            <w:tcBorders>
              <w:left w:val="single" w:sz="12" w:space="0" w:color="auto"/>
            </w:tcBorders>
          </w:tcPr>
          <w:p w14:paraId="4D706D5F" w14:textId="6FDA33A8" w:rsidR="00D4649D" w:rsidRPr="00520084" w:rsidRDefault="00D4649D" w:rsidP="00963E14">
            <w:pPr>
              <w:rPr>
                <w:rFonts w:ascii="Arial Narrow" w:hAnsi="Arial Narrow" w:cs="Arial"/>
                <w:i/>
                <w:iCs/>
                <w:sz w:val="22"/>
                <w:szCs w:val="22"/>
              </w:rPr>
            </w:pPr>
            <w:r w:rsidRPr="00520084">
              <w:rPr>
                <w:rFonts w:ascii="Arial Narrow" w:hAnsi="Arial Narrow" w:cs="Arial"/>
                <w:i/>
                <w:iCs/>
                <w:sz w:val="22"/>
                <w:szCs w:val="22"/>
              </w:rPr>
              <w:t xml:space="preserve">     Other</w:t>
            </w:r>
            <w:r w:rsidR="00FB167B">
              <w:rPr>
                <w:rFonts w:ascii="ZWAdobeF" w:hAnsi="ZWAdobeF" w:cs="ZWAdobeF"/>
                <w:iCs/>
                <w:sz w:val="2"/>
                <w:szCs w:val="2"/>
              </w:rPr>
              <w:t>29F</w:t>
            </w:r>
            <w:r w:rsidRPr="00520084">
              <w:rPr>
                <w:rStyle w:val="FootnoteReference"/>
                <w:rFonts w:ascii="Arial Narrow" w:hAnsi="Arial Narrow" w:cs="Arial"/>
                <w:i/>
                <w:iCs/>
                <w:sz w:val="22"/>
                <w:szCs w:val="22"/>
              </w:rPr>
              <w:footnoteReference w:id="30"/>
            </w:r>
          </w:p>
        </w:tc>
        <w:tc>
          <w:tcPr>
            <w:tcW w:w="1548" w:type="dxa"/>
          </w:tcPr>
          <w:p w14:paraId="6D20A229" w14:textId="1D529D7E"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10.3</w:t>
            </w:r>
            <w:r w:rsidR="00D4649D" w:rsidRPr="00520084">
              <w:rPr>
                <w:rFonts w:ascii="Arial Narrow" w:hAnsi="Arial Narrow" w:cs="Arial"/>
                <w:i/>
                <w:iCs/>
                <w:sz w:val="22"/>
                <w:szCs w:val="22"/>
              </w:rPr>
              <w:t>%</w:t>
            </w:r>
          </w:p>
        </w:tc>
        <w:tc>
          <w:tcPr>
            <w:tcW w:w="1549" w:type="dxa"/>
          </w:tcPr>
          <w:p w14:paraId="17F9F822" w14:textId="14BACF66"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10.2</w:t>
            </w:r>
            <w:r w:rsidR="00D4649D" w:rsidRPr="00520084">
              <w:rPr>
                <w:rFonts w:ascii="Arial Narrow" w:hAnsi="Arial Narrow" w:cs="Arial"/>
                <w:i/>
                <w:iCs/>
                <w:sz w:val="22"/>
                <w:szCs w:val="22"/>
              </w:rPr>
              <w:t>%</w:t>
            </w:r>
          </w:p>
        </w:tc>
        <w:tc>
          <w:tcPr>
            <w:tcW w:w="1548" w:type="dxa"/>
          </w:tcPr>
          <w:p w14:paraId="6BB0DFEE" w14:textId="468AC354"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10.9</w:t>
            </w:r>
            <w:r w:rsidR="00D4649D" w:rsidRPr="00520084">
              <w:rPr>
                <w:rFonts w:ascii="Arial Narrow" w:hAnsi="Arial Narrow" w:cs="Arial"/>
                <w:i/>
                <w:iCs/>
                <w:sz w:val="22"/>
                <w:szCs w:val="22"/>
              </w:rPr>
              <w:t>%</w:t>
            </w:r>
          </w:p>
        </w:tc>
        <w:tc>
          <w:tcPr>
            <w:tcW w:w="1549" w:type="dxa"/>
            <w:tcBorders>
              <w:right w:val="single" w:sz="12" w:space="0" w:color="auto"/>
            </w:tcBorders>
          </w:tcPr>
          <w:p w14:paraId="7B8B9469" w14:textId="1A26E601" w:rsidR="00D4649D" w:rsidRPr="00520084" w:rsidRDefault="00CE7796" w:rsidP="00963E14">
            <w:pPr>
              <w:ind w:right="144"/>
              <w:jc w:val="right"/>
              <w:rPr>
                <w:rFonts w:ascii="Arial Narrow" w:hAnsi="Arial Narrow" w:cs="Arial"/>
                <w:i/>
                <w:iCs/>
                <w:sz w:val="22"/>
                <w:szCs w:val="22"/>
              </w:rPr>
            </w:pPr>
            <w:r>
              <w:rPr>
                <w:rFonts w:ascii="Arial Narrow" w:hAnsi="Arial Narrow" w:cs="Arial"/>
                <w:i/>
                <w:iCs/>
                <w:sz w:val="22"/>
                <w:szCs w:val="22"/>
              </w:rPr>
              <w:t>9.4</w:t>
            </w:r>
            <w:r w:rsidR="00D4649D" w:rsidRPr="00520084">
              <w:rPr>
                <w:rFonts w:ascii="Arial Narrow" w:hAnsi="Arial Narrow" w:cs="Arial"/>
                <w:i/>
                <w:iCs/>
                <w:sz w:val="22"/>
                <w:szCs w:val="22"/>
              </w:rPr>
              <w:t>%</w:t>
            </w:r>
          </w:p>
        </w:tc>
      </w:tr>
      <w:tr w:rsidR="00D4649D" w:rsidRPr="006D5B97" w14:paraId="03306C60" w14:textId="77777777" w:rsidTr="00CC2F37">
        <w:trPr>
          <w:trHeight w:val="20"/>
          <w:jc w:val="center"/>
        </w:trPr>
        <w:tc>
          <w:tcPr>
            <w:tcW w:w="3071" w:type="dxa"/>
            <w:tcBorders>
              <w:left w:val="single" w:sz="12" w:space="0" w:color="auto"/>
            </w:tcBorders>
          </w:tcPr>
          <w:p w14:paraId="2EE0C404" w14:textId="77777777"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MassHealth</w:t>
            </w:r>
          </w:p>
        </w:tc>
        <w:tc>
          <w:tcPr>
            <w:tcW w:w="1548" w:type="dxa"/>
          </w:tcPr>
          <w:p w14:paraId="7FCC8F3D" w14:textId="06772CD4" w:rsidR="00D4649D" w:rsidRPr="00E8351E" w:rsidRDefault="00CE7796" w:rsidP="00963E14">
            <w:pPr>
              <w:jc w:val="center"/>
              <w:rPr>
                <w:rFonts w:ascii="Arial Narrow" w:hAnsi="Arial Narrow" w:cs="Arial"/>
                <w:sz w:val="22"/>
                <w:szCs w:val="22"/>
              </w:rPr>
            </w:pPr>
            <w:r>
              <w:rPr>
                <w:rFonts w:ascii="Arial Narrow" w:hAnsi="Arial Narrow" w:cs="Arial"/>
                <w:sz w:val="22"/>
                <w:szCs w:val="22"/>
              </w:rPr>
              <w:t>16.0</w:t>
            </w:r>
            <w:r w:rsidR="00D4649D" w:rsidRPr="00E8351E">
              <w:rPr>
                <w:rFonts w:ascii="Arial Narrow" w:hAnsi="Arial Narrow" w:cs="Arial"/>
                <w:sz w:val="22"/>
                <w:szCs w:val="22"/>
              </w:rPr>
              <w:t>%</w:t>
            </w:r>
          </w:p>
        </w:tc>
        <w:tc>
          <w:tcPr>
            <w:tcW w:w="1549" w:type="dxa"/>
          </w:tcPr>
          <w:p w14:paraId="65A0036E" w14:textId="65B41F93" w:rsidR="00D4649D" w:rsidRPr="00E8351E" w:rsidRDefault="00CE7796" w:rsidP="00963E14">
            <w:pPr>
              <w:jc w:val="center"/>
              <w:rPr>
                <w:rFonts w:ascii="Arial Narrow" w:hAnsi="Arial Narrow" w:cs="Arial"/>
                <w:sz w:val="22"/>
                <w:szCs w:val="22"/>
              </w:rPr>
            </w:pPr>
            <w:r>
              <w:rPr>
                <w:rFonts w:ascii="Arial Narrow" w:hAnsi="Arial Narrow" w:cs="Arial"/>
                <w:sz w:val="22"/>
                <w:szCs w:val="22"/>
              </w:rPr>
              <w:t>15.1</w:t>
            </w:r>
            <w:r w:rsidR="00D4649D" w:rsidRPr="00E8351E">
              <w:rPr>
                <w:rFonts w:ascii="Arial Narrow" w:hAnsi="Arial Narrow" w:cs="Arial"/>
                <w:sz w:val="22"/>
                <w:szCs w:val="22"/>
              </w:rPr>
              <w:t>%</w:t>
            </w:r>
          </w:p>
        </w:tc>
        <w:tc>
          <w:tcPr>
            <w:tcW w:w="1548" w:type="dxa"/>
          </w:tcPr>
          <w:p w14:paraId="46B07EEF" w14:textId="619A17F8" w:rsidR="00D4649D" w:rsidRPr="00E8351E" w:rsidRDefault="00CE7796" w:rsidP="00963E14">
            <w:pPr>
              <w:jc w:val="center"/>
              <w:rPr>
                <w:rFonts w:ascii="Arial Narrow" w:hAnsi="Arial Narrow" w:cs="Arial"/>
                <w:sz w:val="22"/>
                <w:szCs w:val="22"/>
              </w:rPr>
            </w:pPr>
            <w:r>
              <w:rPr>
                <w:rFonts w:ascii="Arial Narrow" w:hAnsi="Arial Narrow" w:cs="Arial"/>
                <w:sz w:val="22"/>
                <w:szCs w:val="22"/>
              </w:rPr>
              <w:t>14.7</w:t>
            </w:r>
            <w:r w:rsidR="00D4649D" w:rsidRPr="00E8351E">
              <w:rPr>
                <w:rFonts w:ascii="Arial Narrow" w:hAnsi="Arial Narrow" w:cs="Arial"/>
                <w:sz w:val="22"/>
                <w:szCs w:val="22"/>
              </w:rPr>
              <w:t>%</w:t>
            </w:r>
          </w:p>
        </w:tc>
        <w:tc>
          <w:tcPr>
            <w:tcW w:w="1549" w:type="dxa"/>
            <w:tcBorders>
              <w:right w:val="single" w:sz="12" w:space="0" w:color="auto"/>
            </w:tcBorders>
          </w:tcPr>
          <w:p w14:paraId="7C0266D8" w14:textId="4F57131D" w:rsidR="00D4649D" w:rsidRPr="00E8351E" w:rsidRDefault="00CE7796" w:rsidP="00963E14">
            <w:pPr>
              <w:jc w:val="center"/>
              <w:rPr>
                <w:rFonts w:ascii="Arial Narrow" w:hAnsi="Arial Narrow" w:cs="Arial"/>
                <w:sz w:val="22"/>
                <w:szCs w:val="22"/>
              </w:rPr>
            </w:pPr>
            <w:r>
              <w:rPr>
                <w:rFonts w:ascii="Arial Narrow" w:hAnsi="Arial Narrow" w:cs="Arial"/>
                <w:sz w:val="22"/>
                <w:szCs w:val="22"/>
              </w:rPr>
              <w:t>13.0</w:t>
            </w:r>
            <w:r w:rsidR="00D4649D" w:rsidRPr="00E8351E">
              <w:rPr>
                <w:rFonts w:ascii="Arial Narrow" w:hAnsi="Arial Narrow" w:cs="Arial"/>
                <w:sz w:val="22"/>
                <w:szCs w:val="22"/>
              </w:rPr>
              <w:t>%</w:t>
            </w:r>
          </w:p>
        </w:tc>
      </w:tr>
      <w:tr w:rsidR="00D4649D" w:rsidRPr="006D5B97" w14:paraId="2D1925C9" w14:textId="77777777" w:rsidTr="00CC2F37">
        <w:trPr>
          <w:trHeight w:val="20"/>
          <w:jc w:val="center"/>
        </w:trPr>
        <w:tc>
          <w:tcPr>
            <w:tcW w:w="3071" w:type="dxa"/>
            <w:tcBorders>
              <w:left w:val="single" w:sz="12" w:space="0" w:color="auto"/>
            </w:tcBorders>
          </w:tcPr>
          <w:p w14:paraId="73BA54BF" w14:textId="77777777"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Managed Medicaid</w:t>
            </w:r>
          </w:p>
        </w:tc>
        <w:tc>
          <w:tcPr>
            <w:tcW w:w="1548" w:type="dxa"/>
          </w:tcPr>
          <w:p w14:paraId="4E52143B" w14:textId="1EAFBBBE" w:rsidR="00D4649D" w:rsidRPr="00E8351E" w:rsidRDefault="00CE7796" w:rsidP="00963E14">
            <w:pPr>
              <w:jc w:val="center"/>
              <w:rPr>
                <w:rFonts w:ascii="Arial Narrow" w:hAnsi="Arial Narrow" w:cs="Arial"/>
                <w:sz w:val="22"/>
                <w:szCs w:val="22"/>
              </w:rPr>
            </w:pPr>
            <w:r>
              <w:rPr>
                <w:rFonts w:ascii="Arial Narrow" w:hAnsi="Arial Narrow" w:cs="Arial"/>
                <w:sz w:val="22"/>
                <w:szCs w:val="22"/>
              </w:rPr>
              <w:t>24.5</w:t>
            </w:r>
            <w:r w:rsidR="00D4649D" w:rsidRPr="00E8351E">
              <w:rPr>
                <w:rFonts w:ascii="Arial Narrow" w:hAnsi="Arial Narrow" w:cs="Arial"/>
                <w:sz w:val="22"/>
                <w:szCs w:val="22"/>
              </w:rPr>
              <w:t>%</w:t>
            </w:r>
          </w:p>
        </w:tc>
        <w:tc>
          <w:tcPr>
            <w:tcW w:w="1549" w:type="dxa"/>
          </w:tcPr>
          <w:p w14:paraId="3DDEFB1E" w14:textId="3F819787" w:rsidR="00D4649D" w:rsidRPr="00E8351E" w:rsidRDefault="00CE7796" w:rsidP="00963E14">
            <w:pPr>
              <w:jc w:val="center"/>
              <w:rPr>
                <w:rFonts w:ascii="Arial Narrow" w:hAnsi="Arial Narrow" w:cs="Arial"/>
                <w:sz w:val="22"/>
                <w:szCs w:val="22"/>
              </w:rPr>
            </w:pPr>
            <w:r>
              <w:rPr>
                <w:rFonts w:ascii="Arial Narrow" w:hAnsi="Arial Narrow" w:cs="Arial"/>
                <w:sz w:val="22"/>
                <w:szCs w:val="22"/>
              </w:rPr>
              <w:t>25.7</w:t>
            </w:r>
            <w:r w:rsidR="00D4649D" w:rsidRPr="00E8351E">
              <w:rPr>
                <w:rFonts w:ascii="Arial Narrow" w:hAnsi="Arial Narrow" w:cs="Arial"/>
                <w:sz w:val="22"/>
                <w:szCs w:val="22"/>
              </w:rPr>
              <w:t>%</w:t>
            </w:r>
          </w:p>
        </w:tc>
        <w:tc>
          <w:tcPr>
            <w:tcW w:w="1548" w:type="dxa"/>
          </w:tcPr>
          <w:p w14:paraId="2E548604" w14:textId="53DFC319" w:rsidR="00D4649D" w:rsidRPr="00E8351E" w:rsidRDefault="00CE7796" w:rsidP="00963E14">
            <w:pPr>
              <w:jc w:val="center"/>
              <w:rPr>
                <w:rFonts w:ascii="Arial Narrow" w:hAnsi="Arial Narrow" w:cs="Arial"/>
                <w:sz w:val="22"/>
                <w:szCs w:val="22"/>
              </w:rPr>
            </w:pPr>
            <w:r>
              <w:rPr>
                <w:rFonts w:ascii="Arial Narrow" w:hAnsi="Arial Narrow" w:cs="Arial"/>
                <w:sz w:val="22"/>
                <w:szCs w:val="22"/>
              </w:rPr>
              <w:t>27.5</w:t>
            </w:r>
            <w:r w:rsidR="00D4649D" w:rsidRPr="00E8351E">
              <w:rPr>
                <w:rFonts w:ascii="Arial Narrow" w:hAnsi="Arial Narrow" w:cs="Arial"/>
                <w:sz w:val="22"/>
                <w:szCs w:val="22"/>
              </w:rPr>
              <w:t>%</w:t>
            </w:r>
          </w:p>
        </w:tc>
        <w:tc>
          <w:tcPr>
            <w:tcW w:w="1549" w:type="dxa"/>
            <w:tcBorders>
              <w:right w:val="single" w:sz="12" w:space="0" w:color="auto"/>
            </w:tcBorders>
          </w:tcPr>
          <w:p w14:paraId="7BA6124E" w14:textId="270D0D18" w:rsidR="00D4649D" w:rsidRPr="00E8351E" w:rsidRDefault="00CE7796" w:rsidP="00963E14">
            <w:pPr>
              <w:jc w:val="center"/>
              <w:rPr>
                <w:rFonts w:ascii="Arial Narrow" w:hAnsi="Arial Narrow" w:cs="Arial"/>
                <w:sz w:val="22"/>
                <w:szCs w:val="22"/>
              </w:rPr>
            </w:pPr>
            <w:r>
              <w:rPr>
                <w:rFonts w:ascii="Arial Narrow" w:hAnsi="Arial Narrow" w:cs="Arial"/>
                <w:sz w:val="22"/>
                <w:szCs w:val="22"/>
              </w:rPr>
              <w:t>28.5</w:t>
            </w:r>
            <w:r w:rsidR="00D4649D" w:rsidRPr="00E8351E">
              <w:rPr>
                <w:rFonts w:ascii="Arial Narrow" w:hAnsi="Arial Narrow" w:cs="Arial"/>
                <w:sz w:val="22"/>
                <w:szCs w:val="22"/>
              </w:rPr>
              <w:t>%</w:t>
            </w:r>
          </w:p>
        </w:tc>
      </w:tr>
      <w:tr w:rsidR="00D4649D" w:rsidRPr="006D5B97" w14:paraId="462DC496" w14:textId="77777777" w:rsidTr="00963E14">
        <w:trPr>
          <w:trHeight w:val="274"/>
          <w:jc w:val="center"/>
        </w:trPr>
        <w:tc>
          <w:tcPr>
            <w:tcW w:w="3071" w:type="dxa"/>
            <w:tcBorders>
              <w:left w:val="single" w:sz="12" w:space="0" w:color="auto"/>
            </w:tcBorders>
          </w:tcPr>
          <w:p w14:paraId="38CB55C7" w14:textId="77777777"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Commercial Medicare</w:t>
            </w:r>
          </w:p>
        </w:tc>
        <w:tc>
          <w:tcPr>
            <w:tcW w:w="1548" w:type="dxa"/>
          </w:tcPr>
          <w:p w14:paraId="6BA69140" w14:textId="3D91438E" w:rsidR="00D4649D" w:rsidRPr="00E8351E" w:rsidRDefault="00CE7796" w:rsidP="00963E14">
            <w:pPr>
              <w:jc w:val="center"/>
              <w:rPr>
                <w:rFonts w:ascii="Arial Narrow" w:hAnsi="Arial Narrow" w:cs="Arial"/>
                <w:sz w:val="22"/>
                <w:szCs w:val="22"/>
              </w:rPr>
            </w:pPr>
            <w:r>
              <w:rPr>
                <w:rFonts w:ascii="Arial Narrow" w:hAnsi="Arial Narrow" w:cs="Arial"/>
                <w:sz w:val="22"/>
                <w:szCs w:val="22"/>
              </w:rPr>
              <w:t>10.7</w:t>
            </w:r>
            <w:r w:rsidR="00D4649D" w:rsidRPr="00E8351E">
              <w:rPr>
                <w:rFonts w:ascii="Arial Narrow" w:hAnsi="Arial Narrow" w:cs="Arial"/>
                <w:sz w:val="22"/>
                <w:szCs w:val="22"/>
              </w:rPr>
              <w:t>%</w:t>
            </w:r>
          </w:p>
        </w:tc>
        <w:tc>
          <w:tcPr>
            <w:tcW w:w="1549" w:type="dxa"/>
          </w:tcPr>
          <w:p w14:paraId="701F3BE8" w14:textId="2F754B92" w:rsidR="00D4649D" w:rsidRPr="00E8351E" w:rsidRDefault="00CE7796" w:rsidP="00963E14">
            <w:pPr>
              <w:jc w:val="center"/>
              <w:rPr>
                <w:rFonts w:ascii="Arial Narrow" w:hAnsi="Arial Narrow" w:cs="Arial"/>
                <w:sz w:val="22"/>
                <w:szCs w:val="22"/>
              </w:rPr>
            </w:pPr>
            <w:r>
              <w:rPr>
                <w:rFonts w:ascii="Arial Narrow" w:hAnsi="Arial Narrow" w:cs="Arial"/>
                <w:sz w:val="22"/>
                <w:szCs w:val="22"/>
              </w:rPr>
              <w:t>11.8</w:t>
            </w:r>
            <w:r w:rsidR="00D4649D" w:rsidRPr="00E8351E">
              <w:rPr>
                <w:rFonts w:ascii="Arial Narrow" w:hAnsi="Arial Narrow" w:cs="Arial"/>
                <w:sz w:val="22"/>
                <w:szCs w:val="22"/>
              </w:rPr>
              <w:t>%</w:t>
            </w:r>
          </w:p>
        </w:tc>
        <w:tc>
          <w:tcPr>
            <w:tcW w:w="1548" w:type="dxa"/>
          </w:tcPr>
          <w:p w14:paraId="794A36A1" w14:textId="3D4AE93D" w:rsidR="00D4649D" w:rsidRPr="00E8351E" w:rsidRDefault="00CE7796" w:rsidP="00963E14">
            <w:pPr>
              <w:jc w:val="center"/>
              <w:rPr>
                <w:rFonts w:ascii="Arial Narrow" w:hAnsi="Arial Narrow" w:cs="Arial"/>
                <w:sz w:val="22"/>
                <w:szCs w:val="22"/>
              </w:rPr>
            </w:pPr>
            <w:r>
              <w:rPr>
                <w:rFonts w:ascii="Arial Narrow" w:hAnsi="Arial Narrow" w:cs="Arial"/>
                <w:sz w:val="22"/>
                <w:szCs w:val="22"/>
              </w:rPr>
              <w:t>12.1</w:t>
            </w:r>
            <w:r w:rsidR="00D4649D" w:rsidRPr="00E8351E">
              <w:rPr>
                <w:rFonts w:ascii="Arial Narrow" w:hAnsi="Arial Narrow" w:cs="Arial"/>
                <w:sz w:val="22"/>
                <w:szCs w:val="22"/>
              </w:rPr>
              <w:t>%</w:t>
            </w:r>
          </w:p>
        </w:tc>
        <w:tc>
          <w:tcPr>
            <w:tcW w:w="1549" w:type="dxa"/>
            <w:tcBorders>
              <w:right w:val="single" w:sz="12" w:space="0" w:color="auto"/>
            </w:tcBorders>
          </w:tcPr>
          <w:p w14:paraId="2F1EA85D" w14:textId="0FA54D5C" w:rsidR="00D4649D" w:rsidRPr="00E8351E" w:rsidRDefault="00CE7796" w:rsidP="00963E14">
            <w:pPr>
              <w:jc w:val="center"/>
              <w:rPr>
                <w:rFonts w:ascii="Arial Narrow" w:hAnsi="Arial Narrow" w:cs="Arial"/>
                <w:sz w:val="22"/>
                <w:szCs w:val="22"/>
              </w:rPr>
            </w:pPr>
            <w:r>
              <w:rPr>
                <w:rFonts w:ascii="Arial Narrow" w:hAnsi="Arial Narrow" w:cs="Arial"/>
                <w:sz w:val="22"/>
                <w:szCs w:val="22"/>
              </w:rPr>
              <w:t>13.5</w:t>
            </w:r>
            <w:r w:rsidR="00D4649D" w:rsidRPr="00E8351E">
              <w:rPr>
                <w:rFonts w:ascii="Arial Narrow" w:hAnsi="Arial Narrow" w:cs="Arial"/>
                <w:sz w:val="22"/>
                <w:szCs w:val="22"/>
              </w:rPr>
              <w:t>%</w:t>
            </w:r>
          </w:p>
        </w:tc>
      </w:tr>
      <w:tr w:rsidR="00D4649D" w:rsidRPr="006D5B97" w14:paraId="00A3E600" w14:textId="77777777" w:rsidTr="00963E14">
        <w:trPr>
          <w:trHeight w:val="274"/>
          <w:jc w:val="center"/>
        </w:trPr>
        <w:tc>
          <w:tcPr>
            <w:tcW w:w="3071" w:type="dxa"/>
            <w:tcBorders>
              <w:left w:val="single" w:sz="12" w:space="0" w:color="auto"/>
            </w:tcBorders>
          </w:tcPr>
          <w:p w14:paraId="64DB8F4C" w14:textId="77777777"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Medicare FFS</w:t>
            </w:r>
          </w:p>
        </w:tc>
        <w:tc>
          <w:tcPr>
            <w:tcW w:w="1548" w:type="dxa"/>
          </w:tcPr>
          <w:p w14:paraId="56154A86" w14:textId="4C7C5EE4" w:rsidR="00D4649D" w:rsidRPr="00E8351E" w:rsidRDefault="00CE7796" w:rsidP="00963E14">
            <w:pPr>
              <w:jc w:val="center"/>
              <w:rPr>
                <w:rFonts w:ascii="Arial Narrow" w:hAnsi="Arial Narrow" w:cs="Arial"/>
                <w:sz w:val="22"/>
                <w:szCs w:val="22"/>
              </w:rPr>
            </w:pPr>
            <w:r>
              <w:rPr>
                <w:rFonts w:ascii="Arial Narrow" w:hAnsi="Arial Narrow" w:cs="Arial"/>
                <w:sz w:val="22"/>
                <w:szCs w:val="22"/>
              </w:rPr>
              <w:t>19.1</w:t>
            </w:r>
            <w:r w:rsidR="00D4649D" w:rsidRPr="00E8351E">
              <w:rPr>
                <w:rFonts w:ascii="Arial Narrow" w:hAnsi="Arial Narrow" w:cs="Arial"/>
                <w:sz w:val="22"/>
                <w:szCs w:val="22"/>
              </w:rPr>
              <w:t>%</w:t>
            </w:r>
          </w:p>
        </w:tc>
        <w:tc>
          <w:tcPr>
            <w:tcW w:w="1549" w:type="dxa"/>
          </w:tcPr>
          <w:p w14:paraId="09D8D073" w14:textId="5C536C1A" w:rsidR="00D4649D" w:rsidRPr="00E8351E" w:rsidRDefault="00CE7796" w:rsidP="00963E14">
            <w:pPr>
              <w:jc w:val="center"/>
              <w:rPr>
                <w:rFonts w:ascii="Arial Narrow" w:hAnsi="Arial Narrow" w:cs="Arial"/>
                <w:sz w:val="22"/>
                <w:szCs w:val="22"/>
              </w:rPr>
            </w:pPr>
            <w:r>
              <w:rPr>
                <w:rFonts w:ascii="Arial Narrow" w:hAnsi="Arial Narrow" w:cs="Arial"/>
                <w:sz w:val="22"/>
                <w:szCs w:val="22"/>
              </w:rPr>
              <w:t>18.6</w:t>
            </w:r>
            <w:r w:rsidR="00D4649D" w:rsidRPr="00E8351E">
              <w:rPr>
                <w:rFonts w:ascii="Arial Narrow" w:hAnsi="Arial Narrow" w:cs="Arial"/>
                <w:sz w:val="22"/>
                <w:szCs w:val="22"/>
              </w:rPr>
              <w:t>%</w:t>
            </w:r>
          </w:p>
        </w:tc>
        <w:tc>
          <w:tcPr>
            <w:tcW w:w="1548" w:type="dxa"/>
          </w:tcPr>
          <w:p w14:paraId="5DC1701E" w14:textId="5CF79554" w:rsidR="00D4649D" w:rsidRPr="00E8351E" w:rsidRDefault="00CE7796" w:rsidP="00963E14">
            <w:pPr>
              <w:jc w:val="center"/>
              <w:rPr>
                <w:rFonts w:ascii="Arial Narrow" w:hAnsi="Arial Narrow" w:cs="Arial"/>
                <w:sz w:val="22"/>
                <w:szCs w:val="22"/>
              </w:rPr>
            </w:pPr>
            <w:r>
              <w:rPr>
                <w:rFonts w:ascii="Arial Narrow" w:hAnsi="Arial Narrow" w:cs="Arial"/>
                <w:sz w:val="22"/>
                <w:szCs w:val="22"/>
              </w:rPr>
              <w:t>16.9</w:t>
            </w:r>
            <w:r w:rsidR="00D4649D" w:rsidRPr="00E8351E">
              <w:rPr>
                <w:rFonts w:ascii="Arial Narrow" w:hAnsi="Arial Narrow" w:cs="Arial"/>
                <w:sz w:val="22"/>
                <w:szCs w:val="22"/>
              </w:rPr>
              <w:t>%</w:t>
            </w:r>
          </w:p>
        </w:tc>
        <w:tc>
          <w:tcPr>
            <w:tcW w:w="1549" w:type="dxa"/>
            <w:tcBorders>
              <w:right w:val="single" w:sz="12" w:space="0" w:color="auto"/>
            </w:tcBorders>
          </w:tcPr>
          <w:p w14:paraId="60F70C68" w14:textId="17A4274A" w:rsidR="00D4649D" w:rsidRPr="00E8351E" w:rsidRDefault="00CE7796" w:rsidP="00963E14">
            <w:pPr>
              <w:jc w:val="center"/>
              <w:rPr>
                <w:rFonts w:ascii="Arial Narrow" w:hAnsi="Arial Narrow" w:cs="Arial"/>
                <w:sz w:val="22"/>
                <w:szCs w:val="22"/>
              </w:rPr>
            </w:pPr>
            <w:r>
              <w:rPr>
                <w:rFonts w:ascii="Arial Narrow" w:hAnsi="Arial Narrow" w:cs="Arial"/>
                <w:sz w:val="22"/>
                <w:szCs w:val="22"/>
              </w:rPr>
              <w:t>16.6</w:t>
            </w:r>
            <w:r w:rsidR="00D4649D" w:rsidRPr="00E8351E">
              <w:rPr>
                <w:rFonts w:ascii="Arial Narrow" w:hAnsi="Arial Narrow" w:cs="Arial"/>
                <w:sz w:val="22"/>
                <w:szCs w:val="22"/>
              </w:rPr>
              <w:t>%</w:t>
            </w:r>
          </w:p>
        </w:tc>
      </w:tr>
      <w:tr w:rsidR="00D4649D" w:rsidRPr="006D5B97" w14:paraId="294C0857" w14:textId="77777777" w:rsidTr="009F1F11">
        <w:trPr>
          <w:trHeight w:val="274"/>
          <w:jc w:val="center"/>
        </w:trPr>
        <w:tc>
          <w:tcPr>
            <w:tcW w:w="3071" w:type="dxa"/>
            <w:tcBorders>
              <w:left w:val="single" w:sz="12" w:space="0" w:color="auto"/>
              <w:bottom w:val="single" w:sz="12" w:space="0" w:color="auto"/>
            </w:tcBorders>
          </w:tcPr>
          <w:p w14:paraId="2A5B02A0" w14:textId="20FCAB78" w:rsidR="00D4649D" w:rsidRPr="00E8351E" w:rsidRDefault="00D4649D" w:rsidP="00963E14">
            <w:pPr>
              <w:rPr>
                <w:rFonts w:ascii="Arial Narrow" w:hAnsi="Arial Narrow" w:cs="Arial"/>
                <w:sz w:val="22"/>
                <w:szCs w:val="22"/>
              </w:rPr>
            </w:pPr>
            <w:r w:rsidRPr="00E8351E">
              <w:rPr>
                <w:rFonts w:ascii="Arial Narrow" w:hAnsi="Arial Narrow" w:cs="Arial"/>
                <w:sz w:val="22"/>
                <w:szCs w:val="22"/>
              </w:rPr>
              <w:t>All Other</w:t>
            </w:r>
            <w:r w:rsidR="00FB167B">
              <w:rPr>
                <w:rFonts w:ascii="ZWAdobeF" w:hAnsi="ZWAdobeF" w:cs="ZWAdobeF"/>
                <w:sz w:val="2"/>
                <w:szCs w:val="2"/>
              </w:rPr>
              <w:t>30F</w:t>
            </w:r>
            <w:r w:rsidRPr="00E8351E">
              <w:rPr>
                <w:rStyle w:val="FootnoteReference"/>
                <w:rFonts w:ascii="Arial Narrow" w:hAnsi="Arial Narrow" w:cs="Arial"/>
                <w:sz w:val="22"/>
                <w:szCs w:val="22"/>
              </w:rPr>
              <w:footnoteReference w:id="31"/>
            </w:r>
          </w:p>
        </w:tc>
        <w:tc>
          <w:tcPr>
            <w:tcW w:w="1548" w:type="dxa"/>
            <w:tcBorders>
              <w:bottom w:val="single" w:sz="12" w:space="0" w:color="auto"/>
            </w:tcBorders>
          </w:tcPr>
          <w:p w14:paraId="00807E15" w14:textId="17CFF737" w:rsidR="00D4649D" w:rsidRPr="00E8351E" w:rsidRDefault="00CE7796" w:rsidP="00963E14">
            <w:pPr>
              <w:jc w:val="center"/>
              <w:rPr>
                <w:rFonts w:ascii="Arial Narrow" w:hAnsi="Arial Narrow" w:cs="Arial"/>
                <w:sz w:val="22"/>
                <w:szCs w:val="22"/>
              </w:rPr>
            </w:pPr>
            <w:r>
              <w:rPr>
                <w:rFonts w:ascii="Arial Narrow" w:hAnsi="Arial Narrow" w:cs="Arial"/>
                <w:sz w:val="22"/>
                <w:szCs w:val="22"/>
              </w:rPr>
              <w:t>5.2</w:t>
            </w:r>
            <w:r w:rsidR="00D4649D" w:rsidRPr="00E8351E">
              <w:rPr>
                <w:rFonts w:ascii="Arial Narrow" w:hAnsi="Arial Narrow" w:cs="Arial"/>
                <w:sz w:val="22"/>
                <w:szCs w:val="22"/>
              </w:rPr>
              <w:t>%</w:t>
            </w:r>
          </w:p>
        </w:tc>
        <w:tc>
          <w:tcPr>
            <w:tcW w:w="1549" w:type="dxa"/>
            <w:tcBorders>
              <w:bottom w:val="single" w:sz="12" w:space="0" w:color="auto"/>
            </w:tcBorders>
          </w:tcPr>
          <w:p w14:paraId="5C71A9D1" w14:textId="73A3019B" w:rsidR="00D4649D" w:rsidRPr="00E8351E" w:rsidRDefault="00CE7796" w:rsidP="00963E14">
            <w:pPr>
              <w:jc w:val="center"/>
              <w:rPr>
                <w:rFonts w:ascii="Arial Narrow" w:hAnsi="Arial Narrow" w:cs="Arial"/>
                <w:sz w:val="22"/>
                <w:szCs w:val="22"/>
              </w:rPr>
            </w:pPr>
            <w:r>
              <w:rPr>
                <w:rFonts w:ascii="Arial Narrow" w:hAnsi="Arial Narrow" w:cs="Arial"/>
                <w:sz w:val="22"/>
                <w:szCs w:val="22"/>
              </w:rPr>
              <w:t>5.2</w:t>
            </w:r>
            <w:r w:rsidR="00D4649D" w:rsidRPr="00E8351E">
              <w:rPr>
                <w:rFonts w:ascii="Arial Narrow" w:hAnsi="Arial Narrow" w:cs="Arial"/>
                <w:sz w:val="22"/>
                <w:szCs w:val="22"/>
              </w:rPr>
              <w:t>%</w:t>
            </w:r>
          </w:p>
        </w:tc>
        <w:tc>
          <w:tcPr>
            <w:tcW w:w="1548" w:type="dxa"/>
            <w:tcBorders>
              <w:bottom w:val="single" w:sz="12" w:space="0" w:color="auto"/>
            </w:tcBorders>
          </w:tcPr>
          <w:p w14:paraId="0F8CADFE" w14:textId="5A84E21F" w:rsidR="00D4649D" w:rsidRPr="00E8351E" w:rsidRDefault="00CE7796" w:rsidP="00963E14">
            <w:pPr>
              <w:jc w:val="center"/>
              <w:rPr>
                <w:rFonts w:ascii="Arial Narrow" w:hAnsi="Arial Narrow" w:cs="Arial"/>
                <w:sz w:val="22"/>
                <w:szCs w:val="22"/>
              </w:rPr>
            </w:pPr>
            <w:r>
              <w:rPr>
                <w:rFonts w:ascii="Arial Narrow" w:hAnsi="Arial Narrow" w:cs="Arial"/>
                <w:sz w:val="22"/>
                <w:szCs w:val="22"/>
              </w:rPr>
              <w:t>4.2</w:t>
            </w:r>
            <w:r w:rsidR="00D4649D" w:rsidRPr="00E8351E">
              <w:rPr>
                <w:rFonts w:ascii="Arial Narrow" w:hAnsi="Arial Narrow" w:cs="Arial"/>
                <w:sz w:val="22"/>
                <w:szCs w:val="22"/>
              </w:rPr>
              <w:t>%</w:t>
            </w:r>
          </w:p>
        </w:tc>
        <w:tc>
          <w:tcPr>
            <w:tcW w:w="1549" w:type="dxa"/>
            <w:tcBorders>
              <w:bottom w:val="single" w:sz="12" w:space="0" w:color="auto"/>
              <w:right w:val="single" w:sz="12" w:space="0" w:color="auto"/>
            </w:tcBorders>
          </w:tcPr>
          <w:p w14:paraId="22FB99E7" w14:textId="7560F684" w:rsidR="00D4649D" w:rsidRPr="00E8351E" w:rsidRDefault="00CE7796" w:rsidP="00963E14">
            <w:pPr>
              <w:jc w:val="center"/>
              <w:rPr>
                <w:rFonts w:ascii="Arial Narrow" w:hAnsi="Arial Narrow" w:cs="Arial"/>
                <w:sz w:val="22"/>
                <w:szCs w:val="22"/>
              </w:rPr>
            </w:pPr>
            <w:r>
              <w:rPr>
                <w:rFonts w:ascii="Arial Narrow" w:hAnsi="Arial Narrow" w:cs="Arial"/>
                <w:sz w:val="22"/>
                <w:szCs w:val="22"/>
              </w:rPr>
              <w:t>6.1</w:t>
            </w:r>
            <w:r w:rsidR="00D4649D" w:rsidRPr="00E8351E">
              <w:rPr>
                <w:rFonts w:ascii="Arial Narrow" w:hAnsi="Arial Narrow" w:cs="Arial"/>
                <w:sz w:val="22"/>
                <w:szCs w:val="22"/>
              </w:rPr>
              <w:t>%</w:t>
            </w:r>
          </w:p>
        </w:tc>
      </w:tr>
    </w:tbl>
    <w:p w14:paraId="183E923F" w14:textId="337D34F5" w:rsidR="00966519" w:rsidRDefault="00966519" w:rsidP="00D4649D">
      <w:pPr>
        <w:jc w:val="both"/>
        <w:rPr>
          <w:rFonts w:ascii="Arial" w:hAnsi="Arial" w:cs="Arial"/>
          <w:sz w:val="22"/>
          <w:szCs w:val="22"/>
        </w:rPr>
      </w:pPr>
    </w:p>
    <w:p w14:paraId="3DA457A4" w14:textId="68D941B3" w:rsidR="00966519" w:rsidRPr="00927E6E" w:rsidRDefault="00966519" w:rsidP="009A7F8F">
      <w:pPr>
        <w:pStyle w:val="NormalWeb"/>
        <w:spacing w:before="0" w:beforeAutospacing="0" w:after="0" w:afterAutospacing="0"/>
        <w:ind w:left="1080" w:hanging="1080"/>
        <w:jc w:val="both"/>
        <w:rPr>
          <w:rFonts w:ascii="Arial" w:hAnsi="Arial" w:cs="Arial"/>
          <w:b/>
          <w:bCs/>
          <w:sz w:val="22"/>
          <w:szCs w:val="22"/>
        </w:rPr>
      </w:pPr>
      <w:r w:rsidRPr="00927E6E">
        <w:rPr>
          <w:rFonts w:ascii="Arial" w:hAnsi="Arial" w:cs="Arial"/>
          <w:b/>
          <w:bCs/>
          <w:sz w:val="22"/>
          <w:szCs w:val="22"/>
        </w:rPr>
        <w:t>F1.a.ii</w:t>
      </w:r>
      <w:r w:rsidRPr="00927E6E">
        <w:rPr>
          <w:rFonts w:ascii="Arial" w:hAnsi="Arial" w:cs="Arial"/>
          <w:sz w:val="22"/>
          <w:szCs w:val="22"/>
        </w:rPr>
        <w:tab/>
      </w:r>
      <w:r w:rsidRPr="00927E6E">
        <w:rPr>
          <w:rFonts w:ascii="Arial" w:hAnsi="Arial" w:cs="Arial"/>
          <w:b/>
          <w:bCs/>
          <w:sz w:val="22"/>
          <w:szCs w:val="22"/>
          <w:u w:val="single"/>
        </w:rPr>
        <w:t>Need by Patient Panel</w:t>
      </w:r>
      <w:r w:rsidRPr="00650D35">
        <w:rPr>
          <w:rFonts w:ascii="Arial" w:hAnsi="Arial" w:cs="Arial"/>
          <w:b/>
          <w:bCs/>
          <w:sz w:val="22"/>
          <w:szCs w:val="22"/>
        </w:rPr>
        <w:t>:</w:t>
      </w:r>
    </w:p>
    <w:p w14:paraId="64C2FFF3" w14:textId="77777777" w:rsidR="00966519" w:rsidRPr="00927E6E" w:rsidRDefault="00966519" w:rsidP="009A7F8F">
      <w:pPr>
        <w:pStyle w:val="NormalWeb"/>
        <w:spacing w:before="0" w:beforeAutospacing="0" w:after="0" w:afterAutospacing="0"/>
        <w:ind w:left="1080"/>
        <w:jc w:val="both"/>
        <w:rPr>
          <w:rFonts w:ascii="Arial" w:hAnsi="Arial" w:cs="Arial"/>
          <w:b/>
          <w:bCs/>
          <w:sz w:val="22"/>
          <w:szCs w:val="22"/>
        </w:rPr>
      </w:pPr>
      <w:r w:rsidRPr="00927E6E">
        <w:rPr>
          <w:rFonts w:ascii="Arial" w:hAnsi="Arial" w:cs="Arial"/>
          <w:b/>
          <w:bCs/>
          <w:sz w:val="22"/>
          <w:szCs w:val="22"/>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27E1F129" w14:textId="77777777" w:rsidR="00966519" w:rsidRDefault="00966519" w:rsidP="00966519">
      <w:pPr>
        <w:pStyle w:val="NormalWeb"/>
        <w:spacing w:before="0" w:beforeAutospacing="0" w:after="0" w:afterAutospacing="0"/>
        <w:jc w:val="both"/>
        <w:rPr>
          <w:rFonts w:ascii="Arial" w:hAnsi="Arial" w:cs="Arial"/>
          <w:color w:val="000000" w:themeColor="text1"/>
          <w:sz w:val="22"/>
          <w:szCs w:val="22"/>
        </w:rPr>
      </w:pPr>
    </w:p>
    <w:p w14:paraId="21ED6A3E" w14:textId="543504D6" w:rsidR="00966519" w:rsidRPr="00DA450E" w:rsidRDefault="00966519" w:rsidP="00966519">
      <w:pPr>
        <w:pStyle w:val="NormalWeb"/>
        <w:spacing w:before="0" w:beforeAutospacing="0" w:after="0" w:afterAutospacing="0"/>
        <w:jc w:val="both"/>
        <w:rPr>
          <w:rFonts w:ascii="ArialMT" w:hAnsi="ArialMT"/>
          <w:color w:val="000000" w:themeColor="text1"/>
          <w:sz w:val="20"/>
          <w:szCs w:val="20"/>
        </w:rPr>
      </w:pPr>
      <w:r>
        <w:rPr>
          <w:rFonts w:ascii="Arial" w:hAnsi="Arial" w:cs="Arial"/>
          <w:color w:val="000000" w:themeColor="text1"/>
          <w:sz w:val="22"/>
          <w:szCs w:val="22"/>
        </w:rPr>
        <w:t xml:space="preserve">As indicated in the Project Description, </w:t>
      </w:r>
      <w:r w:rsidRPr="00BD0CAE">
        <w:rPr>
          <w:rFonts w:ascii="Arial" w:hAnsi="Arial" w:cs="Arial"/>
          <w:color w:val="000000" w:themeColor="text1"/>
          <w:sz w:val="22"/>
          <w:szCs w:val="22"/>
        </w:rPr>
        <w:t xml:space="preserve">BMC was incorporated in 1996 with the merger of various Boston hospitals. </w:t>
      </w:r>
      <w:r w:rsidRPr="00A26A55">
        <w:rPr>
          <w:rFonts w:ascii="Arial" w:hAnsi="Arial" w:cs="Arial"/>
          <w:color w:val="000000" w:themeColor="text1"/>
          <w:sz w:val="22"/>
          <w:szCs w:val="22"/>
        </w:rPr>
        <w:t xml:space="preserve">In addition to the challenges of delivering care in existing aging and deficient buildings, the physical remnants of the merger left BMC with inefficient operational challenges by having two clinical zones on the east and west ends of the campus. </w:t>
      </w:r>
      <w:r>
        <w:rPr>
          <w:rFonts w:ascii="Arial" w:hAnsi="Arial" w:cs="Arial"/>
          <w:color w:val="000000" w:themeColor="text1"/>
          <w:sz w:val="22"/>
          <w:szCs w:val="22"/>
        </w:rPr>
        <w:t>In response, t</w:t>
      </w:r>
      <w:r w:rsidRPr="00BD0CAE">
        <w:rPr>
          <w:rFonts w:ascii="Arial" w:hAnsi="Arial" w:cs="Arial"/>
          <w:color w:val="000000" w:themeColor="text1"/>
          <w:sz w:val="22"/>
          <w:szCs w:val="22"/>
        </w:rPr>
        <w:t xml:space="preserve">he Applicant </w:t>
      </w:r>
      <w:r w:rsidRPr="00BD0CAE">
        <w:rPr>
          <w:rFonts w:ascii="Arial" w:hAnsi="Arial" w:cs="Arial"/>
          <w:color w:val="000000" w:themeColor="text1"/>
          <w:sz w:val="22"/>
          <w:szCs w:val="22"/>
          <w:shd w:val="clear" w:color="auto" w:fill="FFFFFF"/>
        </w:rPr>
        <w:t>has historically undertaken a measured approach of renovation and new construction to ensure the Hospital’s sustainability as an academic medical center providing exceptional care to its patient panel. S</w:t>
      </w:r>
      <w:r w:rsidR="00440898">
        <w:rPr>
          <w:rFonts w:ascii="Arial" w:hAnsi="Arial" w:cs="Arial"/>
          <w:color w:val="000000" w:themeColor="text1"/>
          <w:sz w:val="22"/>
          <w:szCs w:val="22"/>
          <w:shd w:val="clear" w:color="auto" w:fill="FFFFFF"/>
        </w:rPr>
        <w:t>pecifically, s</w:t>
      </w:r>
      <w:r w:rsidRPr="00BD0CAE">
        <w:rPr>
          <w:rFonts w:ascii="Arial" w:hAnsi="Arial" w:cs="Arial"/>
          <w:color w:val="000000" w:themeColor="text1"/>
          <w:sz w:val="22"/>
          <w:szCs w:val="22"/>
          <w:shd w:val="clear" w:color="auto" w:fill="FFFFFF"/>
        </w:rPr>
        <w:t>ince 2000, the Applicant has worked continuously to right-size BMC’s campus to match the ever-evolving health</w:t>
      </w:r>
      <w:r w:rsidR="00CF77C3">
        <w:rPr>
          <w:rFonts w:ascii="Arial" w:hAnsi="Arial" w:cs="Arial"/>
          <w:color w:val="000000" w:themeColor="text1"/>
          <w:sz w:val="22"/>
          <w:szCs w:val="22"/>
          <w:shd w:val="clear" w:color="auto" w:fill="FFFFFF"/>
        </w:rPr>
        <w:t xml:space="preserve"> </w:t>
      </w:r>
      <w:r w:rsidRPr="00BD0CAE">
        <w:rPr>
          <w:rFonts w:ascii="Arial" w:hAnsi="Arial" w:cs="Arial"/>
          <w:color w:val="000000" w:themeColor="text1"/>
          <w:sz w:val="22"/>
          <w:szCs w:val="22"/>
          <w:shd w:val="clear" w:color="auto" w:fill="FFFFFF"/>
        </w:rPr>
        <w:t>care landscape through careful building resource and site planning. These efforts have focused on</w:t>
      </w:r>
      <w:r w:rsidR="001C3BC7">
        <w:rPr>
          <w:rFonts w:ascii="Arial" w:hAnsi="Arial" w:cs="Arial"/>
          <w:color w:val="000000" w:themeColor="text1"/>
          <w:sz w:val="22"/>
          <w:szCs w:val="22"/>
          <w:shd w:val="clear" w:color="auto" w:fill="FFFFFF"/>
        </w:rPr>
        <w:t>:</w:t>
      </w:r>
      <w:r w:rsidRPr="00BD0CAE">
        <w:rPr>
          <w:rFonts w:ascii="Arial" w:hAnsi="Arial" w:cs="Arial"/>
          <w:color w:val="000000" w:themeColor="text1"/>
          <w:sz w:val="22"/>
          <w:szCs w:val="22"/>
          <w:shd w:val="clear" w:color="auto" w:fill="FFFFFF"/>
        </w:rPr>
        <w:t xml:space="preserve"> maximizing </w:t>
      </w:r>
      <w:r w:rsidR="001C3BC7">
        <w:rPr>
          <w:rFonts w:ascii="Arial" w:hAnsi="Arial" w:cs="Arial"/>
          <w:color w:val="000000" w:themeColor="text1"/>
          <w:sz w:val="22"/>
          <w:szCs w:val="22"/>
          <w:shd w:val="clear" w:color="auto" w:fill="FFFFFF"/>
        </w:rPr>
        <w:t xml:space="preserve">the </w:t>
      </w:r>
      <w:r w:rsidRPr="00BD0CAE">
        <w:rPr>
          <w:rFonts w:ascii="Arial" w:hAnsi="Arial" w:cs="Arial"/>
          <w:color w:val="000000" w:themeColor="text1"/>
          <w:sz w:val="22"/>
          <w:szCs w:val="22"/>
          <w:shd w:val="clear" w:color="auto" w:fill="FFFFFF"/>
        </w:rPr>
        <w:t>use of existing building square footage with strategic renovations and additions</w:t>
      </w:r>
      <w:r w:rsidR="001C3BC7">
        <w:rPr>
          <w:rFonts w:ascii="Arial" w:hAnsi="Arial" w:cs="Arial"/>
          <w:color w:val="000000" w:themeColor="text1"/>
          <w:sz w:val="22"/>
          <w:szCs w:val="22"/>
          <w:shd w:val="clear" w:color="auto" w:fill="FFFFFF"/>
        </w:rPr>
        <w:t>;</w:t>
      </w:r>
      <w:r w:rsidRPr="00BD0CAE">
        <w:rPr>
          <w:rFonts w:ascii="Arial" w:hAnsi="Arial" w:cs="Arial"/>
          <w:color w:val="000000" w:themeColor="text1"/>
          <w:sz w:val="22"/>
          <w:szCs w:val="22"/>
          <w:shd w:val="clear" w:color="auto" w:fill="FFFFFF"/>
        </w:rPr>
        <w:t xml:space="preserve"> adaptively reusing historic buildings for non-clinical uses</w:t>
      </w:r>
      <w:r w:rsidR="001C3BC7">
        <w:rPr>
          <w:rFonts w:ascii="Arial" w:hAnsi="Arial" w:cs="Arial"/>
          <w:color w:val="000000" w:themeColor="text1"/>
          <w:sz w:val="22"/>
          <w:szCs w:val="22"/>
          <w:shd w:val="clear" w:color="auto" w:fill="FFFFFF"/>
        </w:rPr>
        <w:t>;</w:t>
      </w:r>
      <w:r w:rsidRPr="00BD0CAE">
        <w:rPr>
          <w:rFonts w:ascii="Arial" w:hAnsi="Arial" w:cs="Arial"/>
          <w:color w:val="000000" w:themeColor="text1"/>
          <w:sz w:val="22"/>
          <w:szCs w:val="22"/>
          <w:shd w:val="clear" w:color="auto" w:fill="FFFFFF"/>
        </w:rPr>
        <w:t xml:space="preserve"> carefully aligning uses that need to be on campus and those that can be off campus</w:t>
      </w:r>
      <w:r w:rsidR="001C3BC7">
        <w:rPr>
          <w:rFonts w:ascii="Arial" w:hAnsi="Arial" w:cs="Arial"/>
          <w:color w:val="000000" w:themeColor="text1"/>
          <w:sz w:val="22"/>
          <w:szCs w:val="22"/>
          <w:shd w:val="clear" w:color="auto" w:fill="FFFFFF"/>
        </w:rPr>
        <w:t>;</w:t>
      </w:r>
      <w:r w:rsidRPr="00BD0CAE">
        <w:rPr>
          <w:rFonts w:ascii="Arial" w:hAnsi="Arial" w:cs="Arial"/>
          <w:color w:val="000000" w:themeColor="text1"/>
          <w:sz w:val="22"/>
          <w:szCs w:val="22"/>
          <w:shd w:val="clear" w:color="auto" w:fill="FFFFFF"/>
        </w:rPr>
        <w:t xml:space="preserve"> and reserving building new facilities where existing building resources prove to be deficient or significant changes in its patient panel volume demand it.</w:t>
      </w:r>
    </w:p>
    <w:p w14:paraId="2C1196C7" w14:textId="77777777" w:rsidR="00966519" w:rsidRPr="00BD0CAE" w:rsidRDefault="00966519" w:rsidP="00966519">
      <w:pPr>
        <w:jc w:val="both"/>
        <w:rPr>
          <w:rFonts w:ascii="Arial" w:hAnsi="Arial" w:cs="Arial"/>
          <w:color w:val="000000" w:themeColor="text1"/>
          <w:sz w:val="22"/>
          <w:szCs w:val="22"/>
        </w:rPr>
      </w:pPr>
    </w:p>
    <w:p w14:paraId="39D22A5C" w14:textId="3B2E2F63" w:rsidR="00966519" w:rsidRPr="00BD0CAE" w:rsidRDefault="00966519" w:rsidP="00966519">
      <w:pPr>
        <w:jc w:val="both"/>
        <w:rPr>
          <w:rFonts w:ascii="Arial" w:hAnsi="Arial" w:cs="Arial"/>
          <w:color w:val="000000" w:themeColor="text1"/>
          <w:sz w:val="22"/>
          <w:szCs w:val="22"/>
        </w:rPr>
      </w:pPr>
      <w:r w:rsidRPr="00BD0CAE">
        <w:rPr>
          <w:rFonts w:ascii="Arial" w:hAnsi="Arial" w:cs="Arial"/>
          <w:color w:val="000000" w:themeColor="text1"/>
          <w:sz w:val="22"/>
          <w:szCs w:val="22"/>
        </w:rPr>
        <w:t xml:space="preserve">The major objective executed under BMC’s previously approved 2014 DoN was consolidating its two clinical campuses to create a new clinical core at its Menino Campus to the west. This project successfully established centralized services and complementary use adjacencies that drove operational efficiency. Furthermore, </w:t>
      </w:r>
      <w:r w:rsidR="001173F0">
        <w:rPr>
          <w:rFonts w:ascii="Arial" w:hAnsi="Arial" w:cs="Arial"/>
          <w:color w:val="000000" w:themeColor="text1"/>
          <w:sz w:val="22"/>
          <w:szCs w:val="22"/>
        </w:rPr>
        <w:t>this project</w:t>
      </w:r>
      <w:r w:rsidR="001173F0" w:rsidRPr="00BD0CAE">
        <w:rPr>
          <w:rFonts w:ascii="Arial" w:hAnsi="Arial" w:cs="Arial"/>
          <w:color w:val="000000" w:themeColor="text1"/>
          <w:sz w:val="22"/>
          <w:szCs w:val="22"/>
        </w:rPr>
        <w:t xml:space="preserve"> </w:t>
      </w:r>
      <w:r w:rsidRPr="00BD0CAE">
        <w:rPr>
          <w:rFonts w:ascii="Arial" w:hAnsi="Arial" w:cs="Arial"/>
          <w:color w:val="000000" w:themeColor="text1"/>
          <w:sz w:val="22"/>
          <w:szCs w:val="22"/>
        </w:rPr>
        <w:t>positioned BMC to better serve its patients in a health</w:t>
      </w:r>
      <w:r w:rsidR="00CF77C3">
        <w:rPr>
          <w:rFonts w:ascii="Arial" w:hAnsi="Arial" w:cs="Arial"/>
          <w:color w:val="000000" w:themeColor="text1"/>
          <w:sz w:val="22"/>
          <w:szCs w:val="22"/>
        </w:rPr>
        <w:t xml:space="preserve"> </w:t>
      </w:r>
      <w:r w:rsidRPr="00BD0CAE">
        <w:rPr>
          <w:rFonts w:ascii="Arial" w:hAnsi="Arial" w:cs="Arial"/>
          <w:color w:val="000000" w:themeColor="text1"/>
          <w:sz w:val="22"/>
          <w:szCs w:val="22"/>
        </w:rPr>
        <w:t>care environment that demands cost containment. However, it also resulted in a decrease in BMC’s total approved campus square footage and licensed capacity.</w:t>
      </w:r>
    </w:p>
    <w:p w14:paraId="4EAFCBA3" w14:textId="77777777" w:rsidR="00966519" w:rsidRPr="00A26A55" w:rsidRDefault="00966519" w:rsidP="00966519">
      <w:pPr>
        <w:pStyle w:val="NormalWeb"/>
        <w:spacing w:before="0" w:beforeAutospacing="0" w:after="0" w:afterAutospacing="0"/>
        <w:jc w:val="both"/>
        <w:rPr>
          <w:rFonts w:ascii="Arial" w:hAnsi="Arial" w:cs="Arial"/>
          <w:color w:val="000000" w:themeColor="text1"/>
          <w:sz w:val="22"/>
          <w:szCs w:val="22"/>
        </w:rPr>
      </w:pPr>
    </w:p>
    <w:p w14:paraId="4923F93E" w14:textId="75DCBC0F" w:rsidR="00966519" w:rsidRPr="00BD0CAE" w:rsidRDefault="00966519" w:rsidP="00966519">
      <w:pPr>
        <w:jc w:val="both"/>
        <w:rPr>
          <w:rFonts w:ascii="Arial" w:hAnsi="Arial" w:cs="Arial"/>
          <w:color w:val="000000" w:themeColor="text1"/>
          <w:sz w:val="22"/>
          <w:szCs w:val="22"/>
        </w:rPr>
      </w:pPr>
      <w:r w:rsidRPr="00BD0CAE">
        <w:rPr>
          <w:rFonts w:ascii="Arial" w:hAnsi="Arial" w:cs="Arial"/>
          <w:color w:val="000000" w:themeColor="text1"/>
          <w:sz w:val="22"/>
          <w:szCs w:val="22"/>
        </w:rPr>
        <w:t>Following substantial completion of its previously approved DoN project, several changes have occurred in the health</w:t>
      </w:r>
      <w:r w:rsidR="00CF77C3">
        <w:rPr>
          <w:rFonts w:ascii="Arial" w:hAnsi="Arial" w:cs="Arial"/>
          <w:color w:val="000000" w:themeColor="text1"/>
          <w:sz w:val="22"/>
          <w:szCs w:val="22"/>
        </w:rPr>
        <w:t xml:space="preserve"> </w:t>
      </w:r>
      <w:r w:rsidRPr="00BD0CAE">
        <w:rPr>
          <w:rFonts w:ascii="Arial" w:hAnsi="Arial" w:cs="Arial"/>
          <w:color w:val="000000" w:themeColor="text1"/>
          <w:sz w:val="22"/>
          <w:szCs w:val="22"/>
        </w:rPr>
        <w:t>care environment that have a direct impact on BMC’s patient volume and the space it requires to deliver the type</w:t>
      </w:r>
      <w:r w:rsidR="000C27A8">
        <w:rPr>
          <w:rFonts w:ascii="Arial" w:hAnsi="Arial" w:cs="Arial"/>
          <w:color w:val="000000" w:themeColor="text1"/>
          <w:sz w:val="22"/>
          <w:szCs w:val="22"/>
        </w:rPr>
        <w:t>s</w:t>
      </w:r>
      <w:r w:rsidRPr="00BD0CAE">
        <w:rPr>
          <w:rFonts w:ascii="Arial" w:hAnsi="Arial" w:cs="Arial"/>
          <w:color w:val="000000" w:themeColor="text1"/>
          <w:sz w:val="22"/>
          <w:szCs w:val="22"/>
        </w:rPr>
        <w:t xml:space="preserve"> of services needed by its patients. These changes include, but are not limited to, patient population growth, increasingly acute and complex patient needs, increases in patients impacted by homelessness and SUDs, onset of the COVID-19 pandemic, participation </w:t>
      </w:r>
      <w:r w:rsidR="00366A18">
        <w:rPr>
          <w:rFonts w:ascii="Arial" w:hAnsi="Arial" w:cs="Arial"/>
          <w:color w:val="000000" w:themeColor="text1"/>
          <w:sz w:val="22"/>
          <w:szCs w:val="22"/>
        </w:rPr>
        <w:t>in</w:t>
      </w:r>
      <w:r w:rsidR="00366A18" w:rsidRPr="00BD0CAE">
        <w:rPr>
          <w:rFonts w:ascii="Arial" w:hAnsi="Arial" w:cs="Arial"/>
          <w:color w:val="000000" w:themeColor="text1"/>
          <w:sz w:val="22"/>
          <w:szCs w:val="22"/>
        </w:rPr>
        <w:t xml:space="preserve"> </w:t>
      </w:r>
      <w:r w:rsidRPr="00BD0CAE">
        <w:rPr>
          <w:rFonts w:ascii="Arial" w:hAnsi="Arial" w:cs="Arial"/>
          <w:color w:val="000000" w:themeColor="text1"/>
          <w:sz w:val="22"/>
          <w:szCs w:val="22"/>
        </w:rPr>
        <w:t xml:space="preserve">an ACO, a focus on targeting </w:t>
      </w:r>
      <w:proofErr w:type="spellStart"/>
      <w:r w:rsidRPr="00BD0CAE">
        <w:rPr>
          <w:rFonts w:ascii="Arial" w:hAnsi="Arial" w:cs="Arial"/>
          <w:color w:val="000000" w:themeColor="text1"/>
          <w:sz w:val="22"/>
          <w:szCs w:val="22"/>
        </w:rPr>
        <w:t>SDoH</w:t>
      </w:r>
      <w:r w:rsidR="00B334F6">
        <w:rPr>
          <w:rFonts w:ascii="Arial" w:hAnsi="Arial" w:cs="Arial"/>
          <w:color w:val="000000" w:themeColor="text1"/>
          <w:sz w:val="22"/>
          <w:szCs w:val="22"/>
        </w:rPr>
        <w:t>s</w:t>
      </w:r>
      <w:proofErr w:type="spellEnd"/>
      <w:r w:rsidRPr="00BD0CAE">
        <w:rPr>
          <w:rFonts w:ascii="Arial" w:hAnsi="Arial" w:cs="Arial"/>
          <w:color w:val="000000" w:themeColor="text1"/>
          <w:sz w:val="22"/>
          <w:szCs w:val="22"/>
        </w:rPr>
        <w:t>, and effects of space planning due to evolving state design and regulatory requirements</w:t>
      </w:r>
      <w:r w:rsidR="007C11C6">
        <w:rPr>
          <w:rFonts w:ascii="Arial" w:hAnsi="Arial" w:cs="Arial"/>
          <w:color w:val="000000" w:themeColor="text1"/>
          <w:sz w:val="22"/>
          <w:szCs w:val="22"/>
        </w:rPr>
        <w:t xml:space="preserve"> for construction</w:t>
      </w:r>
      <w:r w:rsidRPr="00BD0CAE">
        <w:rPr>
          <w:rFonts w:ascii="Arial" w:hAnsi="Arial" w:cs="Arial"/>
          <w:color w:val="000000" w:themeColor="text1"/>
          <w:sz w:val="22"/>
          <w:szCs w:val="22"/>
        </w:rPr>
        <w:t>. All these factors have stressed the utilization of BMC’s inpatient resources and have created rates of demand that are above ideal percentages.</w:t>
      </w:r>
    </w:p>
    <w:p w14:paraId="041D8EE0" w14:textId="77777777" w:rsidR="00966519" w:rsidRPr="00BD0CAE" w:rsidRDefault="00966519" w:rsidP="00966519">
      <w:pPr>
        <w:pStyle w:val="NormalWeb"/>
        <w:spacing w:before="0" w:beforeAutospacing="0" w:after="0" w:afterAutospacing="0"/>
        <w:jc w:val="both"/>
        <w:rPr>
          <w:rFonts w:ascii="Arial" w:hAnsi="Arial" w:cs="Arial"/>
          <w:color w:val="000000" w:themeColor="text1"/>
          <w:sz w:val="22"/>
          <w:szCs w:val="22"/>
        </w:rPr>
      </w:pPr>
    </w:p>
    <w:p w14:paraId="7CFEE88F" w14:textId="30277626" w:rsidR="00966519" w:rsidRDefault="00966519" w:rsidP="00966519">
      <w:pPr>
        <w:pStyle w:val="NormalWeb"/>
        <w:spacing w:before="0" w:beforeAutospacing="0" w:after="0" w:afterAutospacing="0"/>
        <w:jc w:val="both"/>
        <w:rPr>
          <w:rFonts w:ascii="Arial" w:hAnsi="Arial" w:cs="Arial"/>
          <w:sz w:val="22"/>
          <w:szCs w:val="22"/>
        </w:rPr>
      </w:pPr>
      <w:r w:rsidRPr="00BD0CAE">
        <w:rPr>
          <w:rFonts w:ascii="Arial" w:hAnsi="Arial" w:cs="Arial"/>
          <w:color w:val="000000" w:themeColor="text1"/>
          <w:sz w:val="22"/>
          <w:szCs w:val="22"/>
        </w:rPr>
        <w:t xml:space="preserve">The goal of the Proposed Project is to address these demand constraints and allow the Hospital to better serve its patient panel into the future. </w:t>
      </w:r>
      <w:r w:rsidR="001C3BC7">
        <w:rPr>
          <w:rFonts w:ascii="Arial" w:hAnsi="Arial" w:cs="Arial"/>
          <w:color w:val="000000" w:themeColor="text1"/>
          <w:sz w:val="22"/>
          <w:szCs w:val="22"/>
        </w:rPr>
        <w:t>C</w:t>
      </w:r>
      <w:r w:rsidRPr="00BD0CAE">
        <w:rPr>
          <w:rFonts w:ascii="Arial" w:hAnsi="Arial" w:cs="Arial"/>
          <w:color w:val="000000" w:themeColor="text1"/>
          <w:sz w:val="22"/>
          <w:szCs w:val="22"/>
        </w:rPr>
        <w:t xml:space="preserve">onsistent with BMC’s distinct measured approach </w:t>
      </w:r>
      <w:r w:rsidRPr="00C27873">
        <w:rPr>
          <w:rFonts w:ascii="Arial" w:hAnsi="Arial" w:cs="Arial"/>
          <w:sz w:val="22"/>
          <w:szCs w:val="22"/>
        </w:rPr>
        <w:t>to campus growth and development</w:t>
      </w:r>
      <w:r>
        <w:rPr>
          <w:rFonts w:ascii="Arial" w:hAnsi="Arial" w:cs="Arial"/>
          <w:sz w:val="22"/>
          <w:szCs w:val="22"/>
        </w:rPr>
        <w:t xml:space="preserve">, </w:t>
      </w:r>
      <w:r w:rsidRPr="00C27873">
        <w:rPr>
          <w:rFonts w:ascii="Arial" w:hAnsi="Arial" w:cs="Arial"/>
          <w:sz w:val="22"/>
          <w:szCs w:val="22"/>
        </w:rPr>
        <w:t>the Proposed Project is</w:t>
      </w:r>
      <w:r>
        <w:rPr>
          <w:rFonts w:ascii="Arial" w:hAnsi="Arial" w:cs="Arial"/>
          <w:sz w:val="22"/>
          <w:szCs w:val="22"/>
        </w:rPr>
        <w:t xml:space="preserve"> designed</w:t>
      </w:r>
      <w:r w:rsidRPr="00C27873">
        <w:rPr>
          <w:rFonts w:ascii="Arial" w:hAnsi="Arial" w:cs="Arial"/>
          <w:sz w:val="22"/>
          <w:szCs w:val="22"/>
        </w:rPr>
        <w:t xml:space="preserve"> to implement strategic space modifications to</w:t>
      </w:r>
      <w:r>
        <w:rPr>
          <w:rFonts w:ascii="Arial" w:hAnsi="Arial" w:cs="Arial"/>
          <w:sz w:val="22"/>
          <w:szCs w:val="22"/>
        </w:rPr>
        <w:t xml:space="preserve"> accommodate increases in inpatient volume, right-size and modernize clinical space to meet current building code and clinical standards, </w:t>
      </w:r>
      <w:r w:rsidR="001C3BC7">
        <w:rPr>
          <w:rFonts w:ascii="Arial" w:hAnsi="Arial" w:cs="Arial"/>
          <w:sz w:val="22"/>
          <w:szCs w:val="22"/>
        </w:rPr>
        <w:t xml:space="preserve">and </w:t>
      </w:r>
      <w:r>
        <w:rPr>
          <w:rFonts w:ascii="Arial" w:hAnsi="Arial" w:cs="Arial"/>
          <w:sz w:val="22"/>
          <w:szCs w:val="22"/>
        </w:rPr>
        <w:t>leverage the highest and best use of building resources</w:t>
      </w:r>
      <w:r w:rsidR="001C3BC7">
        <w:rPr>
          <w:rFonts w:ascii="Arial" w:hAnsi="Arial" w:cs="Arial"/>
          <w:sz w:val="22"/>
          <w:szCs w:val="22"/>
        </w:rPr>
        <w:t>. In addition, the Proposed Project will allow BMC to</w:t>
      </w:r>
      <w:r>
        <w:rPr>
          <w:rFonts w:ascii="Arial" w:hAnsi="Arial" w:cs="Arial"/>
          <w:sz w:val="22"/>
          <w:szCs w:val="22"/>
        </w:rPr>
        <w:t xml:space="preserve"> continue centralization of services and ideal adjacencies, and enhance campus unification as well as patient and visitor circulation and accessibility. To this end, the Proposed Project includes the following components: </w:t>
      </w:r>
    </w:p>
    <w:p w14:paraId="5A2CB733" w14:textId="01A90B4F" w:rsidR="00966519" w:rsidRDefault="00966519" w:rsidP="00966519">
      <w:pPr>
        <w:pStyle w:val="NormalWeb"/>
        <w:numPr>
          <w:ilvl w:val="0"/>
          <w:numId w:val="7"/>
        </w:numPr>
        <w:spacing w:before="0" w:beforeAutospacing="0" w:after="0" w:afterAutospacing="0"/>
        <w:ind w:left="720"/>
        <w:jc w:val="both"/>
        <w:rPr>
          <w:rFonts w:ascii="Arial" w:hAnsi="Arial" w:cs="Arial"/>
          <w:sz w:val="22"/>
          <w:szCs w:val="22"/>
        </w:rPr>
      </w:pPr>
      <w:r w:rsidRPr="00BD0CAE">
        <w:rPr>
          <w:rFonts w:ascii="Arial" w:hAnsi="Arial" w:cs="Arial"/>
          <w:sz w:val="22"/>
          <w:szCs w:val="22"/>
        </w:rPr>
        <w:t xml:space="preserve">Construction and renovation to BMC’s existing </w:t>
      </w:r>
      <w:proofErr w:type="spellStart"/>
      <w:r w:rsidRPr="00BD0CAE">
        <w:rPr>
          <w:rFonts w:ascii="Arial" w:hAnsi="Arial" w:cs="Arial"/>
          <w:sz w:val="22"/>
          <w:szCs w:val="22"/>
        </w:rPr>
        <w:t>Yawkey</w:t>
      </w:r>
      <w:proofErr w:type="spellEnd"/>
      <w:r w:rsidRPr="00BD0CAE">
        <w:rPr>
          <w:rFonts w:ascii="Arial" w:hAnsi="Arial" w:cs="Arial"/>
          <w:sz w:val="22"/>
          <w:szCs w:val="22"/>
        </w:rPr>
        <w:t xml:space="preserve"> Building</w:t>
      </w:r>
      <w:r>
        <w:rPr>
          <w:rFonts w:ascii="Arial" w:hAnsi="Arial" w:cs="Arial"/>
          <w:sz w:val="22"/>
          <w:szCs w:val="22"/>
        </w:rPr>
        <w:t xml:space="preserve"> 5th and 6th floors</w:t>
      </w:r>
      <w:r w:rsidRPr="00BD0CAE">
        <w:rPr>
          <w:rFonts w:ascii="Arial" w:hAnsi="Arial" w:cs="Arial"/>
          <w:sz w:val="22"/>
          <w:szCs w:val="22"/>
        </w:rPr>
        <w:t xml:space="preserve"> to accommodate the addition of </w:t>
      </w:r>
      <w:r w:rsidR="00E75A93">
        <w:rPr>
          <w:rFonts w:ascii="Arial" w:hAnsi="Arial" w:cs="Arial"/>
          <w:sz w:val="22"/>
          <w:szCs w:val="22"/>
        </w:rPr>
        <w:t>seventy (</w:t>
      </w:r>
      <w:r w:rsidRPr="00BD0CAE">
        <w:rPr>
          <w:rFonts w:ascii="Arial" w:hAnsi="Arial" w:cs="Arial"/>
          <w:sz w:val="22"/>
          <w:szCs w:val="22"/>
        </w:rPr>
        <w:t>70</w:t>
      </w:r>
      <w:r w:rsidR="00E75A93">
        <w:rPr>
          <w:rFonts w:ascii="Arial" w:hAnsi="Arial" w:cs="Arial"/>
          <w:sz w:val="22"/>
          <w:szCs w:val="22"/>
        </w:rPr>
        <w:t>)</w:t>
      </w:r>
      <w:r w:rsidRPr="00BD0CAE">
        <w:rPr>
          <w:rFonts w:ascii="Arial" w:hAnsi="Arial" w:cs="Arial"/>
          <w:sz w:val="22"/>
          <w:szCs w:val="22"/>
        </w:rPr>
        <w:t xml:space="preserve"> new inpatient beds, including </w:t>
      </w:r>
      <w:r w:rsidR="00E75A93">
        <w:rPr>
          <w:rFonts w:ascii="Arial" w:hAnsi="Arial" w:cs="Arial"/>
          <w:sz w:val="22"/>
          <w:szCs w:val="22"/>
        </w:rPr>
        <w:t>sixty (</w:t>
      </w:r>
      <w:r w:rsidRPr="00BD0CAE">
        <w:rPr>
          <w:rFonts w:ascii="Arial" w:hAnsi="Arial" w:cs="Arial"/>
          <w:sz w:val="22"/>
          <w:szCs w:val="22"/>
        </w:rPr>
        <w:t>60</w:t>
      </w:r>
      <w:r w:rsidR="00E75A93">
        <w:rPr>
          <w:rFonts w:ascii="Arial" w:hAnsi="Arial" w:cs="Arial"/>
          <w:sz w:val="22"/>
          <w:szCs w:val="22"/>
        </w:rPr>
        <w:t>)</w:t>
      </w:r>
      <w:r w:rsidRPr="00BD0CAE">
        <w:rPr>
          <w:rFonts w:ascii="Arial" w:hAnsi="Arial" w:cs="Arial"/>
          <w:sz w:val="22"/>
          <w:szCs w:val="22"/>
        </w:rPr>
        <w:t xml:space="preserve"> additional medical/surgical beds and </w:t>
      </w:r>
      <w:r w:rsidR="00E75A93">
        <w:rPr>
          <w:rFonts w:ascii="Arial" w:hAnsi="Arial" w:cs="Arial"/>
          <w:sz w:val="22"/>
          <w:szCs w:val="22"/>
        </w:rPr>
        <w:t>ten (</w:t>
      </w:r>
      <w:r w:rsidRPr="00BD0CAE">
        <w:rPr>
          <w:rFonts w:ascii="Arial" w:hAnsi="Arial" w:cs="Arial"/>
          <w:sz w:val="22"/>
          <w:szCs w:val="22"/>
        </w:rPr>
        <w:t>10</w:t>
      </w:r>
      <w:r w:rsidR="00E75A93">
        <w:rPr>
          <w:rFonts w:ascii="Arial" w:hAnsi="Arial" w:cs="Arial"/>
          <w:sz w:val="22"/>
          <w:szCs w:val="22"/>
        </w:rPr>
        <w:t>)</w:t>
      </w:r>
      <w:r w:rsidRPr="00BD0CAE">
        <w:rPr>
          <w:rFonts w:ascii="Arial" w:hAnsi="Arial" w:cs="Arial"/>
          <w:sz w:val="22"/>
          <w:szCs w:val="22"/>
        </w:rPr>
        <w:t xml:space="preserve"> additional ICU beds; </w:t>
      </w:r>
    </w:p>
    <w:p w14:paraId="007D061C" w14:textId="258614B8" w:rsidR="00966519" w:rsidRDefault="00966519" w:rsidP="00966519">
      <w:pPr>
        <w:pStyle w:val="NormalWeb"/>
        <w:numPr>
          <w:ilvl w:val="0"/>
          <w:numId w:val="7"/>
        </w:numPr>
        <w:spacing w:before="0" w:beforeAutospacing="0" w:after="0" w:afterAutospacing="0"/>
        <w:jc w:val="both"/>
        <w:rPr>
          <w:rFonts w:ascii="Arial" w:hAnsi="Arial" w:cs="Arial"/>
          <w:sz w:val="22"/>
          <w:szCs w:val="22"/>
        </w:rPr>
      </w:pPr>
      <w:r w:rsidRPr="00BD0CAE">
        <w:rPr>
          <w:rFonts w:ascii="Arial" w:hAnsi="Arial" w:cs="Arial"/>
          <w:sz w:val="22"/>
          <w:szCs w:val="22"/>
        </w:rPr>
        <w:t xml:space="preserve">Renovation </w:t>
      </w:r>
      <w:r w:rsidR="00440898">
        <w:rPr>
          <w:rFonts w:ascii="Arial" w:hAnsi="Arial" w:cs="Arial"/>
          <w:sz w:val="22"/>
          <w:szCs w:val="22"/>
        </w:rPr>
        <w:t>of</w:t>
      </w:r>
      <w:r w:rsidR="00440898" w:rsidRPr="00BD0CAE">
        <w:rPr>
          <w:rFonts w:ascii="Arial" w:hAnsi="Arial" w:cs="Arial"/>
          <w:sz w:val="22"/>
          <w:szCs w:val="22"/>
        </w:rPr>
        <w:t xml:space="preserve"> </w:t>
      </w:r>
      <w:r w:rsidRPr="00BD0CAE">
        <w:rPr>
          <w:rFonts w:ascii="Arial" w:hAnsi="Arial" w:cs="Arial"/>
          <w:sz w:val="22"/>
          <w:szCs w:val="22"/>
        </w:rPr>
        <w:t xml:space="preserve">BMC’s existing Menino Building </w:t>
      </w:r>
      <w:r>
        <w:rPr>
          <w:rFonts w:ascii="Arial" w:hAnsi="Arial" w:cs="Arial"/>
          <w:sz w:val="22"/>
          <w:szCs w:val="22"/>
        </w:rPr>
        <w:t xml:space="preserve">2nd floor </w:t>
      </w:r>
      <w:r w:rsidRPr="00BD0CAE">
        <w:rPr>
          <w:rFonts w:ascii="Arial" w:hAnsi="Arial" w:cs="Arial"/>
          <w:sz w:val="22"/>
          <w:szCs w:val="22"/>
        </w:rPr>
        <w:t xml:space="preserve">to accommodate the addition of </w:t>
      </w:r>
      <w:r w:rsidR="00E75A93">
        <w:rPr>
          <w:rFonts w:ascii="Arial" w:hAnsi="Arial" w:cs="Arial"/>
          <w:sz w:val="22"/>
          <w:szCs w:val="22"/>
        </w:rPr>
        <w:t>five (</w:t>
      </w:r>
      <w:r w:rsidRPr="00BD0CAE">
        <w:rPr>
          <w:rFonts w:ascii="Arial" w:hAnsi="Arial" w:cs="Arial"/>
          <w:sz w:val="22"/>
          <w:szCs w:val="22"/>
        </w:rPr>
        <w:t>5</w:t>
      </w:r>
      <w:r w:rsidR="00E75A93">
        <w:rPr>
          <w:rFonts w:ascii="Arial" w:hAnsi="Arial" w:cs="Arial"/>
          <w:sz w:val="22"/>
          <w:szCs w:val="22"/>
        </w:rPr>
        <w:t>)</w:t>
      </w:r>
      <w:r w:rsidRPr="00BD0CAE">
        <w:rPr>
          <w:rFonts w:ascii="Arial" w:hAnsi="Arial" w:cs="Arial"/>
          <w:sz w:val="22"/>
          <w:szCs w:val="22"/>
        </w:rPr>
        <w:t xml:space="preserve"> new inpatient ORs, as well as </w:t>
      </w:r>
      <w:r w:rsidR="003E6CBF">
        <w:rPr>
          <w:rFonts w:ascii="Arial" w:hAnsi="Arial" w:cs="Arial"/>
          <w:sz w:val="22"/>
          <w:szCs w:val="22"/>
        </w:rPr>
        <w:t xml:space="preserve">additional </w:t>
      </w:r>
      <w:r w:rsidRPr="00BD0CAE">
        <w:rPr>
          <w:rFonts w:ascii="Arial" w:hAnsi="Arial" w:cs="Arial"/>
          <w:sz w:val="22"/>
          <w:szCs w:val="22"/>
        </w:rPr>
        <w:t>pre- and post-operative/PACU space</w:t>
      </w:r>
      <w:r w:rsidR="003E6CBF">
        <w:rPr>
          <w:rFonts w:ascii="Arial" w:hAnsi="Arial" w:cs="Arial"/>
          <w:sz w:val="22"/>
          <w:szCs w:val="22"/>
        </w:rPr>
        <w:t xml:space="preserve">, including </w:t>
      </w:r>
      <w:r w:rsidR="00E75A93">
        <w:rPr>
          <w:rFonts w:ascii="Arial" w:hAnsi="Arial" w:cs="Arial"/>
          <w:sz w:val="22"/>
          <w:szCs w:val="22"/>
        </w:rPr>
        <w:t>sixteen (</w:t>
      </w:r>
      <w:r w:rsidR="003E6CBF">
        <w:rPr>
          <w:rFonts w:ascii="Arial" w:hAnsi="Arial" w:cs="Arial"/>
          <w:sz w:val="22"/>
          <w:szCs w:val="22"/>
        </w:rPr>
        <w:t>16</w:t>
      </w:r>
      <w:r w:rsidR="00E75A93">
        <w:rPr>
          <w:rFonts w:ascii="Arial" w:hAnsi="Arial" w:cs="Arial"/>
          <w:sz w:val="22"/>
          <w:szCs w:val="22"/>
        </w:rPr>
        <w:t>)</w:t>
      </w:r>
      <w:r w:rsidR="003E6CBF">
        <w:rPr>
          <w:rFonts w:ascii="Arial" w:hAnsi="Arial" w:cs="Arial"/>
          <w:sz w:val="22"/>
          <w:szCs w:val="22"/>
        </w:rPr>
        <w:t xml:space="preserve"> new </w:t>
      </w:r>
      <w:r w:rsidR="003E6CBF" w:rsidRPr="00BD0CAE">
        <w:rPr>
          <w:rFonts w:ascii="Arial" w:hAnsi="Arial" w:cs="Arial"/>
          <w:sz w:val="22"/>
          <w:szCs w:val="22"/>
        </w:rPr>
        <w:t>pre- and post-operative/PACU</w:t>
      </w:r>
      <w:r w:rsidR="003E6CBF">
        <w:rPr>
          <w:rFonts w:ascii="Arial" w:hAnsi="Arial" w:cs="Arial"/>
          <w:sz w:val="22"/>
          <w:szCs w:val="22"/>
        </w:rPr>
        <w:t xml:space="preserve"> beds</w:t>
      </w:r>
      <w:r w:rsidRPr="00BD0CAE">
        <w:rPr>
          <w:rFonts w:ascii="Arial" w:hAnsi="Arial" w:cs="Arial"/>
          <w:sz w:val="22"/>
          <w:szCs w:val="22"/>
        </w:rPr>
        <w:t xml:space="preserve">; and </w:t>
      </w:r>
    </w:p>
    <w:p w14:paraId="576006D5" w14:textId="77777777" w:rsidR="00966519" w:rsidRPr="003224E5" w:rsidRDefault="00966519" w:rsidP="00966519">
      <w:pPr>
        <w:pStyle w:val="NormalWeb"/>
        <w:numPr>
          <w:ilvl w:val="0"/>
          <w:numId w:val="7"/>
        </w:numPr>
        <w:spacing w:before="0" w:beforeAutospacing="0" w:after="0" w:afterAutospacing="0"/>
        <w:jc w:val="both"/>
        <w:rPr>
          <w:rFonts w:ascii="Arial" w:hAnsi="Arial" w:cs="Arial"/>
          <w:sz w:val="22"/>
          <w:szCs w:val="22"/>
        </w:rPr>
      </w:pPr>
      <w:r>
        <w:rPr>
          <w:rFonts w:ascii="Arial" w:hAnsi="Arial" w:cs="Arial"/>
          <w:sz w:val="22"/>
          <w:szCs w:val="22"/>
        </w:rPr>
        <w:t>O</w:t>
      </w:r>
      <w:r w:rsidRPr="00BD0CAE">
        <w:rPr>
          <w:rFonts w:ascii="Arial" w:hAnsi="Arial" w:cs="Arial"/>
          <w:sz w:val="22"/>
          <w:szCs w:val="22"/>
        </w:rPr>
        <w:t>ther construction and renovation projects to accommodate the proposed inpatient expansion projects, support campus infrastructure reorganization efforts, and improve existing services, facilities, and patient experience and wayfinding at the Hospital</w:t>
      </w:r>
      <w:r>
        <w:rPr>
          <w:rFonts w:ascii="Arial" w:hAnsi="Arial" w:cs="Arial"/>
          <w:sz w:val="22"/>
          <w:szCs w:val="22"/>
        </w:rPr>
        <w:t>.</w:t>
      </w:r>
    </w:p>
    <w:p w14:paraId="19F30F18" w14:textId="77777777" w:rsidR="00966519" w:rsidRDefault="00966519" w:rsidP="00966519">
      <w:pPr>
        <w:pStyle w:val="NormalWeb"/>
        <w:spacing w:before="0" w:beforeAutospacing="0" w:after="0" w:afterAutospacing="0"/>
        <w:jc w:val="both"/>
        <w:rPr>
          <w:rFonts w:ascii="Arial" w:hAnsi="Arial" w:cs="Arial"/>
          <w:sz w:val="22"/>
          <w:szCs w:val="22"/>
        </w:rPr>
      </w:pPr>
    </w:p>
    <w:p w14:paraId="1C96D85F" w14:textId="77777777" w:rsidR="00966519" w:rsidRDefault="00966519" w:rsidP="0096651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specific needs associated with each of these project components are discussed in detail below. </w:t>
      </w:r>
    </w:p>
    <w:p w14:paraId="65656C13" w14:textId="2E9A92EA" w:rsidR="00966519" w:rsidRDefault="00966519" w:rsidP="00D4649D">
      <w:pPr>
        <w:jc w:val="both"/>
        <w:rPr>
          <w:rFonts w:ascii="Arial" w:hAnsi="Arial" w:cs="Arial"/>
          <w:sz w:val="22"/>
          <w:szCs w:val="22"/>
        </w:rPr>
      </w:pPr>
    </w:p>
    <w:p w14:paraId="36EBCEE2" w14:textId="63E3BC14" w:rsidR="00966519" w:rsidRPr="00B53310" w:rsidRDefault="00966519" w:rsidP="00966519">
      <w:pPr>
        <w:pStyle w:val="NormalWeb"/>
        <w:numPr>
          <w:ilvl w:val="0"/>
          <w:numId w:val="8"/>
        </w:numPr>
        <w:spacing w:before="0" w:beforeAutospacing="0" w:after="0" w:afterAutospacing="0"/>
        <w:ind w:left="360"/>
        <w:jc w:val="both"/>
        <w:rPr>
          <w:rFonts w:ascii="Arial" w:hAnsi="Arial" w:cs="Arial"/>
          <w:smallCaps/>
          <w:sz w:val="22"/>
          <w:szCs w:val="22"/>
          <w:u w:val="single"/>
        </w:rPr>
      </w:pPr>
      <w:r>
        <w:rPr>
          <w:rFonts w:ascii="Arial" w:hAnsi="Arial" w:cs="Arial"/>
          <w:smallCaps/>
          <w:sz w:val="22"/>
          <w:szCs w:val="22"/>
          <w:u w:val="single"/>
        </w:rPr>
        <w:t>Need for Expansion of Inpatient Beds</w:t>
      </w:r>
    </w:p>
    <w:p w14:paraId="0F6C7A9D" w14:textId="77777777" w:rsidR="00966519" w:rsidRPr="004E5F4C" w:rsidRDefault="00966519" w:rsidP="00966519">
      <w:pPr>
        <w:pStyle w:val="NormalWeb"/>
        <w:spacing w:before="0" w:beforeAutospacing="0" w:after="0" w:afterAutospacing="0"/>
        <w:ind w:left="360"/>
        <w:jc w:val="both"/>
        <w:rPr>
          <w:rFonts w:ascii="Arial" w:hAnsi="Arial" w:cs="Arial"/>
          <w:sz w:val="22"/>
          <w:szCs w:val="22"/>
          <w:u w:val="single"/>
        </w:rPr>
      </w:pPr>
    </w:p>
    <w:p w14:paraId="4FA88997" w14:textId="769B754C" w:rsidR="00966519" w:rsidRDefault="00966519" w:rsidP="00966519">
      <w:pPr>
        <w:pStyle w:val="NormalWeb"/>
        <w:numPr>
          <w:ilvl w:val="0"/>
          <w:numId w:val="9"/>
        </w:numPr>
        <w:spacing w:before="0" w:beforeAutospacing="0" w:after="0" w:afterAutospacing="0"/>
        <w:ind w:left="720"/>
        <w:jc w:val="both"/>
        <w:rPr>
          <w:rFonts w:ascii="Arial" w:hAnsi="Arial" w:cs="Arial"/>
          <w:sz w:val="22"/>
          <w:szCs w:val="22"/>
          <w:u w:val="single"/>
        </w:rPr>
      </w:pPr>
      <w:r>
        <w:rPr>
          <w:rFonts w:ascii="Arial" w:hAnsi="Arial" w:cs="Arial"/>
          <w:sz w:val="22"/>
          <w:szCs w:val="22"/>
          <w:u w:val="single"/>
        </w:rPr>
        <w:t>Review of Historic Demand</w:t>
      </w:r>
    </w:p>
    <w:p w14:paraId="44EFCC29" w14:textId="4469DEE6" w:rsidR="00856859" w:rsidRDefault="00856859" w:rsidP="00856859">
      <w:pPr>
        <w:pStyle w:val="NormalWeb"/>
        <w:spacing w:before="0" w:beforeAutospacing="0" w:after="0" w:afterAutospacing="0"/>
        <w:jc w:val="both"/>
        <w:rPr>
          <w:rFonts w:ascii="Arial" w:hAnsi="Arial" w:cs="Arial"/>
          <w:sz w:val="22"/>
          <w:szCs w:val="22"/>
          <w:u w:val="single"/>
        </w:rPr>
      </w:pPr>
    </w:p>
    <w:p w14:paraId="01B6E21F" w14:textId="625AC0AF" w:rsidR="00856859" w:rsidRDefault="00856859" w:rsidP="00856859">
      <w:pPr>
        <w:pStyle w:val="NormalWeb"/>
        <w:spacing w:before="0" w:beforeAutospacing="0" w:after="0" w:afterAutospacing="0"/>
        <w:jc w:val="both"/>
        <w:rPr>
          <w:rFonts w:ascii="Arial" w:hAnsi="Arial" w:cs="Arial"/>
          <w:sz w:val="22"/>
          <w:szCs w:val="22"/>
        </w:rPr>
      </w:pPr>
      <w:r>
        <w:rPr>
          <w:rFonts w:ascii="Arial" w:hAnsi="Arial" w:cs="Arial"/>
          <w:sz w:val="22"/>
          <w:szCs w:val="22"/>
        </w:rPr>
        <w:t>Upon substantial</w:t>
      </w:r>
      <w:r w:rsidRPr="00C37363">
        <w:rPr>
          <w:rFonts w:ascii="Arial" w:hAnsi="Arial" w:cs="Arial"/>
          <w:sz w:val="22"/>
          <w:szCs w:val="22"/>
        </w:rPr>
        <w:t xml:space="preserve"> </w:t>
      </w:r>
      <w:r w:rsidRPr="00CD3EEA">
        <w:rPr>
          <w:rFonts w:ascii="Arial" w:hAnsi="Arial" w:cs="Arial"/>
          <w:sz w:val="22"/>
          <w:szCs w:val="22"/>
        </w:rPr>
        <w:t>completion of</w:t>
      </w:r>
      <w:r w:rsidRPr="00C37363">
        <w:rPr>
          <w:rFonts w:ascii="Arial" w:hAnsi="Arial" w:cs="Arial"/>
          <w:sz w:val="22"/>
          <w:szCs w:val="22"/>
        </w:rPr>
        <w:t xml:space="preserve"> the campus consolidation under the Hospital’s previously approved DoN project, BMC’s licensed medical/surgical inpatient bed capacity reduced </w:t>
      </w:r>
      <w:r w:rsidRPr="00275EB6">
        <w:rPr>
          <w:rFonts w:ascii="Arial" w:hAnsi="Arial" w:cs="Arial"/>
          <w:sz w:val="22"/>
          <w:szCs w:val="22"/>
        </w:rPr>
        <w:t>from 332 in 2013 to 265 present day, a 67-bed reduction.</w:t>
      </w:r>
      <w:r>
        <w:rPr>
          <w:rFonts w:ascii="Arial" w:hAnsi="Arial" w:cs="Arial"/>
          <w:sz w:val="22"/>
          <w:szCs w:val="22"/>
        </w:rPr>
        <w:t xml:space="preserve"> Similarly, the Hospital’s ICU bed capacity was reduced from 74 in 2013 to 63 present day, an 11-bed reduction. Such </w:t>
      </w:r>
      <w:r w:rsidRPr="00695BC6">
        <w:rPr>
          <w:rFonts w:ascii="Arial" w:hAnsi="Arial" w:cs="Arial"/>
          <w:sz w:val="22"/>
          <w:szCs w:val="22"/>
        </w:rPr>
        <w:t>bed reduction</w:t>
      </w:r>
      <w:r>
        <w:rPr>
          <w:rFonts w:ascii="Arial" w:hAnsi="Arial" w:cs="Arial"/>
          <w:sz w:val="22"/>
          <w:szCs w:val="22"/>
        </w:rPr>
        <w:t>s were</w:t>
      </w:r>
      <w:r w:rsidRPr="00695BC6">
        <w:rPr>
          <w:rFonts w:ascii="Arial" w:hAnsi="Arial" w:cs="Arial"/>
          <w:sz w:val="22"/>
          <w:szCs w:val="22"/>
        </w:rPr>
        <w:t xml:space="preserve"> the result of two factors: (1) volume projections for inpatient demand were lower during that period</w:t>
      </w:r>
      <w:r>
        <w:rPr>
          <w:rFonts w:ascii="Arial" w:hAnsi="Arial" w:cs="Arial"/>
          <w:sz w:val="22"/>
          <w:szCs w:val="22"/>
        </w:rPr>
        <w:t>;</w:t>
      </w:r>
      <w:r w:rsidRPr="00695BC6">
        <w:rPr>
          <w:rFonts w:ascii="Arial" w:hAnsi="Arial" w:cs="Arial"/>
          <w:sz w:val="22"/>
          <w:szCs w:val="22"/>
        </w:rPr>
        <w:t xml:space="preserve"> and (2) the new inpatient beds established on the Menino Campus were single</w:t>
      </w:r>
      <w:r>
        <w:rPr>
          <w:rFonts w:ascii="Arial" w:hAnsi="Arial" w:cs="Arial"/>
          <w:sz w:val="22"/>
          <w:szCs w:val="22"/>
        </w:rPr>
        <w:t>-</w:t>
      </w:r>
      <w:r w:rsidRPr="00695BC6">
        <w:rPr>
          <w:rFonts w:ascii="Arial" w:hAnsi="Arial" w:cs="Arial"/>
          <w:sz w:val="22"/>
          <w:szCs w:val="22"/>
        </w:rPr>
        <w:t>bed</w:t>
      </w:r>
      <w:r>
        <w:rPr>
          <w:rFonts w:ascii="Arial" w:hAnsi="Arial" w:cs="Arial"/>
          <w:sz w:val="22"/>
          <w:szCs w:val="22"/>
        </w:rPr>
        <w:t>ded</w:t>
      </w:r>
      <w:r w:rsidRPr="00695BC6">
        <w:rPr>
          <w:rFonts w:ascii="Arial" w:hAnsi="Arial" w:cs="Arial"/>
          <w:sz w:val="22"/>
          <w:szCs w:val="22"/>
        </w:rPr>
        <w:t xml:space="preserve"> rooms in accordance with DPH requirements.</w:t>
      </w:r>
      <w:r>
        <w:rPr>
          <w:rFonts w:ascii="Arial" w:hAnsi="Arial" w:cs="Arial"/>
          <w:sz w:val="22"/>
          <w:szCs w:val="22"/>
        </w:rPr>
        <w:t xml:space="preserve"> However, as noted above, alongside substantial </w:t>
      </w:r>
      <w:r w:rsidRPr="00BF3120">
        <w:rPr>
          <w:rFonts w:ascii="Arial" w:hAnsi="Arial" w:cs="Arial"/>
          <w:sz w:val="22"/>
          <w:szCs w:val="22"/>
        </w:rPr>
        <w:t xml:space="preserve">completion of </w:t>
      </w:r>
      <w:r w:rsidR="001C3BC7">
        <w:rPr>
          <w:rFonts w:ascii="Arial" w:hAnsi="Arial" w:cs="Arial"/>
          <w:sz w:val="22"/>
          <w:szCs w:val="22"/>
        </w:rPr>
        <w:t>the</w:t>
      </w:r>
      <w:r w:rsidR="001C3BC7" w:rsidRPr="00BF3120">
        <w:rPr>
          <w:rFonts w:ascii="Arial" w:hAnsi="Arial" w:cs="Arial"/>
          <w:sz w:val="22"/>
          <w:szCs w:val="22"/>
        </w:rPr>
        <w:t xml:space="preserve"> </w:t>
      </w:r>
      <w:r w:rsidRPr="00BF3120">
        <w:rPr>
          <w:rFonts w:ascii="Arial" w:hAnsi="Arial" w:cs="Arial"/>
          <w:sz w:val="22"/>
          <w:szCs w:val="22"/>
        </w:rPr>
        <w:t>project, changes in the health</w:t>
      </w:r>
      <w:r w:rsidR="00CF77C3">
        <w:rPr>
          <w:rFonts w:ascii="Arial" w:hAnsi="Arial" w:cs="Arial"/>
          <w:sz w:val="22"/>
          <w:szCs w:val="22"/>
        </w:rPr>
        <w:t xml:space="preserve"> </w:t>
      </w:r>
      <w:r w:rsidRPr="00BF3120">
        <w:rPr>
          <w:rFonts w:ascii="Arial" w:hAnsi="Arial" w:cs="Arial"/>
          <w:sz w:val="22"/>
          <w:szCs w:val="22"/>
        </w:rPr>
        <w:t xml:space="preserve">care environment have impacted BMC’s patient volumes, stressing the Hospital’s current </w:t>
      </w:r>
      <w:r w:rsidR="000D36CF">
        <w:rPr>
          <w:rFonts w:ascii="Arial" w:hAnsi="Arial" w:cs="Arial"/>
          <w:sz w:val="22"/>
          <w:szCs w:val="22"/>
        </w:rPr>
        <w:t>infrastructure</w:t>
      </w:r>
      <w:r w:rsidR="000D36CF" w:rsidRPr="00BF3120">
        <w:rPr>
          <w:rFonts w:ascii="Arial" w:hAnsi="Arial" w:cs="Arial"/>
          <w:sz w:val="22"/>
          <w:szCs w:val="22"/>
        </w:rPr>
        <w:t xml:space="preserve"> </w:t>
      </w:r>
      <w:r w:rsidRPr="00BF3120">
        <w:rPr>
          <w:rFonts w:ascii="Arial" w:hAnsi="Arial" w:cs="Arial"/>
          <w:sz w:val="22"/>
          <w:szCs w:val="22"/>
        </w:rPr>
        <w:t>and demonstrating that the Hospital requires additional</w:t>
      </w:r>
      <w:r>
        <w:rPr>
          <w:rFonts w:ascii="Arial" w:hAnsi="Arial" w:cs="Arial"/>
          <w:sz w:val="22"/>
          <w:szCs w:val="22"/>
        </w:rPr>
        <w:t xml:space="preserve"> inpatient services to meet the needs of its patient panel.</w:t>
      </w:r>
    </w:p>
    <w:p w14:paraId="600D6207" w14:textId="77777777" w:rsidR="00856859" w:rsidRDefault="00856859" w:rsidP="00856859">
      <w:pPr>
        <w:pStyle w:val="NormalWeb"/>
        <w:spacing w:before="0" w:beforeAutospacing="0" w:after="0" w:afterAutospacing="0"/>
        <w:jc w:val="both"/>
        <w:rPr>
          <w:rFonts w:ascii="Arial" w:hAnsi="Arial" w:cs="Arial"/>
          <w:sz w:val="22"/>
          <w:szCs w:val="22"/>
        </w:rPr>
      </w:pPr>
    </w:p>
    <w:p w14:paraId="7C768B2C" w14:textId="6A67F102" w:rsidR="00856859" w:rsidRDefault="00856859" w:rsidP="00856859">
      <w:pPr>
        <w:pStyle w:val="NormalWeb"/>
        <w:spacing w:before="0" w:beforeAutospacing="0" w:after="0" w:afterAutospacing="0"/>
        <w:jc w:val="both"/>
        <w:rPr>
          <w:rFonts w:ascii="Arial" w:hAnsi="Arial" w:cs="Arial"/>
          <w:sz w:val="22"/>
          <w:szCs w:val="22"/>
        </w:rPr>
      </w:pPr>
      <w:r>
        <w:rPr>
          <w:rFonts w:ascii="Arial" w:hAnsi="Arial" w:cs="Arial"/>
          <w:sz w:val="22"/>
          <w:szCs w:val="22"/>
        </w:rPr>
        <w:t>BMC’s high inpatient bed volume is evidenced by its annual visit volume</w:t>
      </w:r>
      <w:r w:rsidR="008E1034">
        <w:rPr>
          <w:rFonts w:ascii="Arial" w:hAnsi="Arial" w:cs="Arial"/>
          <w:sz w:val="22"/>
          <w:szCs w:val="22"/>
        </w:rPr>
        <w:t>,</w:t>
      </w:r>
      <w:r>
        <w:rPr>
          <w:rFonts w:ascii="Arial" w:hAnsi="Arial" w:cs="Arial"/>
          <w:sz w:val="22"/>
          <w:szCs w:val="22"/>
        </w:rPr>
        <w:t xml:space="preserve"> as well as the annual number of patients seeking inpatient care at the Hospital. </w:t>
      </w:r>
      <w:r w:rsidR="00292DB2">
        <w:rPr>
          <w:rFonts w:ascii="Arial" w:hAnsi="Arial" w:cs="Arial"/>
          <w:sz w:val="22"/>
          <w:szCs w:val="22"/>
        </w:rPr>
        <w:t>Table 10</w:t>
      </w:r>
      <w:r>
        <w:rPr>
          <w:rFonts w:ascii="Arial" w:hAnsi="Arial" w:cs="Arial"/>
          <w:sz w:val="22"/>
          <w:szCs w:val="22"/>
        </w:rPr>
        <w:t xml:space="preserve"> </w:t>
      </w:r>
      <w:r w:rsidRPr="00FE5DDB">
        <w:rPr>
          <w:rFonts w:ascii="Arial" w:hAnsi="Arial" w:cs="Arial"/>
          <w:sz w:val="22"/>
          <w:szCs w:val="22"/>
        </w:rPr>
        <w:t>outlines th</w:t>
      </w:r>
      <w:r w:rsidR="002B1ED9">
        <w:rPr>
          <w:rFonts w:ascii="Arial" w:hAnsi="Arial" w:cs="Arial"/>
          <w:sz w:val="22"/>
          <w:szCs w:val="22"/>
        </w:rPr>
        <w:t>ese</w:t>
      </w:r>
      <w:r w:rsidRPr="00FE5DDB">
        <w:rPr>
          <w:rFonts w:ascii="Arial" w:hAnsi="Arial" w:cs="Arial"/>
          <w:sz w:val="22"/>
          <w:szCs w:val="22"/>
        </w:rPr>
        <w:t xml:space="preserve"> data for the Hospital’s medical/surgical inpatient and ICU service lines:</w:t>
      </w:r>
    </w:p>
    <w:p w14:paraId="45576400" w14:textId="77777777" w:rsidR="00FC5F79" w:rsidRDefault="00FC5F79" w:rsidP="00856859">
      <w:pPr>
        <w:pStyle w:val="NormalWeb"/>
        <w:spacing w:before="0" w:beforeAutospacing="0" w:after="0" w:afterAutospacing="0"/>
        <w:jc w:val="both"/>
        <w:rPr>
          <w:rFonts w:ascii="Arial Narrow" w:hAnsi="Arial Narrow" w:cs="Arial"/>
          <w:b/>
          <w:bCs/>
          <w:sz w:val="22"/>
          <w:szCs w:val="22"/>
        </w:rPr>
      </w:pPr>
    </w:p>
    <w:p w14:paraId="2C98EC88" w14:textId="0D16F8E7" w:rsidR="00856859" w:rsidRDefault="00FC5F79" w:rsidP="00856859">
      <w:pPr>
        <w:pStyle w:val="NormalWeb"/>
        <w:spacing w:before="0" w:beforeAutospacing="0" w:after="0" w:afterAutospacing="0"/>
        <w:jc w:val="both"/>
        <w:rPr>
          <w:rFonts w:ascii="Arial" w:hAnsi="Arial" w:cs="Arial"/>
          <w:sz w:val="22"/>
          <w:szCs w:val="22"/>
          <w:u w:val="single"/>
        </w:rPr>
      </w:pPr>
      <w:r w:rsidRPr="00FC5F79">
        <w:rPr>
          <w:rFonts w:ascii="Arial Narrow" w:hAnsi="Arial Narrow" w:cs="Arial"/>
          <w:b/>
          <w:bCs/>
          <w:sz w:val="22"/>
          <w:szCs w:val="22"/>
        </w:rPr>
        <w:t>Table 10: BMC Inpatient Bed Volume</w:t>
      </w:r>
    </w:p>
    <w:tbl>
      <w:tblPr>
        <w:tblStyle w:val="TableGrid"/>
        <w:tblW w:w="0" w:type="auto"/>
        <w:jc w:val="center"/>
        <w:tblLook w:val="04A0" w:firstRow="1" w:lastRow="0" w:firstColumn="1" w:lastColumn="0" w:noHBand="0" w:noVBand="1"/>
      </w:tblPr>
      <w:tblGrid>
        <w:gridCol w:w="1335"/>
        <w:gridCol w:w="1825"/>
        <w:gridCol w:w="1825"/>
        <w:gridCol w:w="1825"/>
        <w:gridCol w:w="1825"/>
      </w:tblGrid>
      <w:tr w:rsidR="00856859" w14:paraId="0E37AF14" w14:textId="77777777" w:rsidTr="00FC5F79">
        <w:trPr>
          <w:cantSplit/>
          <w:tblHeader/>
          <w:jc w:val="center"/>
        </w:trPr>
        <w:tc>
          <w:tcPr>
            <w:tcW w:w="1335" w:type="dxa"/>
            <w:tcBorders>
              <w:top w:val="single" w:sz="12" w:space="0" w:color="auto"/>
              <w:left w:val="single" w:sz="12" w:space="0" w:color="auto"/>
              <w:right w:val="single" w:sz="12" w:space="0" w:color="auto"/>
            </w:tcBorders>
            <w:shd w:val="clear" w:color="auto" w:fill="8DA9DB"/>
          </w:tcPr>
          <w:p w14:paraId="3D6AE6FA"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p>
        </w:tc>
        <w:tc>
          <w:tcPr>
            <w:tcW w:w="3650" w:type="dxa"/>
            <w:gridSpan w:val="2"/>
            <w:tcBorders>
              <w:top w:val="single" w:sz="12" w:space="0" w:color="auto"/>
              <w:left w:val="single" w:sz="12" w:space="0" w:color="auto"/>
              <w:right w:val="single" w:sz="12" w:space="0" w:color="auto"/>
            </w:tcBorders>
            <w:shd w:val="clear" w:color="auto" w:fill="8DA9DB"/>
            <w:vAlign w:val="center"/>
          </w:tcPr>
          <w:p w14:paraId="492BD358" w14:textId="77777777" w:rsidR="00856859" w:rsidRPr="00F80B42" w:rsidRDefault="00856859"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Medical/Surgical</w:t>
            </w:r>
          </w:p>
        </w:tc>
        <w:tc>
          <w:tcPr>
            <w:tcW w:w="3650" w:type="dxa"/>
            <w:gridSpan w:val="2"/>
            <w:tcBorders>
              <w:top w:val="single" w:sz="12" w:space="0" w:color="auto"/>
              <w:left w:val="single" w:sz="12" w:space="0" w:color="auto"/>
              <w:right w:val="single" w:sz="12" w:space="0" w:color="auto"/>
            </w:tcBorders>
            <w:shd w:val="clear" w:color="auto" w:fill="8DA9DB"/>
            <w:vAlign w:val="center"/>
          </w:tcPr>
          <w:p w14:paraId="3157BE99" w14:textId="77777777" w:rsidR="00856859" w:rsidRPr="00F80B42" w:rsidRDefault="00856859"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ICU</w:t>
            </w:r>
          </w:p>
        </w:tc>
      </w:tr>
      <w:tr w:rsidR="00856859" w14:paraId="7775D93C" w14:textId="77777777" w:rsidTr="00FC5F79">
        <w:trPr>
          <w:cantSplit/>
          <w:tblHeader/>
          <w:jc w:val="center"/>
        </w:trPr>
        <w:tc>
          <w:tcPr>
            <w:tcW w:w="1335" w:type="dxa"/>
            <w:tcBorders>
              <w:left w:val="single" w:sz="12" w:space="0" w:color="auto"/>
              <w:right w:val="single" w:sz="12" w:space="0" w:color="auto"/>
            </w:tcBorders>
            <w:shd w:val="clear" w:color="auto" w:fill="BFBFBF"/>
          </w:tcPr>
          <w:p w14:paraId="09444E49" w14:textId="77777777" w:rsidR="00856859" w:rsidRPr="00F80B42" w:rsidRDefault="00856859" w:rsidP="00963E14">
            <w:pPr>
              <w:pStyle w:val="NormalWeb"/>
              <w:spacing w:before="0" w:beforeAutospacing="0" w:after="0" w:afterAutospacing="0"/>
              <w:jc w:val="both"/>
              <w:rPr>
                <w:rFonts w:ascii="Arial Narrow" w:hAnsi="Arial Narrow" w:cs="Arial"/>
                <w:b/>
                <w:bCs/>
                <w:sz w:val="22"/>
                <w:szCs w:val="22"/>
              </w:rPr>
            </w:pPr>
            <w:r w:rsidRPr="00F80B42">
              <w:rPr>
                <w:rFonts w:ascii="Arial Narrow" w:hAnsi="Arial Narrow" w:cs="Arial"/>
                <w:b/>
                <w:bCs/>
                <w:sz w:val="22"/>
                <w:szCs w:val="22"/>
              </w:rPr>
              <w:t>Year</w:t>
            </w:r>
          </w:p>
        </w:tc>
        <w:tc>
          <w:tcPr>
            <w:tcW w:w="1825" w:type="dxa"/>
            <w:tcBorders>
              <w:left w:val="single" w:sz="12" w:space="0" w:color="auto"/>
            </w:tcBorders>
            <w:shd w:val="clear" w:color="auto" w:fill="BFBFBF"/>
            <w:vAlign w:val="center"/>
          </w:tcPr>
          <w:p w14:paraId="1C7C0CF4" w14:textId="77777777" w:rsidR="00856859" w:rsidRPr="00F80B42" w:rsidRDefault="00856859"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Unique Patients</w:t>
            </w:r>
          </w:p>
        </w:tc>
        <w:tc>
          <w:tcPr>
            <w:tcW w:w="1825" w:type="dxa"/>
            <w:tcBorders>
              <w:right w:val="single" w:sz="12" w:space="0" w:color="auto"/>
            </w:tcBorders>
            <w:shd w:val="clear" w:color="auto" w:fill="BFBFBF"/>
            <w:vAlign w:val="center"/>
          </w:tcPr>
          <w:p w14:paraId="5E09BC96" w14:textId="77777777" w:rsidR="00856859" w:rsidRPr="00F80B42" w:rsidRDefault="00856859"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Visits</w:t>
            </w:r>
          </w:p>
        </w:tc>
        <w:tc>
          <w:tcPr>
            <w:tcW w:w="1825" w:type="dxa"/>
            <w:tcBorders>
              <w:left w:val="single" w:sz="12" w:space="0" w:color="auto"/>
            </w:tcBorders>
            <w:shd w:val="clear" w:color="auto" w:fill="BFBFBF"/>
            <w:vAlign w:val="center"/>
          </w:tcPr>
          <w:p w14:paraId="3694BF6D" w14:textId="77777777" w:rsidR="00856859" w:rsidRPr="00F80B42" w:rsidRDefault="00856859"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Unique Patients</w:t>
            </w:r>
          </w:p>
        </w:tc>
        <w:tc>
          <w:tcPr>
            <w:tcW w:w="1825" w:type="dxa"/>
            <w:tcBorders>
              <w:right w:val="single" w:sz="12" w:space="0" w:color="auto"/>
            </w:tcBorders>
            <w:shd w:val="clear" w:color="auto" w:fill="BFBFBF"/>
            <w:vAlign w:val="center"/>
          </w:tcPr>
          <w:p w14:paraId="038098E2" w14:textId="77777777" w:rsidR="00856859" w:rsidRPr="00F80B42" w:rsidRDefault="00856859"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Visits</w:t>
            </w:r>
          </w:p>
        </w:tc>
      </w:tr>
      <w:tr w:rsidR="00856859" w14:paraId="39E3BF4B" w14:textId="77777777" w:rsidTr="00FC5F79">
        <w:trPr>
          <w:cantSplit/>
          <w:jc w:val="center"/>
        </w:trPr>
        <w:tc>
          <w:tcPr>
            <w:tcW w:w="1335" w:type="dxa"/>
            <w:tcBorders>
              <w:left w:val="single" w:sz="12" w:space="0" w:color="auto"/>
              <w:right w:val="single" w:sz="12" w:space="0" w:color="auto"/>
            </w:tcBorders>
            <w:vAlign w:val="center"/>
          </w:tcPr>
          <w:p w14:paraId="7F1BC968" w14:textId="58EA81C9" w:rsidR="00856859" w:rsidRPr="00F80B42" w:rsidRDefault="00856859" w:rsidP="00963E14">
            <w:pPr>
              <w:pStyle w:val="NormalWeb"/>
              <w:spacing w:before="0" w:beforeAutospacing="0" w:after="0" w:afterAutospacing="0"/>
              <w:rPr>
                <w:rFonts w:ascii="Arial Narrow" w:hAnsi="Arial Narrow" w:cs="Arial"/>
                <w:b/>
                <w:bCs/>
                <w:sz w:val="22"/>
                <w:szCs w:val="22"/>
              </w:rPr>
            </w:pPr>
            <w:r w:rsidRPr="00F80B42">
              <w:rPr>
                <w:rFonts w:ascii="Arial Narrow" w:hAnsi="Arial Narrow" w:cs="Arial"/>
                <w:b/>
                <w:bCs/>
                <w:sz w:val="22"/>
                <w:szCs w:val="22"/>
              </w:rPr>
              <w:t>FY19</w:t>
            </w:r>
          </w:p>
        </w:tc>
        <w:tc>
          <w:tcPr>
            <w:tcW w:w="1825" w:type="dxa"/>
            <w:tcBorders>
              <w:left w:val="single" w:sz="12" w:space="0" w:color="auto"/>
            </w:tcBorders>
            <w:vAlign w:val="center"/>
          </w:tcPr>
          <w:p w14:paraId="680A894C"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11,719</w:t>
            </w:r>
          </w:p>
        </w:tc>
        <w:tc>
          <w:tcPr>
            <w:tcW w:w="1825" w:type="dxa"/>
            <w:tcBorders>
              <w:right w:val="single" w:sz="12" w:space="0" w:color="auto"/>
            </w:tcBorders>
            <w:vAlign w:val="center"/>
          </w:tcPr>
          <w:p w14:paraId="774225D0"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16,129</w:t>
            </w:r>
          </w:p>
        </w:tc>
        <w:tc>
          <w:tcPr>
            <w:tcW w:w="1825" w:type="dxa"/>
            <w:tcBorders>
              <w:left w:val="single" w:sz="12" w:space="0" w:color="auto"/>
            </w:tcBorders>
            <w:vAlign w:val="center"/>
          </w:tcPr>
          <w:p w14:paraId="3FB18A68"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3,751</w:t>
            </w:r>
          </w:p>
        </w:tc>
        <w:tc>
          <w:tcPr>
            <w:tcW w:w="1825" w:type="dxa"/>
            <w:tcBorders>
              <w:right w:val="single" w:sz="12" w:space="0" w:color="auto"/>
            </w:tcBorders>
            <w:vAlign w:val="center"/>
          </w:tcPr>
          <w:p w14:paraId="19179CB6"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4,401</w:t>
            </w:r>
          </w:p>
        </w:tc>
      </w:tr>
      <w:tr w:rsidR="00856859" w14:paraId="5A5F2911" w14:textId="77777777" w:rsidTr="00FC5F79">
        <w:trPr>
          <w:cantSplit/>
          <w:jc w:val="center"/>
        </w:trPr>
        <w:tc>
          <w:tcPr>
            <w:tcW w:w="1335" w:type="dxa"/>
            <w:tcBorders>
              <w:left w:val="single" w:sz="12" w:space="0" w:color="auto"/>
              <w:right w:val="single" w:sz="12" w:space="0" w:color="auto"/>
            </w:tcBorders>
            <w:vAlign w:val="center"/>
          </w:tcPr>
          <w:p w14:paraId="712E7D87" w14:textId="0A639131" w:rsidR="00856859" w:rsidRPr="00F80B42" w:rsidRDefault="00856859" w:rsidP="00963E14">
            <w:pPr>
              <w:pStyle w:val="NormalWeb"/>
              <w:spacing w:before="0" w:beforeAutospacing="0" w:after="0" w:afterAutospacing="0"/>
              <w:rPr>
                <w:rFonts w:ascii="Arial Narrow" w:hAnsi="Arial Narrow" w:cs="Arial"/>
                <w:b/>
                <w:bCs/>
                <w:sz w:val="22"/>
                <w:szCs w:val="22"/>
              </w:rPr>
            </w:pPr>
            <w:r w:rsidRPr="00F80B42">
              <w:rPr>
                <w:rFonts w:ascii="Arial Narrow" w:hAnsi="Arial Narrow" w:cs="Arial"/>
                <w:b/>
                <w:bCs/>
                <w:sz w:val="22"/>
                <w:szCs w:val="22"/>
              </w:rPr>
              <w:t>FY20</w:t>
            </w:r>
          </w:p>
        </w:tc>
        <w:tc>
          <w:tcPr>
            <w:tcW w:w="1825" w:type="dxa"/>
            <w:tcBorders>
              <w:left w:val="single" w:sz="12" w:space="0" w:color="auto"/>
            </w:tcBorders>
            <w:vAlign w:val="center"/>
          </w:tcPr>
          <w:p w14:paraId="1F92A9B8"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10,541</w:t>
            </w:r>
          </w:p>
        </w:tc>
        <w:tc>
          <w:tcPr>
            <w:tcW w:w="1825" w:type="dxa"/>
            <w:tcBorders>
              <w:right w:val="single" w:sz="12" w:space="0" w:color="auto"/>
            </w:tcBorders>
            <w:vAlign w:val="center"/>
          </w:tcPr>
          <w:p w14:paraId="5885AD1E"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14,504</w:t>
            </w:r>
          </w:p>
        </w:tc>
        <w:tc>
          <w:tcPr>
            <w:tcW w:w="1825" w:type="dxa"/>
            <w:tcBorders>
              <w:left w:val="single" w:sz="12" w:space="0" w:color="auto"/>
            </w:tcBorders>
            <w:vAlign w:val="center"/>
          </w:tcPr>
          <w:p w14:paraId="1B4F375C"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3,291</w:t>
            </w:r>
          </w:p>
        </w:tc>
        <w:tc>
          <w:tcPr>
            <w:tcW w:w="1825" w:type="dxa"/>
            <w:tcBorders>
              <w:right w:val="single" w:sz="12" w:space="0" w:color="auto"/>
            </w:tcBorders>
            <w:vAlign w:val="center"/>
          </w:tcPr>
          <w:p w14:paraId="490B87A2"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3,808</w:t>
            </w:r>
          </w:p>
        </w:tc>
      </w:tr>
      <w:tr w:rsidR="00856859" w14:paraId="3DBCD720" w14:textId="77777777" w:rsidTr="00FC5F79">
        <w:trPr>
          <w:cantSplit/>
          <w:jc w:val="center"/>
        </w:trPr>
        <w:tc>
          <w:tcPr>
            <w:tcW w:w="1335" w:type="dxa"/>
            <w:tcBorders>
              <w:left w:val="single" w:sz="12" w:space="0" w:color="auto"/>
              <w:right w:val="single" w:sz="12" w:space="0" w:color="auto"/>
            </w:tcBorders>
            <w:vAlign w:val="center"/>
          </w:tcPr>
          <w:p w14:paraId="0FB75B81" w14:textId="46EA4E8E" w:rsidR="00856859" w:rsidRPr="00F80B42" w:rsidRDefault="00856859" w:rsidP="00963E14">
            <w:pPr>
              <w:pStyle w:val="NormalWeb"/>
              <w:spacing w:before="0" w:beforeAutospacing="0" w:after="0" w:afterAutospacing="0"/>
              <w:rPr>
                <w:rFonts w:ascii="Arial Narrow" w:hAnsi="Arial Narrow" w:cs="Arial"/>
                <w:b/>
                <w:bCs/>
                <w:sz w:val="22"/>
                <w:szCs w:val="22"/>
              </w:rPr>
            </w:pPr>
            <w:r w:rsidRPr="00F80B42">
              <w:rPr>
                <w:rFonts w:ascii="Arial Narrow" w:hAnsi="Arial Narrow" w:cs="Arial"/>
                <w:b/>
                <w:bCs/>
                <w:sz w:val="22"/>
                <w:szCs w:val="22"/>
              </w:rPr>
              <w:t>FY21</w:t>
            </w:r>
          </w:p>
        </w:tc>
        <w:tc>
          <w:tcPr>
            <w:tcW w:w="1825" w:type="dxa"/>
            <w:tcBorders>
              <w:left w:val="single" w:sz="12" w:space="0" w:color="auto"/>
            </w:tcBorders>
            <w:vAlign w:val="center"/>
          </w:tcPr>
          <w:p w14:paraId="083E0DAD"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11,002</w:t>
            </w:r>
          </w:p>
        </w:tc>
        <w:tc>
          <w:tcPr>
            <w:tcW w:w="1825" w:type="dxa"/>
            <w:tcBorders>
              <w:right w:val="single" w:sz="12" w:space="0" w:color="auto"/>
            </w:tcBorders>
            <w:vAlign w:val="center"/>
          </w:tcPr>
          <w:p w14:paraId="4F9F66F6"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14,757</w:t>
            </w:r>
          </w:p>
        </w:tc>
        <w:tc>
          <w:tcPr>
            <w:tcW w:w="1825" w:type="dxa"/>
            <w:tcBorders>
              <w:left w:val="single" w:sz="12" w:space="0" w:color="auto"/>
            </w:tcBorders>
            <w:vAlign w:val="center"/>
          </w:tcPr>
          <w:p w14:paraId="313DBF4A"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3,403</w:t>
            </w:r>
          </w:p>
        </w:tc>
        <w:tc>
          <w:tcPr>
            <w:tcW w:w="1825" w:type="dxa"/>
            <w:tcBorders>
              <w:right w:val="single" w:sz="12" w:space="0" w:color="auto"/>
            </w:tcBorders>
            <w:vAlign w:val="center"/>
          </w:tcPr>
          <w:p w14:paraId="28E03E25" w14:textId="77777777" w:rsidR="00856859" w:rsidRPr="00F80B42" w:rsidRDefault="00856859" w:rsidP="00963E14">
            <w:pPr>
              <w:pStyle w:val="NormalWeb"/>
              <w:spacing w:before="0" w:beforeAutospacing="0" w:after="0" w:afterAutospacing="0"/>
              <w:jc w:val="center"/>
              <w:rPr>
                <w:rFonts w:ascii="Arial Narrow" w:hAnsi="Arial Narrow" w:cs="Arial"/>
                <w:sz w:val="22"/>
                <w:szCs w:val="22"/>
              </w:rPr>
            </w:pPr>
            <w:r w:rsidRPr="00F80B42">
              <w:rPr>
                <w:rFonts w:ascii="Arial Narrow" w:hAnsi="Arial Narrow" w:cs="Arial"/>
                <w:sz w:val="22"/>
                <w:szCs w:val="22"/>
              </w:rPr>
              <w:t>3,920</w:t>
            </w:r>
          </w:p>
        </w:tc>
      </w:tr>
      <w:tr w:rsidR="00856859" w14:paraId="7A105877" w14:textId="77777777" w:rsidTr="00FC5F79">
        <w:trPr>
          <w:cantSplit/>
          <w:jc w:val="center"/>
        </w:trPr>
        <w:tc>
          <w:tcPr>
            <w:tcW w:w="1335" w:type="dxa"/>
            <w:tcBorders>
              <w:left w:val="single" w:sz="12" w:space="0" w:color="auto"/>
              <w:bottom w:val="single" w:sz="12" w:space="0" w:color="auto"/>
              <w:right w:val="single" w:sz="12" w:space="0" w:color="auto"/>
            </w:tcBorders>
            <w:vAlign w:val="center"/>
          </w:tcPr>
          <w:p w14:paraId="1095BD9F" w14:textId="64C52D72" w:rsidR="00856859" w:rsidRPr="00B95D0D" w:rsidRDefault="00856859" w:rsidP="00963E14">
            <w:pPr>
              <w:pStyle w:val="NormalWeb"/>
              <w:spacing w:before="0" w:beforeAutospacing="0" w:after="0" w:afterAutospacing="0"/>
              <w:rPr>
                <w:rFonts w:ascii="Arial Narrow" w:hAnsi="Arial Narrow" w:cs="Arial"/>
                <w:b/>
                <w:bCs/>
                <w:sz w:val="22"/>
                <w:szCs w:val="22"/>
              </w:rPr>
            </w:pPr>
            <w:r w:rsidRPr="00B95D0D">
              <w:rPr>
                <w:rFonts w:ascii="Arial Narrow" w:hAnsi="Arial Narrow" w:cs="Arial"/>
                <w:b/>
                <w:bCs/>
                <w:sz w:val="22"/>
                <w:szCs w:val="22"/>
              </w:rPr>
              <w:t>FY22 YTD</w:t>
            </w:r>
          </w:p>
        </w:tc>
        <w:tc>
          <w:tcPr>
            <w:tcW w:w="1825" w:type="dxa"/>
            <w:tcBorders>
              <w:left w:val="single" w:sz="12" w:space="0" w:color="auto"/>
              <w:bottom w:val="single" w:sz="12" w:space="0" w:color="auto"/>
            </w:tcBorders>
            <w:vAlign w:val="center"/>
          </w:tcPr>
          <w:p w14:paraId="5B982BD1" w14:textId="77777777" w:rsidR="00856859" w:rsidRPr="00B95D0D" w:rsidRDefault="00856859" w:rsidP="00963E14">
            <w:pPr>
              <w:pStyle w:val="NormalWeb"/>
              <w:spacing w:before="0" w:beforeAutospacing="0" w:after="0" w:afterAutospacing="0"/>
              <w:jc w:val="center"/>
              <w:rPr>
                <w:rFonts w:ascii="Arial Narrow" w:hAnsi="Arial Narrow" w:cs="Arial"/>
                <w:sz w:val="22"/>
                <w:szCs w:val="22"/>
              </w:rPr>
            </w:pPr>
            <w:r w:rsidRPr="00B95D0D">
              <w:rPr>
                <w:rFonts w:ascii="Arial Narrow" w:hAnsi="Arial Narrow" w:cs="Arial"/>
                <w:sz w:val="22"/>
                <w:szCs w:val="22"/>
              </w:rPr>
              <w:t>2,970</w:t>
            </w:r>
          </w:p>
        </w:tc>
        <w:tc>
          <w:tcPr>
            <w:tcW w:w="1825" w:type="dxa"/>
            <w:tcBorders>
              <w:bottom w:val="single" w:sz="12" w:space="0" w:color="auto"/>
              <w:right w:val="single" w:sz="12" w:space="0" w:color="auto"/>
            </w:tcBorders>
            <w:vAlign w:val="center"/>
          </w:tcPr>
          <w:p w14:paraId="77D5CD76" w14:textId="77777777" w:rsidR="00856859" w:rsidRPr="00B95D0D" w:rsidRDefault="00856859" w:rsidP="00963E14">
            <w:pPr>
              <w:pStyle w:val="NormalWeb"/>
              <w:spacing w:before="0" w:beforeAutospacing="0" w:after="0" w:afterAutospacing="0"/>
              <w:jc w:val="center"/>
              <w:rPr>
                <w:rFonts w:ascii="Arial Narrow" w:hAnsi="Arial Narrow" w:cs="Arial"/>
                <w:sz w:val="22"/>
                <w:szCs w:val="22"/>
              </w:rPr>
            </w:pPr>
            <w:r w:rsidRPr="00B95D0D">
              <w:rPr>
                <w:rFonts w:ascii="Arial Narrow" w:hAnsi="Arial Narrow" w:cs="Arial"/>
                <w:sz w:val="22"/>
                <w:szCs w:val="22"/>
              </w:rPr>
              <w:t>3,389</w:t>
            </w:r>
          </w:p>
        </w:tc>
        <w:tc>
          <w:tcPr>
            <w:tcW w:w="1825" w:type="dxa"/>
            <w:tcBorders>
              <w:left w:val="single" w:sz="12" w:space="0" w:color="auto"/>
              <w:bottom w:val="single" w:sz="12" w:space="0" w:color="auto"/>
            </w:tcBorders>
            <w:vAlign w:val="center"/>
          </w:tcPr>
          <w:p w14:paraId="60380E38" w14:textId="77777777" w:rsidR="00856859" w:rsidRPr="00B95D0D" w:rsidRDefault="00856859" w:rsidP="00963E14">
            <w:pPr>
              <w:pStyle w:val="NormalWeb"/>
              <w:spacing w:before="0" w:beforeAutospacing="0" w:after="0" w:afterAutospacing="0"/>
              <w:jc w:val="center"/>
              <w:rPr>
                <w:rFonts w:ascii="Arial Narrow" w:hAnsi="Arial Narrow" w:cs="Arial"/>
                <w:sz w:val="22"/>
                <w:szCs w:val="22"/>
              </w:rPr>
            </w:pPr>
            <w:r w:rsidRPr="00B95D0D">
              <w:rPr>
                <w:rFonts w:ascii="Arial Narrow" w:hAnsi="Arial Narrow" w:cs="Arial"/>
                <w:sz w:val="22"/>
                <w:szCs w:val="22"/>
              </w:rPr>
              <w:t>895</w:t>
            </w:r>
          </w:p>
        </w:tc>
        <w:tc>
          <w:tcPr>
            <w:tcW w:w="1825" w:type="dxa"/>
            <w:tcBorders>
              <w:bottom w:val="single" w:sz="12" w:space="0" w:color="auto"/>
              <w:right w:val="single" w:sz="12" w:space="0" w:color="auto"/>
            </w:tcBorders>
            <w:vAlign w:val="center"/>
          </w:tcPr>
          <w:p w14:paraId="618658FA" w14:textId="77777777" w:rsidR="00856859" w:rsidRPr="00B95D0D" w:rsidRDefault="00856859" w:rsidP="00963E14">
            <w:pPr>
              <w:pStyle w:val="NormalWeb"/>
              <w:spacing w:before="0" w:beforeAutospacing="0" w:after="0" w:afterAutospacing="0"/>
              <w:jc w:val="center"/>
              <w:rPr>
                <w:rFonts w:ascii="Arial Narrow" w:hAnsi="Arial Narrow" w:cs="Arial"/>
                <w:sz w:val="22"/>
                <w:szCs w:val="22"/>
              </w:rPr>
            </w:pPr>
            <w:r w:rsidRPr="00B95D0D">
              <w:rPr>
                <w:rFonts w:ascii="Arial Narrow" w:hAnsi="Arial Narrow" w:cs="Arial"/>
                <w:sz w:val="22"/>
                <w:szCs w:val="22"/>
              </w:rPr>
              <w:t>964</w:t>
            </w:r>
          </w:p>
        </w:tc>
      </w:tr>
    </w:tbl>
    <w:p w14:paraId="0E31555E" w14:textId="77777777" w:rsidR="00856859" w:rsidRDefault="00856859" w:rsidP="00856859">
      <w:pPr>
        <w:pStyle w:val="NormalWeb"/>
        <w:spacing w:before="0" w:beforeAutospacing="0" w:after="0" w:afterAutospacing="0"/>
        <w:jc w:val="both"/>
        <w:rPr>
          <w:rFonts w:ascii="Arial" w:hAnsi="Arial" w:cs="Arial"/>
          <w:sz w:val="22"/>
          <w:szCs w:val="22"/>
          <w:u w:val="single"/>
        </w:rPr>
      </w:pPr>
    </w:p>
    <w:p w14:paraId="40ACE8C0" w14:textId="184AE2C1" w:rsidR="00856859" w:rsidRDefault="001D7718" w:rsidP="0085685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As shown in the </w:t>
      </w:r>
      <w:r w:rsidRPr="0029022F">
        <w:rPr>
          <w:rFonts w:ascii="Arial" w:hAnsi="Arial" w:cs="Arial"/>
          <w:sz w:val="22"/>
          <w:szCs w:val="22"/>
        </w:rPr>
        <w:t xml:space="preserve">table, despite </w:t>
      </w:r>
      <w:r w:rsidRPr="003B3A67">
        <w:rPr>
          <w:rFonts w:ascii="Arial" w:hAnsi="Arial" w:cs="Arial"/>
          <w:sz w:val="22"/>
          <w:szCs w:val="22"/>
        </w:rPr>
        <w:t xml:space="preserve">reduced </w:t>
      </w:r>
      <w:r w:rsidRPr="0029022F">
        <w:rPr>
          <w:rFonts w:ascii="Arial" w:hAnsi="Arial" w:cs="Arial"/>
          <w:sz w:val="22"/>
          <w:szCs w:val="22"/>
        </w:rPr>
        <w:t>demand</w:t>
      </w:r>
      <w:r w:rsidRPr="003B3A67">
        <w:rPr>
          <w:rFonts w:ascii="Arial" w:hAnsi="Arial" w:cs="Arial"/>
          <w:sz w:val="22"/>
          <w:szCs w:val="22"/>
        </w:rPr>
        <w:t xml:space="preserve"> </w:t>
      </w:r>
      <w:r w:rsidRPr="0029022F">
        <w:rPr>
          <w:rFonts w:ascii="Arial" w:hAnsi="Arial" w:cs="Arial"/>
          <w:sz w:val="22"/>
          <w:szCs w:val="22"/>
        </w:rPr>
        <w:t xml:space="preserve">in FY20 during the height of the COVID-19 pandemic, annual patient and visit volume for BMC’s medical/surgical and ICU services has remained high over the last three </w:t>
      </w:r>
      <w:r w:rsidR="001C3BC7">
        <w:rPr>
          <w:rFonts w:ascii="Arial" w:hAnsi="Arial" w:cs="Arial"/>
          <w:sz w:val="22"/>
          <w:szCs w:val="22"/>
        </w:rPr>
        <w:t>fiscal years</w:t>
      </w:r>
      <w:r w:rsidRPr="0029022F">
        <w:rPr>
          <w:rFonts w:ascii="Arial" w:hAnsi="Arial" w:cs="Arial"/>
          <w:sz w:val="22"/>
          <w:szCs w:val="22"/>
        </w:rPr>
        <w:t xml:space="preserve">. In FY19, there were 11,719 unique patients for 16,129 medical/surgical inpatient visits, and 3,751 unique patients for 4,401 ICU visits. Like many hospitals across the state and nation, in FY20, BMC experienced a drop in utilization for non-COVID-19 care due to multiple factors including </w:t>
      </w:r>
      <w:r w:rsidRPr="00385F38">
        <w:rPr>
          <w:rFonts w:ascii="Arial" w:hAnsi="Arial" w:cs="Arial"/>
          <w:sz w:val="22"/>
          <w:szCs w:val="22"/>
        </w:rPr>
        <w:t>state and federal guidance intended to maintain needed hospital bed capacity and reduce infection transmission, patient hesitancy to receive in-person care, and the shift in care to telehealth.</w:t>
      </w:r>
      <w:bookmarkStart w:id="4" w:name="_Ref109197354"/>
      <w:r w:rsidR="00FB167B">
        <w:rPr>
          <w:rFonts w:ascii="ZWAdobeF" w:hAnsi="ZWAdobeF" w:cs="ZWAdobeF"/>
          <w:sz w:val="2"/>
          <w:szCs w:val="2"/>
        </w:rPr>
        <w:t>31F</w:t>
      </w:r>
      <w:r w:rsidRPr="0029022F">
        <w:rPr>
          <w:rStyle w:val="FootnoteReference"/>
          <w:rFonts w:ascii="Arial" w:hAnsi="Arial" w:cs="Arial"/>
          <w:sz w:val="22"/>
          <w:szCs w:val="22"/>
        </w:rPr>
        <w:footnoteReference w:id="32"/>
      </w:r>
      <w:bookmarkEnd w:id="4"/>
      <w:r w:rsidRPr="0029022F">
        <w:rPr>
          <w:rFonts w:ascii="Arial" w:hAnsi="Arial" w:cs="Arial"/>
          <w:sz w:val="22"/>
          <w:szCs w:val="22"/>
        </w:rPr>
        <w:t xml:space="preserve"> With specific regard to its inpatient bed volume, the Hospital experienced 10% decreases in both its number of medical/surgical patients and visits, and 12% and 13% decreases in its number of ICU patients and visits, respectively. </w:t>
      </w:r>
      <w:r>
        <w:rPr>
          <w:rFonts w:ascii="Arial" w:hAnsi="Arial" w:cs="Arial"/>
          <w:sz w:val="22"/>
          <w:szCs w:val="22"/>
        </w:rPr>
        <w:t xml:space="preserve">Notwithstanding periods of renewed hospital avoidance during COVID-19 surges since FY20, data for FY21 – which show a 4% </w:t>
      </w:r>
      <w:r w:rsidRPr="00C74EF8">
        <w:rPr>
          <w:rFonts w:ascii="Arial" w:hAnsi="Arial" w:cs="Arial"/>
          <w:sz w:val="22"/>
          <w:szCs w:val="22"/>
        </w:rPr>
        <w:t>increase in medical/surgical patients, a 2% increase in medical/surgical visits, and a 3% increase in both ICU patients and visits compared to FY21</w:t>
      </w:r>
      <w:r>
        <w:rPr>
          <w:rFonts w:ascii="Arial" w:hAnsi="Arial" w:cs="Arial"/>
          <w:sz w:val="22"/>
          <w:szCs w:val="22"/>
        </w:rPr>
        <w:t xml:space="preserve"> – </w:t>
      </w:r>
      <w:r w:rsidRPr="00C74EF8">
        <w:rPr>
          <w:rFonts w:ascii="Arial" w:hAnsi="Arial" w:cs="Arial"/>
          <w:sz w:val="22"/>
          <w:szCs w:val="22"/>
        </w:rPr>
        <w:t>and preliminary data for FY22 suggest that Hospital operations and patient and visit volumes are returning to pre-pandemic levels and will continue to increase in future years</w:t>
      </w:r>
      <w:r>
        <w:rPr>
          <w:rFonts w:ascii="Arial" w:hAnsi="Arial" w:cs="Arial"/>
          <w:sz w:val="22"/>
          <w:szCs w:val="22"/>
        </w:rPr>
        <w:t>.</w:t>
      </w:r>
    </w:p>
    <w:p w14:paraId="2C90698C" w14:textId="16CA0968" w:rsidR="001D7718" w:rsidRDefault="001D7718" w:rsidP="00856859">
      <w:pPr>
        <w:pStyle w:val="NormalWeb"/>
        <w:spacing w:before="0" w:beforeAutospacing="0" w:after="0" w:afterAutospacing="0"/>
        <w:jc w:val="both"/>
        <w:rPr>
          <w:rFonts w:ascii="Arial" w:hAnsi="Arial" w:cs="Arial"/>
          <w:sz w:val="22"/>
          <w:szCs w:val="22"/>
          <w:u w:val="single"/>
        </w:rPr>
      </w:pPr>
    </w:p>
    <w:p w14:paraId="32976D1E" w14:textId="200BCCD5" w:rsidR="00D864F2" w:rsidRDefault="00F8296A" w:rsidP="00856859">
      <w:pPr>
        <w:pStyle w:val="NormalWeb"/>
        <w:spacing w:before="0" w:beforeAutospacing="0" w:after="0" w:afterAutospacing="0"/>
        <w:jc w:val="both"/>
        <w:rPr>
          <w:rFonts w:ascii="Arial" w:hAnsi="Arial" w:cs="Arial"/>
          <w:color w:val="000000" w:themeColor="text1"/>
          <w:sz w:val="22"/>
          <w:szCs w:val="22"/>
        </w:rPr>
      </w:pPr>
      <w:r w:rsidRPr="0013718F">
        <w:rPr>
          <w:rFonts w:ascii="Arial" w:hAnsi="Arial" w:cs="Arial"/>
          <w:color w:val="000000" w:themeColor="text1"/>
          <w:sz w:val="22"/>
          <w:szCs w:val="22"/>
        </w:rPr>
        <w:t xml:space="preserve">Additionally, the Hospital has experienced </w:t>
      </w:r>
      <w:r w:rsidRPr="00AB068B">
        <w:rPr>
          <w:rFonts w:ascii="Arial" w:hAnsi="Arial" w:cs="Arial"/>
          <w:color w:val="000000" w:themeColor="text1"/>
          <w:sz w:val="22"/>
          <w:szCs w:val="22"/>
        </w:rPr>
        <w:t xml:space="preserve">increases in utilization </w:t>
      </w:r>
      <w:r w:rsidR="00327D1D">
        <w:rPr>
          <w:rFonts w:ascii="Arial" w:hAnsi="Arial" w:cs="Arial"/>
          <w:color w:val="000000" w:themeColor="text1"/>
          <w:sz w:val="22"/>
          <w:szCs w:val="22"/>
        </w:rPr>
        <w:t xml:space="preserve">and acuity </w:t>
      </w:r>
      <w:r w:rsidRPr="00AB068B">
        <w:rPr>
          <w:rFonts w:ascii="Arial" w:hAnsi="Arial" w:cs="Arial"/>
          <w:color w:val="000000" w:themeColor="text1"/>
          <w:sz w:val="22"/>
          <w:szCs w:val="22"/>
        </w:rPr>
        <w:t xml:space="preserve">across </w:t>
      </w:r>
      <w:r w:rsidRPr="0013718F">
        <w:rPr>
          <w:rFonts w:ascii="Arial" w:hAnsi="Arial" w:cs="Arial"/>
          <w:color w:val="000000" w:themeColor="text1"/>
          <w:sz w:val="22"/>
          <w:szCs w:val="22"/>
        </w:rPr>
        <w:t>its medical/surgical and ICU inpatient populations since FY1</w:t>
      </w:r>
      <w:r w:rsidRPr="00AB068B">
        <w:rPr>
          <w:rFonts w:ascii="Arial" w:hAnsi="Arial" w:cs="Arial"/>
          <w:color w:val="000000" w:themeColor="text1"/>
          <w:sz w:val="22"/>
          <w:szCs w:val="22"/>
        </w:rPr>
        <w:t>9</w:t>
      </w:r>
      <w:r>
        <w:rPr>
          <w:rFonts w:ascii="Arial" w:hAnsi="Arial" w:cs="Arial"/>
          <w:color w:val="000000" w:themeColor="text1"/>
          <w:sz w:val="22"/>
          <w:szCs w:val="22"/>
        </w:rPr>
        <w:t>.</w:t>
      </w:r>
      <w:r w:rsidRPr="00F8296A">
        <w:rPr>
          <w:rFonts w:ascii="Arial" w:hAnsi="Arial" w:cs="Arial"/>
          <w:color w:val="FF0000"/>
          <w:sz w:val="22"/>
          <w:szCs w:val="22"/>
        </w:rPr>
        <w:t xml:space="preserve"> </w:t>
      </w:r>
      <w:r w:rsidRPr="00846D85">
        <w:rPr>
          <w:rFonts w:ascii="Arial" w:hAnsi="Arial" w:cs="Arial"/>
          <w:color w:val="000000" w:themeColor="text1"/>
          <w:sz w:val="22"/>
          <w:szCs w:val="22"/>
        </w:rPr>
        <w:t xml:space="preserve">Specifically, as outlined in </w:t>
      </w:r>
      <w:r w:rsidR="00327D1D">
        <w:rPr>
          <w:rFonts w:ascii="Arial" w:hAnsi="Arial" w:cs="Arial"/>
          <w:color w:val="000000" w:themeColor="text1"/>
          <w:sz w:val="22"/>
          <w:szCs w:val="22"/>
        </w:rPr>
        <w:t>Table 11</w:t>
      </w:r>
      <w:r w:rsidRPr="00846D85">
        <w:rPr>
          <w:rFonts w:ascii="Arial" w:hAnsi="Arial" w:cs="Arial"/>
          <w:color w:val="000000" w:themeColor="text1"/>
          <w:sz w:val="22"/>
          <w:szCs w:val="22"/>
        </w:rPr>
        <w:t xml:space="preserve">, </w:t>
      </w:r>
      <w:r w:rsidR="00797C87">
        <w:rPr>
          <w:rFonts w:ascii="Arial" w:hAnsi="Arial" w:cs="Arial"/>
          <w:color w:val="000000" w:themeColor="text1"/>
          <w:sz w:val="22"/>
          <w:szCs w:val="22"/>
        </w:rPr>
        <w:t>from</w:t>
      </w:r>
      <w:r w:rsidR="00797C87" w:rsidRPr="00846D85">
        <w:rPr>
          <w:rFonts w:ascii="Arial" w:hAnsi="Arial" w:cs="Arial"/>
          <w:color w:val="000000" w:themeColor="text1"/>
          <w:sz w:val="22"/>
          <w:szCs w:val="22"/>
        </w:rPr>
        <w:t xml:space="preserve"> </w:t>
      </w:r>
      <w:r w:rsidRPr="00846D85">
        <w:rPr>
          <w:rFonts w:ascii="Arial" w:hAnsi="Arial" w:cs="Arial"/>
          <w:color w:val="000000" w:themeColor="text1"/>
          <w:sz w:val="22"/>
          <w:szCs w:val="22"/>
        </w:rPr>
        <w:t xml:space="preserve">FY19 </w:t>
      </w:r>
      <w:r w:rsidR="00797C87">
        <w:rPr>
          <w:rFonts w:ascii="Arial" w:hAnsi="Arial" w:cs="Arial"/>
          <w:color w:val="000000" w:themeColor="text1"/>
          <w:sz w:val="22"/>
          <w:szCs w:val="22"/>
        </w:rPr>
        <w:t>to</w:t>
      </w:r>
      <w:r w:rsidR="00797C87" w:rsidRPr="00846D85">
        <w:rPr>
          <w:rFonts w:ascii="Arial" w:hAnsi="Arial" w:cs="Arial"/>
          <w:color w:val="000000" w:themeColor="text1"/>
          <w:sz w:val="22"/>
          <w:szCs w:val="22"/>
        </w:rPr>
        <w:t xml:space="preserve"> </w:t>
      </w:r>
      <w:r w:rsidRPr="00846D85">
        <w:rPr>
          <w:rFonts w:ascii="Arial" w:hAnsi="Arial" w:cs="Arial"/>
          <w:color w:val="000000" w:themeColor="text1"/>
          <w:sz w:val="22"/>
          <w:szCs w:val="22"/>
        </w:rPr>
        <w:t xml:space="preserve">FY21, medical/surgical inpatient discharges </w:t>
      </w:r>
      <w:r w:rsidR="000A14BE" w:rsidRPr="00846D85">
        <w:rPr>
          <w:rFonts w:ascii="Arial" w:hAnsi="Arial" w:cs="Arial"/>
          <w:color w:val="000000" w:themeColor="text1"/>
          <w:sz w:val="22"/>
          <w:szCs w:val="22"/>
        </w:rPr>
        <w:t>rose 0.2%</w:t>
      </w:r>
      <w:r w:rsidRPr="00846D85">
        <w:rPr>
          <w:rFonts w:ascii="Arial" w:hAnsi="Arial" w:cs="Arial"/>
          <w:color w:val="000000" w:themeColor="text1"/>
          <w:sz w:val="22"/>
          <w:szCs w:val="22"/>
        </w:rPr>
        <w:t xml:space="preserve">, medical/surgical inpatient acuity levels rose </w:t>
      </w:r>
      <w:r w:rsidR="000A14BE" w:rsidRPr="00846D85">
        <w:rPr>
          <w:rFonts w:ascii="Arial" w:hAnsi="Arial" w:cs="Arial"/>
          <w:color w:val="000000" w:themeColor="text1"/>
          <w:sz w:val="22"/>
          <w:szCs w:val="22"/>
        </w:rPr>
        <w:t>4.8</w:t>
      </w:r>
      <w:r w:rsidRPr="00846D85">
        <w:rPr>
          <w:rFonts w:ascii="Arial" w:hAnsi="Arial" w:cs="Arial"/>
          <w:color w:val="000000" w:themeColor="text1"/>
          <w:sz w:val="22"/>
          <w:szCs w:val="22"/>
        </w:rPr>
        <w:t xml:space="preserve">% and, resultantly, the Hospital’s medical/surgical inpatient case mix index (“CMI”) increased </w:t>
      </w:r>
      <w:r w:rsidR="000A14BE" w:rsidRPr="00846D85">
        <w:rPr>
          <w:rFonts w:ascii="Arial" w:hAnsi="Arial" w:cs="Arial"/>
          <w:color w:val="000000" w:themeColor="text1"/>
          <w:sz w:val="22"/>
          <w:szCs w:val="22"/>
        </w:rPr>
        <w:t>5.1</w:t>
      </w:r>
      <w:r w:rsidRPr="00846D85">
        <w:rPr>
          <w:rFonts w:ascii="Arial" w:hAnsi="Arial" w:cs="Arial"/>
          <w:color w:val="000000" w:themeColor="text1"/>
          <w:sz w:val="22"/>
          <w:szCs w:val="22"/>
        </w:rPr>
        <w:t xml:space="preserve">%. </w:t>
      </w:r>
      <w:r w:rsidRPr="00113D3F">
        <w:rPr>
          <w:rFonts w:ascii="Arial" w:hAnsi="Arial" w:cs="Arial"/>
          <w:color w:val="000000" w:themeColor="text1"/>
          <w:sz w:val="22"/>
          <w:szCs w:val="22"/>
        </w:rPr>
        <w:t xml:space="preserve">Consistent with such increases, </w:t>
      </w:r>
      <w:r w:rsidR="00797C87" w:rsidRPr="00113D3F">
        <w:rPr>
          <w:rFonts w:ascii="Arial" w:hAnsi="Arial" w:cs="Arial"/>
          <w:color w:val="000000" w:themeColor="text1"/>
          <w:sz w:val="22"/>
          <w:szCs w:val="22"/>
        </w:rPr>
        <w:t xml:space="preserve">over </w:t>
      </w:r>
      <w:r w:rsidRPr="00113D3F">
        <w:rPr>
          <w:rFonts w:ascii="Arial" w:hAnsi="Arial" w:cs="Arial"/>
          <w:color w:val="000000" w:themeColor="text1"/>
          <w:sz w:val="22"/>
          <w:szCs w:val="22"/>
        </w:rPr>
        <w:t>this same period, average length of stay (“ALOS”)</w:t>
      </w:r>
      <w:r w:rsidR="00797C87" w:rsidRPr="00113D3F">
        <w:rPr>
          <w:rFonts w:ascii="Arial" w:hAnsi="Arial" w:cs="Arial"/>
          <w:color w:val="000000" w:themeColor="text1"/>
          <w:sz w:val="22"/>
          <w:szCs w:val="22"/>
        </w:rPr>
        <w:t xml:space="preserve"> and</w:t>
      </w:r>
      <w:r w:rsidRPr="00113D3F">
        <w:rPr>
          <w:rFonts w:ascii="Arial" w:hAnsi="Arial" w:cs="Arial"/>
          <w:color w:val="000000" w:themeColor="text1"/>
          <w:sz w:val="22"/>
          <w:szCs w:val="22"/>
        </w:rPr>
        <w:t xml:space="preserve"> </w:t>
      </w:r>
      <w:r w:rsidR="00797C87" w:rsidRPr="00113D3F">
        <w:rPr>
          <w:rFonts w:ascii="Arial" w:hAnsi="Arial" w:cs="Arial"/>
          <w:color w:val="000000" w:themeColor="text1"/>
          <w:sz w:val="22"/>
          <w:szCs w:val="22"/>
        </w:rPr>
        <w:t xml:space="preserve">patient </w:t>
      </w:r>
      <w:r w:rsidR="003858C2" w:rsidRPr="00113D3F">
        <w:rPr>
          <w:rFonts w:ascii="Arial" w:hAnsi="Arial" w:cs="Arial"/>
          <w:color w:val="000000" w:themeColor="text1"/>
          <w:sz w:val="22"/>
          <w:szCs w:val="22"/>
        </w:rPr>
        <w:t>days</w:t>
      </w:r>
      <w:r w:rsidR="00797C87" w:rsidRPr="00113D3F">
        <w:rPr>
          <w:rFonts w:ascii="Arial" w:hAnsi="Arial" w:cs="Arial"/>
          <w:color w:val="000000" w:themeColor="text1"/>
          <w:sz w:val="22"/>
          <w:szCs w:val="22"/>
        </w:rPr>
        <w:t xml:space="preserve"> increased</w:t>
      </w:r>
      <w:r w:rsidR="003F61A6" w:rsidRPr="00113D3F">
        <w:rPr>
          <w:rFonts w:ascii="Arial" w:hAnsi="Arial" w:cs="Arial"/>
          <w:color w:val="000000" w:themeColor="text1"/>
          <w:sz w:val="22"/>
          <w:szCs w:val="22"/>
        </w:rPr>
        <w:t>,</w:t>
      </w:r>
      <w:r w:rsidR="003858C2" w:rsidRPr="00113D3F">
        <w:rPr>
          <w:rFonts w:ascii="Arial" w:hAnsi="Arial" w:cs="Arial"/>
          <w:color w:val="000000" w:themeColor="text1"/>
          <w:sz w:val="22"/>
          <w:szCs w:val="22"/>
        </w:rPr>
        <w:t xml:space="preserve"> </w:t>
      </w:r>
      <w:r w:rsidRPr="00113D3F">
        <w:rPr>
          <w:rFonts w:ascii="Arial" w:hAnsi="Arial" w:cs="Arial"/>
          <w:color w:val="000000" w:themeColor="text1"/>
          <w:sz w:val="22"/>
          <w:szCs w:val="22"/>
        </w:rPr>
        <w:t xml:space="preserve">and bed occupancy rates </w:t>
      </w:r>
      <w:r w:rsidR="00797C87" w:rsidRPr="00140D01">
        <w:rPr>
          <w:rFonts w:ascii="Arial" w:hAnsi="Arial" w:cs="Arial"/>
          <w:color w:val="000000" w:themeColor="text1"/>
          <w:sz w:val="22"/>
          <w:szCs w:val="22"/>
        </w:rPr>
        <w:t>remained at 90%</w:t>
      </w:r>
      <w:r w:rsidR="002D119F" w:rsidRPr="00140D01">
        <w:rPr>
          <w:rFonts w:ascii="Arial" w:hAnsi="Arial" w:cs="Arial"/>
          <w:color w:val="000000" w:themeColor="text1"/>
          <w:sz w:val="22"/>
          <w:szCs w:val="22"/>
        </w:rPr>
        <w:t xml:space="preserve">, above the </w:t>
      </w:r>
      <w:r w:rsidR="005F4235">
        <w:rPr>
          <w:rFonts w:ascii="Arial" w:hAnsi="Arial" w:cs="Arial"/>
          <w:color w:val="000000" w:themeColor="text1"/>
          <w:sz w:val="22"/>
          <w:szCs w:val="22"/>
        </w:rPr>
        <w:t xml:space="preserve">industry standard </w:t>
      </w:r>
      <w:r w:rsidR="00140D01" w:rsidRPr="00140D01">
        <w:rPr>
          <w:rFonts w:ascii="Arial" w:hAnsi="Arial" w:cs="Arial"/>
          <w:color w:val="000000" w:themeColor="text1"/>
          <w:sz w:val="22"/>
          <w:szCs w:val="22"/>
        </w:rPr>
        <w:t xml:space="preserve">optimal occupancy rate of </w:t>
      </w:r>
      <w:r w:rsidR="005F4235">
        <w:rPr>
          <w:rFonts w:ascii="Arial" w:hAnsi="Arial" w:cs="Arial"/>
          <w:color w:val="000000" w:themeColor="text1"/>
          <w:sz w:val="22"/>
          <w:szCs w:val="22"/>
        </w:rPr>
        <w:t>approximately 80-</w:t>
      </w:r>
      <w:r w:rsidR="00140D01" w:rsidRPr="00140D01">
        <w:rPr>
          <w:rFonts w:ascii="Arial" w:hAnsi="Arial" w:cs="Arial"/>
          <w:color w:val="000000" w:themeColor="text1"/>
          <w:sz w:val="22"/>
          <w:szCs w:val="22"/>
        </w:rPr>
        <w:t>85%</w:t>
      </w:r>
      <w:r w:rsidRPr="00140D01">
        <w:rPr>
          <w:rFonts w:ascii="Arial" w:hAnsi="Arial" w:cs="Arial"/>
          <w:color w:val="000000" w:themeColor="text1"/>
          <w:sz w:val="22"/>
          <w:szCs w:val="22"/>
        </w:rPr>
        <w:t>.</w:t>
      </w:r>
      <w:r w:rsidR="00FB167B">
        <w:rPr>
          <w:rFonts w:ascii="ZWAdobeF" w:hAnsi="ZWAdobeF" w:cs="ZWAdobeF"/>
          <w:sz w:val="2"/>
          <w:szCs w:val="2"/>
        </w:rPr>
        <w:t>32F</w:t>
      </w:r>
      <w:r w:rsidR="00140D01">
        <w:rPr>
          <w:rStyle w:val="FootnoteReference"/>
          <w:rFonts w:ascii="Arial" w:hAnsi="Arial" w:cs="Arial"/>
          <w:color w:val="000000" w:themeColor="text1"/>
          <w:sz w:val="22"/>
          <w:szCs w:val="22"/>
        </w:rPr>
        <w:footnoteReference w:id="33"/>
      </w:r>
      <w:r w:rsidRPr="00140D01">
        <w:rPr>
          <w:rFonts w:ascii="Arial" w:hAnsi="Arial" w:cs="Arial"/>
          <w:color w:val="000000" w:themeColor="text1"/>
          <w:sz w:val="22"/>
          <w:szCs w:val="22"/>
        </w:rPr>
        <w:t xml:space="preserve"> Similar</w:t>
      </w:r>
      <w:r w:rsidRPr="00846D85">
        <w:rPr>
          <w:rFonts w:ascii="Arial" w:hAnsi="Arial" w:cs="Arial"/>
          <w:color w:val="000000" w:themeColor="text1"/>
          <w:sz w:val="22"/>
          <w:szCs w:val="22"/>
        </w:rPr>
        <w:t xml:space="preserve"> trends were also noted among the Hospital’s ICU inpatient population</w:t>
      </w:r>
      <w:r w:rsidR="005138F5">
        <w:rPr>
          <w:rFonts w:ascii="Arial" w:hAnsi="Arial" w:cs="Arial"/>
          <w:color w:val="000000" w:themeColor="text1"/>
          <w:sz w:val="22"/>
          <w:szCs w:val="22"/>
        </w:rPr>
        <w:t xml:space="preserve">; </w:t>
      </w:r>
      <w:r w:rsidR="005013F0" w:rsidRPr="00113D3F">
        <w:rPr>
          <w:rFonts w:ascii="Arial" w:hAnsi="Arial" w:cs="Arial"/>
          <w:color w:val="000000" w:themeColor="text1"/>
          <w:sz w:val="22"/>
          <w:szCs w:val="22"/>
        </w:rPr>
        <w:t xml:space="preserve">between FY19 and FY21, ICU discharges remained relatively consistent, acuity levels rose 6.2%, the ICU CMI increased 10.4%, ALOS increased 21.3%, and </w:t>
      </w:r>
      <w:r w:rsidR="005013F0" w:rsidRPr="00E54505">
        <w:rPr>
          <w:rFonts w:ascii="Arial" w:hAnsi="Arial" w:cs="Arial"/>
          <w:color w:val="000000" w:themeColor="text1"/>
          <w:sz w:val="22"/>
          <w:szCs w:val="22"/>
        </w:rPr>
        <w:t xml:space="preserve">ICU bed occupancy rates remained high </w:t>
      </w:r>
      <w:r w:rsidR="00E54505">
        <w:rPr>
          <w:rFonts w:ascii="Arial" w:hAnsi="Arial" w:cs="Arial"/>
          <w:color w:val="000000" w:themeColor="text1"/>
          <w:sz w:val="22"/>
          <w:szCs w:val="22"/>
        </w:rPr>
        <w:t>at</w:t>
      </w:r>
      <w:r w:rsidR="00E54505" w:rsidRPr="00E54505">
        <w:rPr>
          <w:rFonts w:ascii="Arial" w:hAnsi="Arial" w:cs="Arial"/>
          <w:color w:val="000000" w:themeColor="text1"/>
          <w:sz w:val="22"/>
          <w:szCs w:val="22"/>
        </w:rPr>
        <w:t xml:space="preserve"> </w:t>
      </w:r>
      <w:r w:rsidR="00892F9D">
        <w:rPr>
          <w:rFonts w:ascii="Arial" w:hAnsi="Arial" w:cs="Arial"/>
          <w:color w:val="000000" w:themeColor="text1"/>
          <w:sz w:val="22"/>
          <w:szCs w:val="22"/>
        </w:rPr>
        <w:t xml:space="preserve">approximately </w:t>
      </w:r>
      <w:r w:rsidR="005013F0" w:rsidRPr="00E54505">
        <w:rPr>
          <w:rFonts w:ascii="Arial" w:hAnsi="Arial" w:cs="Arial"/>
          <w:color w:val="000000" w:themeColor="text1"/>
          <w:sz w:val="22"/>
          <w:szCs w:val="22"/>
        </w:rPr>
        <w:t>8</w:t>
      </w:r>
      <w:r w:rsidR="00E54505">
        <w:rPr>
          <w:rFonts w:ascii="Arial" w:hAnsi="Arial" w:cs="Arial"/>
          <w:color w:val="000000" w:themeColor="text1"/>
          <w:sz w:val="22"/>
          <w:szCs w:val="22"/>
        </w:rPr>
        <w:t>3</w:t>
      </w:r>
      <w:r w:rsidR="005013F0" w:rsidRPr="00E54505">
        <w:rPr>
          <w:rFonts w:ascii="Arial" w:hAnsi="Arial" w:cs="Arial"/>
          <w:color w:val="000000" w:themeColor="text1"/>
          <w:sz w:val="22"/>
          <w:szCs w:val="22"/>
        </w:rPr>
        <w:t>%</w:t>
      </w:r>
      <w:r w:rsidR="00E54505">
        <w:rPr>
          <w:rFonts w:ascii="Arial" w:hAnsi="Arial" w:cs="Arial"/>
          <w:color w:val="000000" w:themeColor="text1"/>
          <w:sz w:val="22"/>
          <w:szCs w:val="22"/>
        </w:rPr>
        <w:t>, notably above the industry standard optimal ICU occupancy rate of 70-75%</w:t>
      </w:r>
      <w:r w:rsidR="00D864F2" w:rsidRPr="00E54505">
        <w:rPr>
          <w:rFonts w:ascii="Arial" w:hAnsi="Arial" w:cs="Arial"/>
          <w:color w:val="000000" w:themeColor="text1"/>
          <w:sz w:val="22"/>
          <w:szCs w:val="22"/>
        </w:rPr>
        <w:t>.</w:t>
      </w:r>
      <w:r w:rsidR="00FB167B">
        <w:rPr>
          <w:rFonts w:ascii="ZWAdobeF" w:hAnsi="ZWAdobeF" w:cs="ZWAdobeF"/>
          <w:sz w:val="2"/>
          <w:szCs w:val="2"/>
        </w:rPr>
        <w:t>33F</w:t>
      </w:r>
      <w:r w:rsidR="00E54505">
        <w:rPr>
          <w:rStyle w:val="FootnoteReference"/>
          <w:rFonts w:ascii="Arial" w:hAnsi="Arial" w:cs="Arial"/>
          <w:color w:val="000000" w:themeColor="text1"/>
          <w:sz w:val="22"/>
          <w:szCs w:val="22"/>
        </w:rPr>
        <w:footnoteReference w:id="34"/>
      </w:r>
      <w:r w:rsidR="00D864F2" w:rsidRPr="00E54505">
        <w:rPr>
          <w:rFonts w:ascii="Arial" w:hAnsi="Arial" w:cs="Arial"/>
          <w:color w:val="000000" w:themeColor="text1"/>
          <w:sz w:val="22"/>
          <w:szCs w:val="22"/>
        </w:rPr>
        <w:t xml:space="preserve"> </w:t>
      </w:r>
    </w:p>
    <w:p w14:paraId="284A9402" w14:textId="3C4AF2DD" w:rsidR="003F61A6" w:rsidRDefault="003F61A6" w:rsidP="00856859">
      <w:pPr>
        <w:pStyle w:val="NormalWeb"/>
        <w:spacing w:before="0" w:beforeAutospacing="0" w:after="0" w:afterAutospacing="0"/>
        <w:jc w:val="both"/>
        <w:rPr>
          <w:rFonts w:ascii="Arial" w:hAnsi="Arial" w:cs="Arial"/>
          <w:color w:val="000000" w:themeColor="text1"/>
          <w:sz w:val="22"/>
          <w:szCs w:val="22"/>
        </w:rPr>
      </w:pPr>
    </w:p>
    <w:p w14:paraId="2253E31A" w14:textId="34EC4B07" w:rsidR="00AE3FEA" w:rsidRDefault="00EF2090" w:rsidP="00856859">
      <w:pPr>
        <w:pStyle w:val="NormalWeb"/>
        <w:spacing w:before="0" w:beforeAutospacing="0" w:after="0" w:afterAutospacing="0"/>
        <w:jc w:val="both"/>
        <w:rPr>
          <w:rFonts w:ascii="Arial" w:hAnsi="Arial" w:cs="Arial"/>
          <w:color w:val="000000" w:themeColor="text1"/>
          <w:sz w:val="22"/>
          <w:szCs w:val="22"/>
        </w:rPr>
      </w:pPr>
      <w:r w:rsidRPr="00EF2090">
        <w:rPr>
          <w:rFonts w:ascii="Arial Narrow" w:hAnsi="Arial Narrow" w:cs="Arial"/>
          <w:b/>
          <w:bCs/>
          <w:sz w:val="22"/>
          <w:szCs w:val="22"/>
        </w:rPr>
        <w:t>Table 11: BMC Inpatient Bed Historical Utilization (COVID-19 and Non-COVID-19)</w:t>
      </w:r>
    </w:p>
    <w:tbl>
      <w:tblPr>
        <w:tblStyle w:val="TableGrid"/>
        <w:tblW w:w="0" w:type="auto"/>
        <w:jc w:val="center"/>
        <w:tblLook w:val="04A0" w:firstRow="1" w:lastRow="0" w:firstColumn="1" w:lastColumn="0" w:noHBand="0" w:noVBand="1"/>
      </w:tblPr>
      <w:tblGrid>
        <w:gridCol w:w="1425"/>
        <w:gridCol w:w="1201"/>
        <w:gridCol w:w="1202"/>
        <w:gridCol w:w="1202"/>
        <w:gridCol w:w="1201"/>
        <w:gridCol w:w="1202"/>
        <w:gridCol w:w="1202"/>
      </w:tblGrid>
      <w:tr w:rsidR="00F8296A" w14:paraId="6B11E25D" w14:textId="77777777" w:rsidTr="00EF2090">
        <w:trPr>
          <w:cantSplit/>
          <w:tblHeader/>
          <w:jc w:val="center"/>
        </w:trPr>
        <w:tc>
          <w:tcPr>
            <w:tcW w:w="1425" w:type="dxa"/>
            <w:tcBorders>
              <w:top w:val="single" w:sz="12" w:space="0" w:color="auto"/>
              <w:left w:val="single" w:sz="12" w:space="0" w:color="auto"/>
              <w:right w:val="single" w:sz="12" w:space="0" w:color="auto"/>
            </w:tcBorders>
            <w:shd w:val="clear" w:color="auto" w:fill="8DA9DB"/>
          </w:tcPr>
          <w:p w14:paraId="74D58CEC" w14:textId="77777777" w:rsidR="00F8296A" w:rsidRPr="00F80B42" w:rsidRDefault="00F8296A" w:rsidP="00963E14">
            <w:pPr>
              <w:pStyle w:val="NormalWeb"/>
              <w:spacing w:before="0" w:beforeAutospacing="0" w:after="0" w:afterAutospacing="0"/>
              <w:jc w:val="center"/>
              <w:rPr>
                <w:rFonts w:ascii="Arial Narrow" w:hAnsi="Arial Narrow" w:cs="Arial"/>
                <w:sz w:val="22"/>
                <w:szCs w:val="22"/>
              </w:rPr>
            </w:pPr>
          </w:p>
        </w:tc>
        <w:tc>
          <w:tcPr>
            <w:tcW w:w="3605" w:type="dxa"/>
            <w:gridSpan w:val="3"/>
            <w:tcBorders>
              <w:top w:val="single" w:sz="12" w:space="0" w:color="auto"/>
              <w:left w:val="single" w:sz="12" w:space="0" w:color="auto"/>
              <w:right w:val="single" w:sz="12" w:space="0" w:color="auto"/>
            </w:tcBorders>
            <w:shd w:val="clear" w:color="auto" w:fill="8DA9DB"/>
            <w:vAlign w:val="center"/>
          </w:tcPr>
          <w:p w14:paraId="3F8C2ED9" w14:textId="2EF7FB3D"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Medical/Surgical</w:t>
            </w:r>
            <w:r w:rsidR="00FB167B">
              <w:rPr>
                <w:rFonts w:ascii="ZWAdobeF" w:hAnsi="ZWAdobeF" w:cs="ZWAdobeF"/>
                <w:bCs/>
                <w:sz w:val="2"/>
                <w:szCs w:val="2"/>
              </w:rPr>
              <w:t>34F</w:t>
            </w:r>
            <w:r w:rsidR="00700417">
              <w:rPr>
                <w:rStyle w:val="FootnoteReference"/>
                <w:rFonts w:ascii="Arial Narrow" w:hAnsi="Arial Narrow" w:cs="Arial"/>
                <w:b/>
                <w:bCs/>
                <w:sz w:val="22"/>
                <w:szCs w:val="22"/>
              </w:rPr>
              <w:footnoteReference w:id="35"/>
            </w:r>
            <w:r w:rsidR="007C13EB" w:rsidRPr="007C13EB">
              <w:rPr>
                <w:rFonts w:ascii="Arial Narrow" w:hAnsi="Arial Narrow" w:cs="Arial"/>
                <w:b/>
                <w:bCs/>
                <w:sz w:val="22"/>
                <w:szCs w:val="22"/>
                <w:vertAlign w:val="superscript"/>
              </w:rPr>
              <w:t>,</w:t>
            </w:r>
            <w:r w:rsidR="00FB167B">
              <w:rPr>
                <w:rFonts w:ascii="ZWAdobeF" w:hAnsi="ZWAdobeF" w:cs="ZWAdobeF"/>
                <w:bCs/>
                <w:sz w:val="2"/>
                <w:szCs w:val="2"/>
              </w:rPr>
              <w:t>35F</w:t>
            </w:r>
            <w:r w:rsidR="007C13EB">
              <w:rPr>
                <w:rStyle w:val="FootnoteReference"/>
                <w:rFonts w:ascii="Arial Narrow" w:hAnsi="Arial Narrow" w:cs="Arial"/>
                <w:b/>
                <w:bCs/>
                <w:sz w:val="22"/>
                <w:szCs w:val="22"/>
              </w:rPr>
              <w:footnoteReference w:id="36"/>
            </w:r>
          </w:p>
        </w:tc>
        <w:tc>
          <w:tcPr>
            <w:tcW w:w="3605" w:type="dxa"/>
            <w:gridSpan w:val="3"/>
            <w:tcBorders>
              <w:top w:val="single" w:sz="12" w:space="0" w:color="auto"/>
              <w:left w:val="single" w:sz="12" w:space="0" w:color="auto"/>
              <w:right w:val="single" w:sz="12" w:space="0" w:color="auto"/>
            </w:tcBorders>
            <w:shd w:val="clear" w:color="auto" w:fill="8DA9DB"/>
            <w:vAlign w:val="center"/>
          </w:tcPr>
          <w:p w14:paraId="7FEE1112" w14:textId="6C4BD280"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ICU</w:t>
            </w:r>
            <w:r w:rsidR="00FB167B">
              <w:rPr>
                <w:rFonts w:ascii="ZWAdobeF" w:hAnsi="ZWAdobeF" w:cs="ZWAdobeF"/>
                <w:bCs/>
                <w:sz w:val="2"/>
                <w:szCs w:val="2"/>
              </w:rPr>
              <w:t>36F</w:t>
            </w:r>
            <w:r w:rsidR="00700417">
              <w:rPr>
                <w:rStyle w:val="FootnoteReference"/>
                <w:rFonts w:ascii="Arial Narrow" w:hAnsi="Arial Narrow" w:cs="Arial"/>
                <w:b/>
                <w:bCs/>
                <w:sz w:val="22"/>
                <w:szCs w:val="22"/>
              </w:rPr>
              <w:footnoteReference w:id="37"/>
            </w:r>
            <w:r w:rsidR="007C13EB" w:rsidRPr="007C13EB">
              <w:rPr>
                <w:rFonts w:ascii="Arial Narrow" w:hAnsi="Arial Narrow" w:cs="Arial"/>
                <w:b/>
                <w:bCs/>
                <w:sz w:val="22"/>
                <w:szCs w:val="22"/>
                <w:vertAlign w:val="superscript"/>
              </w:rPr>
              <w:t>,</w:t>
            </w:r>
            <w:r w:rsidR="00FB167B">
              <w:rPr>
                <w:rFonts w:ascii="ZWAdobeF" w:hAnsi="ZWAdobeF" w:cs="ZWAdobeF"/>
                <w:bCs/>
                <w:sz w:val="2"/>
                <w:szCs w:val="2"/>
              </w:rPr>
              <w:t>37F</w:t>
            </w:r>
            <w:r w:rsidR="007C13EB">
              <w:rPr>
                <w:rStyle w:val="FootnoteReference"/>
                <w:rFonts w:ascii="Arial Narrow" w:hAnsi="Arial Narrow" w:cs="Arial"/>
                <w:b/>
                <w:bCs/>
                <w:sz w:val="22"/>
                <w:szCs w:val="22"/>
              </w:rPr>
              <w:footnoteReference w:id="38"/>
            </w:r>
          </w:p>
        </w:tc>
      </w:tr>
      <w:tr w:rsidR="00F8296A" w14:paraId="0A064FD8" w14:textId="77777777" w:rsidTr="00EF2090">
        <w:trPr>
          <w:cantSplit/>
          <w:tblHeader/>
          <w:jc w:val="center"/>
        </w:trPr>
        <w:tc>
          <w:tcPr>
            <w:tcW w:w="1425" w:type="dxa"/>
            <w:tcBorders>
              <w:left w:val="single" w:sz="12" w:space="0" w:color="auto"/>
              <w:right w:val="single" w:sz="12" w:space="0" w:color="auto"/>
            </w:tcBorders>
            <w:shd w:val="clear" w:color="auto" w:fill="BFBFBF"/>
          </w:tcPr>
          <w:p w14:paraId="2825E952" w14:textId="77777777" w:rsidR="00F8296A" w:rsidRPr="00F80B42" w:rsidRDefault="00F8296A" w:rsidP="00963E14">
            <w:pPr>
              <w:pStyle w:val="NormalWeb"/>
              <w:spacing w:before="0" w:beforeAutospacing="0" w:after="0" w:afterAutospacing="0"/>
              <w:jc w:val="both"/>
              <w:rPr>
                <w:rFonts w:ascii="Arial Narrow" w:hAnsi="Arial Narrow" w:cs="Arial"/>
                <w:b/>
                <w:bCs/>
                <w:sz w:val="22"/>
                <w:szCs w:val="22"/>
              </w:rPr>
            </w:pPr>
          </w:p>
        </w:tc>
        <w:tc>
          <w:tcPr>
            <w:tcW w:w="1201" w:type="dxa"/>
            <w:tcBorders>
              <w:left w:val="single" w:sz="12" w:space="0" w:color="auto"/>
            </w:tcBorders>
            <w:shd w:val="clear" w:color="auto" w:fill="BFBFBF"/>
            <w:vAlign w:val="center"/>
          </w:tcPr>
          <w:p w14:paraId="5174B90B" w14:textId="614BE636"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1202" w:type="dxa"/>
            <w:tcBorders>
              <w:right w:val="single" w:sz="4" w:space="0" w:color="auto"/>
            </w:tcBorders>
            <w:shd w:val="clear" w:color="auto" w:fill="BFBFBF"/>
            <w:vAlign w:val="center"/>
          </w:tcPr>
          <w:p w14:paraId="05EBB510" w14:textId="17B6FCB8"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1202" w:type="dxa"/>
            <w:tcBorders>
              <w:left w:val="single" w:sz="4" w:space="0" w:color="auto"/>
              <w:right w:val="single" w:sz="12" w:space="0" w:color="auto"/>
            </w:tcBorders>
            <w:shd w:val="clear" w:color="auto" w:fill="BFBFBF"/>
            <w:vAlign w:val="center"/>
          </w:tcPr>
          <w:p w14:paraId="3E8DE707" w14:textId="2DFBC3C8"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c>
          <w:tcPr>
            <w:tcW w:w="1201" w:type="dxa"/>
            <w:tcBorders>
              <w:left w:val="single" w:sz="12" w:space="0" w:color="auto"/>
              <w:right w:val="single" w:sz="4" w:space="0" w:color="auto"/>
            </w:tcBorders>
            <w:shd w:val="clear" w:color="auto" w:fill="BFBFBF"/>
            <w:vAlign w:val="center"/>
          </w:tcPr>
          <w:p w14:paraId="64E4C491" w14:textId="492479D6"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1202" w:type="dxa"/>
            <w:tcBorders>
              <w:left w:val="single" w:sz="4" w:space="0" w:color="auto"/>
            </w:tcBorders>
            <w:shd w:val="clear" w:color="auto" w:fill="BFBFBF"/>
            <w:vAlign w:val="center"/>
          </w:tcPr>
          <w:p w14:paraId="3755E464" w14:textId="49D548B4"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1202" w:type="dxa"/>
            <w:tcBorders>
              <w:right w:val="single" w:sz="12" w:space="0" w:color="auto"/>
            </w:tcBorders>
            <w:shd w:val="clear" w:color="auto" w:fill="BFBFBF"/>
            <w:vAlign w:val="center"/>
          </w:tcPr>
          <w:p w14:paraId="75279183" w14:textId="07718423" w:rsidR="00F8296A" w:rsidRPr="00F80B42" w:rsidRDefault="00F8296A"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r>
      <w:tr w:rsidR="00F8296A" w14:paraId="2A5CBF6E" w14:textId="77777777" w:rsidTr="00EF2090">
        <w:trPr>
          <w:cantSplit/>
          <w:jc w:val="center"/>
        </w:trPr>
        <w:tc>
          <w:tcPr>
            <w:tcW w:w="1425" w:type="dxa"/>
            <w:tcBorders>
              <w:left w:val="single" w:sz="12" w:space="0" w:color="auto"/>
              <w:right w:val="single" w:sz="12" w:space="0" w:color="auto"/>
            </w:tcBorders>
            <w:vAlign w:val="center"/>
          </w:tcPr>
          <w:p w14:paraId="2F31D1AF" w14:textId="77777777" w:rsidR="00F8296A" w:rsidRDefault="00F8296A"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Discharges</w:t>
            </w:r>
          </w:p>
        </w:tc>
        <w:tc>
          <w:tcPr>
            <w:tcW w:w="1201" w:type="dxa"/>
            <w:tcBorders>
              <w:left w:val="single" w:sz="12" w:space="0" w:color="auto"/>
            </w:tcBorders>
            <w:shd w:val="clear" w:color="auto" w:fill="auto"/>
            <w:vAlign w:val="center"/>
          </w:tcPr>
          <w:p w14:paraId="2545F39A" w14:textId="7304D1CE"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13,662</w:t>
            </w:r>
          </w:p>
        </w:tc>
        <w:tc>
          <w:tcPr>
            <w:tcW w:w="1202" w:type="dxa"/>
            <w:tcBorders>
              <w:right w:val="single" w:sz="4" w:space="0" w:color="auto"/>
            </w:tcBorders>
            <w:shd w:val="clear" w:color="auto" w:fill="auto"/>
            <w:vAlign w:val="center"/>
          </w:tcPr>
          <w:p w14:paraId="079F2A4C" w14:textId="5764A9FC"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12,761</w:t>
            </w:r>
          </w:p>
        </w:tc>
        <w:tc>
          <w:tcPr>
            <w:tcW w:w="1202" w:type="dxa"/>
            <w:tcBorders>
              <w:left w:val="single" w:sz="4" w:space="0" w:color="auto"/>
              <w:right w:val="single" w:sz="12" w:space="0" w:color="auto"/>
            </w:tcBorders>
            <w:shd w:val="clear" w:color="auto" w:fill="auto"/>
            <w:vAlign w:val="center"/>
          </w:tcPr>
          <w:p w14:paraId="002666CD" w14:textId="2CD9DFBA"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13,683</w:t>
            </w:r>
          </w:p>
        </w:tc>
        <w:tc>
          <w:tcPr>
            <w:tcW w:w="1201" w:type="dxa"/>
            <w:tcBorders>
              <w:left w:val="single" w:sz="12" w:space="0" w:color="auto"/>
              <w:right w:val="single" w:sz="4" w:space="0" w:color="auto"/>
            </w:tcBorders>
            <w:shd w:val="clear" w:color="auto" w:fill="auto"/>
            <w:vAlign w:val="center"/>
          </w:tcPr>
          <w:p w14:paraId="5C427AFF" w14:textId="1F50FC03"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4,118</w:t>
            </w:r>
          </w:p>
        </w:tc>
        <w:tc>
          <w:tcPr>
            <w:tcW w:w="1202" w:type="dxa"/>
            <w:tcBorders>
              <w:left w:val="single" w:sz="4" w:space="0" w:color="auto"/>
            </w:tcBorders>
            <w:shd w:val="clear" w:color="auto" w:fill="auto"/>
            <w:vAlign w:val="center"/>
          </w:tcPr>
          <w:p w14:paraId="7D756F23" w14:textId="2E53641A"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3,757</w:t>
            </w:r>
          </w:p>
        </w:tc>
        <w:tc>
          <w:tcPr>
            <w:tcW w:w="1202" w:type="dxa"/>
            <w:tcBorders>
              <w:right w:val="single" w:sz="12" w:space="0" w:color="auto"/>
            </w:tcBorders>
            <w:shd w:val="clear" w:color="auto" w:fill="auto"/>
            <w:vAlign w:val="center"/>
          </w:tcPr>
          <w:p w14:paraId="1D358C86" w14:textId="65C613F1"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3,959</w:t>
            </w:r>
          </w:p>
        </w:tc>
      </w:tr>
      <w:tr w:rsidR="00F8296A" w14:paraId="4ACE7FFD" w14:textId="77777777" w:rsidTr="00EF2090">
        <w:trPr>
          <w:cantSplit/>
          <w:jc w:val="center"/>
        </w:trPr>
        <w:tc>
          <w:tcPr>
            <w:tcW w:w="1425" w:type="dxa"/>
            <w:tcBorders>
              <w:left w:val="single" w:sz="12" w:space="0" w:color="auto"/>
              <w:right w:val="single" w:sz="12" w:space="0" w:color="auto"/>
            </w:tcBorders>
            <w:vAlign w:val="center"/>
          </w:tcPr>
          <w:p w14:paraId="4328B521" w14:textId="77777777" w:rsidR="00F8296A" w:rsidRDefault="00F8296A"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 xml:space="preserve">Case Weight </w:t>
            </w:r>
          </w:p>
        </w:tc>
        <w:tc>
          <w:tcPr>
            <w:tcW w:w="1201" w:type="dxa"/>
            <w:tcBorders>
              <w:left w:val="single" w:sz="12" w:space="0" w:color="auto"/>
            </w:tcBorders>
            <w:shd w:val="clear" w:color="auto" w:fill="auto"/>
            <w:vAlign w:val="center"/>
          </w:tcPr>
          <w:p w14:paraId="0BB9887C" w14:textId="1395B555"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21,647</w:t>
            </w:r>
          </w:p>
        </w:tc>
        <w:tc>
          <w:tcPr>
            <w:tcW w:w="1202" w:type="dxa"/>
            <w:tcBorders>
              <w:right w:val="single" w:sz="4" w:space="0" w:color="auto"/>
            </w:tcBorders>
            <w:shd w:val="clear" w:color="auto" w:fill="auto"/>
            <w:vAlign w:val="center"/>
          </w:tcPr>
          <w:p w14:paraId="67B5BA30" w14:textId="2BDA4BE9"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20,350</w:t>
            </w:r>
          </w:p>
        </w:tc>
        <w:tc>
          <w:tcPr>
            <w:tcW w:w="1202" w:type="dxa"/>
            <w:tcBorders>
              <w:left w:val="single" w:sz="4" w:space="0" w:color="auto"/>
              <w:right w:val="single" w:sz="12" w:space="0" w:color="auto"/>
            </w:tcBorders>
            <w:shd w:val="clear" w:color="auto" w:fill="auto"/>
            <w:vAlign w:val="center"/>
          </w:tcPr>
          <w:p w14:paraId="41B4A5AB" w14:textId="1BBD46B9"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22,695</w:t>
            </w:r>
          </w:p>
        </w:tc>
        <w:tc>
          <w:tcPr>
            <w:tcW w:w="1201" w:type="dxa"/>
            <w:tcBorders>
              <w:left w:val="single" w:sz="12" w:space="0" w:color="auto"/>
              <w:right w:val="single" w:sz="4" w:space="0" w:color="auto"/>
            </w:tcBorders>
            <w:shd w:val="clear" w:color="auto" w:fill="auto"/>
            <w:vAlign w:val="center"/>
          </w:tcPr>
          <w:p w14:paraId="4A446FFB" w14:textId="6585A8E4"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12,278</w:t>
            </w:r>
          </w:p>
        </w:tc>
        <w:tc>
          <w:tcPr>
            <w:tcW w:w="1202" w:type="dxa"/>
            <w:tcBorders>
              <w:left w:val="single" w:sz="4" w:space="0" w:color="auto"/>
            </w:tcBorders>
            <w:shd w:val="clear" w:color="auto" w:fill="auto"/>
            <w:vAlign w:val="center"/>
          </w:tcPr>
          <w:p w14:paraId="3E88C860" w14:textId="5EF4B5FB"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11,853</w:t>
            </w:r>
          </w:p>
        </w:tc>
        <w:tc>
          <w:tcPr>
            <w:tcW w:w="1202" w:type="dxa"/>
            <w:tcBorders>
              <w:right w:val="single" w:sz="12" w:space="0" w:color="auto"/>
            </w:tcBorders>
            <w:shd w:val="clear" w:color="auto" w:fill="auto"/>
            <w:vAlign w:val="center"/>
          </w:tcPr>
          <w:p w14:paraId="207BDCB3" w14:textId="5D1313D1"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13,040</w:t>
            </w:r>
          </w:p>
        </w:tc>
      </w:tr>
      <w:tr w:rsidR="00F8296A" w14:paraId="08AF4D97" w14:textId="77777777" w:rsidTr="00EF2090">
        <w:trPr>
          <w:cantSplit/>
          <w:jc w:val="center"/>
        </w:trPr>
        <w:tc>
          <w:tcPr>
            <w:tcW w:w="1425" w:type="dxa"/>
            <w:tcBorders>
              <w:left w:val="single" w:sz="12" w:space="0" w:color="auto"/>
              <w:right w:val="single" w:sz="12" w:space="0" w:color="auto"/>
            </w:tcBorders>
            <w:vAlign w:val="center"/>
          </w:tcPr>
          <w:p w14:paraId="6F10F941" w14:textId="77777777" w:rsidR="00F8296A" w:rsidRDefault="00F8296A"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CMI</w:t>
            </w:r>
          </w:p>
        </w:tc>
        <w:tc>
          <w:tcPr>
            <w:tcW w:w="1201" w:type="dxa"/>
            <w:tcBorders>
              <w:left w:val="single" w:sz="12" w:space="0" w:color="auto"/>
            </w:tcBorders>
            <w:shd w:val="clear" w:color="auto" w:fill="auto"/>
            <w:vAlign w:val="center"/>
          </w:tcPr>
          <w:p w14:paraId="7937257A" w14:textId="3DFFBC0C"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1.58</w:t>
            </w:r>
          </w:p>
        </w:tc>
        <w:tc>
          <w:tcPr>
            <w:tcW w:w="1202" w:type="dxa"/>
            <w:tcBorders>
              <w:right w:val="single" w:sz="4" w:space="0" w:color="auto"/>
            </w:tcBorders>
            <w:shd w:val="clear" w:color="auto" w:fill="auto"/>
            <w:vAlign w:val="center"/>
          </w:tcPr>
          <w:p w14:paraId="53A5A4B1" w14:textId="6092CADD"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1.59</w:t>
            </w:r>
          </w:p>
        </w:tc>
        <w:tc>
          <w:tcPr>
            <w:tcW w:w="1202" w:type="dxa"/>
            <w:tcBorders>
              <w:left w:val="single" w:sz="4" w:space="0" w:color="auto"/>
              <w:right w:val="single" w:sz="12" w:space="0" w:color="auto"/>
            </w:tcBorders>
            <w:shd w:val="clear" w:color="auto" w:fill="auto"/>
            <w:vAlign w:val="center"/>
          </w:tcPr>
          <w:p w14:paraId="14ABFF62" w14:textId="4A480D10"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1.66</w:t>
            </w:r>
          </w:p>
        </w:tc>
        <w:tc>
          <w:tcPr>
            <w:tcW w:w="1201" w:type="dxa"/>
            <w:tcBorders>
              <w:left w:val="single" w:sz="12" w:space="0" w:color="auto"/>
              <w:right w:val="single" w:sz="4" w:space="0" w:color="auto"/>
            </w:tcBorders>
            <w:shd w:val="clear" w:color="auto" w:fill="auto"/>
            <w:vAlign w:val="center"/>
          </w:tcPr>
          <w:p w14:paraId="2571075A" w14:textId="1DF25A10"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2.98</w:t>
            </w:r>
          </w:p>
        </w:tc>
        <w:tc>
          <w:tcPr>
            <w:tcW w:w="1202" w:type="dxa"/>
            <w:tcBorders>
              <w:left w:val="single" w:sz="4" w:space="0" w:color="auto"/>
            </w:tcBorders>
            <w:shd w:val="clear" w:color="auto" w:fill="auto"/>
            <w:vAlign w:val="center"/>
          </w:tcPr>
          <w:p w14:paraId="7C33DCBC" w14:textId="33E8A91B"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3.15</w:t>
            </w:r>
          </w:p>
        </w:tc>
        <w:tc>
          <w:tcPr>
            <w:tcW w:w="1202" w:type="dxa"/>
            <w:tcBorders>
              <w:right w:val="single" w:sz="12" w:space="0" w:color="auto"/>
            </w:tcBorders>
            <w:shd w:val="clear" w:color="auto" w:fill="auto"/>
            <w:vAlign w:val="center"/>
          </w:tcPr>
          <w:p w14:paraId="6CA81EB7" w14:textId="13DEA65F" w:rsidR="00F8296A" w:rsidRPr="00F80B42" w:rsidRDefault="00C44F4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3.29</w:t>
            </w:r>
          </w:p>
        </w:tc>
      </w:tr>
      <w:tr w:rsidR="00F8296A" w14:paraId="53ED1552" w14:textId="77777777" w:rsidTr="00EF2090">
        <w:trPr>
          <w:cantSplit/>
          <w:jc w:val="center"/>
        </w:trPr>
        <w:tc>
          <w:tcPr>
            <w:tcW w:w="1425" w:type="dxa"/>
            <w:tcBorders>
              <w:left w:val="single" w:sz="12" w:space="0" w:color="auto"/>
              <w:bottom w:val="single" w:sz="4" w:space="0" w:color="auto"/>
              <w:right w:val="single" w:sz="12" w:space="0" w:color="auto"/>
            </w:tcBorders>
            <w:vAlign w:val="center"/>
          </w:tcPr>
          <w:p w14:paraId="1E941178" w14:textId="77777777" w:rsidR="00F8296A" w:rsidRPr="00871AB0" w:rsidRDefault="00F8296A" w:rsidP="00963E14">
            <w:pPr>
              <w:pStyle w:val="NormalWeb"/>
              <w:spacing w:before="0" w:beforeAutospacing="0" w:after="0" w:afterAutospacing="0"/>
              <w:rPr>
                <w:rFonts w:ascii="Arial Narrow" w:hAnsi="Arial Narrow" w:cs="Arial"/>
                <w:b/>
                <w:bCs/>
                <w:sz w:val="22"/>
                <w:szCs w:val="22"/>
              </w:rPr>
            </w:pPr>
            <w:r w:rsidRPr="00871AB0">
              <w:rPr>
                <w:rFonts w:ascii="Arial Narrow" w:hAnsi="Arial Narrow" w:cs="Arial"/>
                <w:b/>
                <w:bCs/>
                <w:sz w:val="22"/>
                <w:szCs w:val="22"/>
              </w:rPr>
              <w:t>ALOS</w:t>
            </w:r>
          </w:p>
        </w:tc>
        <w:tc>
          <w:tcPr>
            <w:tcW w:w="1201" w:type="dxa"/>
            <w:tcBorders>
              <w:left w:val="single" w:sz="12" w:space="0" w:color="auto"/>
              <w:bottom w:val="single" w:sz="4" w:space="0" w:color="auto"/>
            </w:tcBorders>
            <w:shd w:val="clear" w:color="auto" w:fill="auto"/>
            <w:vAlign w:val="center"/>
          </w:tcPr>
          <w:p w14:paraId="316EE390" w14:textId="275CB219" w:rsidR="00F8296A" w:rsidRPr="00871AB0" w:rsidRDefault="00C44F49" w:rsidP="00963E14">
            <w:pPr>
              <w:pStyle w:val="NormalWeb"/>
              <w:spacing w:before="0" w:beforeAutospacing="0" w:after="0" w:afterAutospacing="0"/>
              <w:jc w:val="center"/>
              <w:rPr>
                <w:rFonts w:ascii="Arial Narrow" w:hAnsi="Arial Narrow" w:cs="Arial"/>
                <w:sz w:val="22"/>
                <w:szCs w:val="22"/>
              </w:rPr>
            </w:pPr>
            <w:r w:rsidRPr="00871AB0">
              <w:rPr>
                <w:rFonts w:ascii="Arial Narrow" w:hAnsi="Arial Narrow" w:cs="Arial"/>
                <w:sz w:val="22"/>
                <w:szCs w:val="22"/>
              </w:rPr>
              <w:t>4.70</w:t>
            </w:r>
          </w:p>
        </w:tc>
        <w:tc>
          <w:tcPr>
            <w:tcW w:w="1202" w:type="dxa"/>
            <w:tcBorders>
              <w:bottom w:val="single" w:sz="4" w:space="0" w:color="auto"/>
              <w:right w:val="single" w:sz="4" w:space="0" w:color="auto"/>
            </w:tcBorders>
            <w:shd w:val="clear" w:color="auto" w:fill="auto"/>
            <w:vAlign w:val="center"/>
          </w:tcPr>
          <w:p w14:paraId="061CE348" w14:textId="5397601C" w:rsidR="00F8296A" w:rsidRPr="00871AB0" w:rsidRDefault="00C44F49" w:rsidP="00963E14">
            <w:pPr>
              <w:pStyle w:val="NormalWeb"/>
              <w:spacing w:before="0" w:beforeAutospacing="0" w:after="0" w:afterAutospacing="0"/>
              <w:jc w:val="center"/>
              <w:rPr>
                <w:rFonts w:ascii="Arial Narrow" w:hAnsi="Arial Narrow" w:cs="Arial"/>
                <w:sz w:val="22"/>
                <w:szCs w:val="22"/>
              </w:rPr>
            </w:pPr>
            <w:r w:rsidRPr="00871AB0">
              <w:rPr>
                <w:rFonts w:ascii="Arial Narrow" w:hAnsi="Arial Narrow" w:cs="Arial"/>
                <w:sz w:val="22"/>
                <w:szCs w:val="22"/>
              </w:rPr>
              <w:t>4.94</w:t>
            </w:r>
          </w:p>
        </w:tc>
        <w:tc>
          <w:tcPr>
            <w:tcW w:w="1202" w:type="dxa"/>
            <w:tcBorders>
              <w:left w:val="single" w:sz="4" w:space="0" w:color="auto"/>
              <w:bottom w:val="single" w:sz="4" w:space="0" w:color="auto"/>
              <w:right w:val="single" w:sz="12" w:space="0" w:color="auto"/>
            </w:tcBorders>
            <w:shd w:val="clear" w:color="auto" w:fill="auto"/>
            <w:vAlign w:val="center"/>
          </w:tcPr>
          <w:p w14:paraId="1D47FE13" w14:textId="778D41EA" w:rsidR="00F8296A" w:rsidRPr="00871AB0" w:rsidRDefault="00C44F49" w:rsidP="00963E14">
            <w:pPr>
              <w:pStyle w:val="NormalWeb"/>
              <w:spacing w:before="0" w:beforeAutospacing="0" w:after="0" w:afterAutospacing="0"/>
              <w:jc w:val="center"/>
              <w:rPr>
                <w:rFonts w:ascii="Arial Narrow" w:hAnsi="Arial Narrow" w:cs="Arial"/>
                <w:sz w:val="22"/>
                <w:szCs w:val="22"/>
              </w:rPr>
            </w:pPr>
            <w:r w:rsidRPr="00871AB0">
              <w:rPr>
                <w:rFonts w:ascii="Arial Narrow" w:hAnsi="Arial Narrow" w:cs="Arial"/>
                <w:sz w:val="22"/>
                <w:szCs w:val="22"/>
              </w:rPr>
              <w:t>5.15</w:t>
            </w:r>
          </w:p>
        </w:tc>
        <w:tc>
          <w:tcPr>
            <w:tcW w:w="1201" w:type="dxa"/>
            <w:tcBorders>
              <w:left w:val="single" w:sz="12" w:space="0" w:color="auto"/>
              <w:bottom w:val="single" w:sz="4" w:space="0" w:color="auto"/>
              <w:right w:val="single" w:sz="4" w:space="0" w:color="auto"/>
            </w:tcBorders>
            <w:shd w:val="clear" w:color="auto" w:fill="auto"/>
            <w:vAlign w:val="center"/>
          </w:tcPr>
          <w:p w14:paraId="6DEAEC3A" w14:textId="2806CC61" w:rsidR="00F8296A" w:rsidRPr="00871AB0" w:rsidRDefault="00C44F49" w:rsidP="00963E14">
            <w:pPr>
              <w:pStyle w:val="NormalWeb"/>
              <w:spacing w:before="0" w:beforeAutospacing="0" w:after="0" w:afterAutospacing="0"/>
              <w:jc w:val="center"/>
              <w:rPr>
                <w:rFonts w:ascii="Arial Narrow" w:hAnsi="Arial Narrow" w:cs="Arial"/>
                <w:sz w:val="22"/>
                <w:szCs w:val="22"/>
              </w:rPr>
            </w:pPr>
            <w:r w:rsidRPr="00871AB0">
              <w:rPr>
                <w:rFonts w:ascii="Arial Narrow" w:hAnsi="Arial Narrow" w:cs="Arial"/>
                <w:sz w:val="22"/>
                <w:szCs w:val="22"/>
              </w:rPr>
              <w:t>10.11</w:t>
            </w:r>
          </w:p>
        </w:tc>
        <w:tc>
          <w:tcPr>
            <w:tcW w:w="1202" w:type="dxa"/>
            <w:tcBorders>
              <w:left w:val="single" w:sz="4" w:space="0" w:color="auto"/>
              <w:bottom w:val="single" w:sz="4" w:space="0" w:color="auto"/>
            </w:tcBorders>
            <w:shd w:val="clear" w:color="auto" w:fill="auto"/>
            <w:vAlign w:val="center"/>
          </w:tcPr>
          <w:p w14:paraId="6875584A" w14:textId="1FF06871" w:rsidR="00F8296A" w:rsidRPr="00871AB0" w:rsidRDefault="00C44F49" w:rsidP="00963E14">
            <w:pPr>
              <w:pStyle w:val="NormalWeb"/>
              <w:spacing w:before="0" w:beforeAutospacing="0" w:after="0" w:afterAutospacing="0"/>
              <w:jc w:val="center"/>
              <w:rPr>
                <w:rFonts w:ascii="Arial Narrow" w:hAnsi="Arial Narrow" w:cs="Arial"/>
                <w:sz w:val="22"/>
                <w:szCs w:val="22"/>
              </w:rPr>
            </w:pPr>
            <w:r w:rsidRPr="00871AB0">
              <w:rPr>
                <w:rFonts w:ascii="Arial Narrow" w:hAnsi="Arial Narrow" w:cs="Arial"/>
                <w:sz w:val="22"/>
                <w:szCs w:val="22"/>
              </w:rPr>
              <w:t>11.31</w:t>
            </w:r>
          </w:p>
        </w:tc>
        <w:tc>
          <w:tcPr>
            <w:tcW w:w="1202" w:type="dxa"/>
            <w:tcBorders>
              <w:bottom w:val="single" w:sz="4" w:space="0" w:color="auto"/>
              <w:right w:val="single" w:sz="12" w:space="0" w:color="auto"/>
            </w:tcBorders>
            <w:shd w:val="clear" w:color="auto" w:fill="auto"/>
            <w:vAlign w:val="center"/>
          </w:tcPr>
          <w:p w14:paraId="78C90C62" w14:textId="1C6F5BE7" w:rsidR="00F8296A" w:rsidRPr="00871AB0" w:rsidRDefault="00C44F49" w:rsidP="00963E14">
            <w:pPr>
              <w:pStyle w:val="NormalWeb"/>
              <w:spacing w:before="0" w:beforeAutospacing="0" w:after="0" w:afterAutospacing="0"/>
              <w:jc w:val="center"/>
              <w:rPr>
                <w:rFonts w:ascii="Arial Narrow" w:hAnsi="Arial Narrow" w:cs="Arial"/>
                <w:sz w:val="22"/>
                <w:szCs w:val="22"/>
              </w:rPr>
            </w:pPr>
            <w:r w:rsidRPr="00871AB0">
              <w:rPr>
                <w:rFonts w:ascii="Arial Narrow" w:hAnsi="Arial Narrow" w:cs="Arial"/>
                <w:sz w:val="22"/>
                <w:szCs w:val="22"/>
              </w:rPr>
              <w:t>12.26</w:t>
            </w:r>
          </w:p>
        </w:tc>
      </w:tr>
      <w:tr w:rsidR="00871AB0" w14:paraId="70EE1AE3" w14:textId="77777777" w:rsidTr="00EF2090">
        <w:trPr>
          <w:cantSplit/>
          <w:jc w:val="center"/>
        </w:trPr>
        <w:tc>
          <w:tcPr>
            <w:tcW w:w="1425" w:type="dxa"/>
            <w:tcBorders>
              <w:left w:val="single" w:sz="12" w:space="0" w:color="auto"/>
              <w:bottom w:val="single" w:sz="12" w:space="0" w:color="auto"/>
              <w:right w:val="single" w:sz="12" w:space="0" w:color="auto"/>
            </w:tcBorders>
            <w:vAlign w:val="center"/>
          </w:tcPr>
          <w:p w14:paraId="4957BF3C" w14:textId="77777777" w:rsidR="00871AB0" w:rsidRPr="00871AB0" w:rsidRDefault="00871AB0" w:rsidP="00871AB0">
            <w:pPr>
              <w:pStyle w:val="NormalWeb"/>
              <w:spacing w:before="0" w:beforeAutospacing="0" w:after="0" w:afterAutospacing="0"/>
              <w:rPr>
                <w:rFonts w:ascii="Arial Narrow" w:hAnsi="Arial Narrow" w:cs="Arial"/>
                <w:b/>
                <w:bCs/>
                <w:sz w:val="22"/>
                <w:szCs w:val="22"/>
              </w:rPr>
            </w:pPr>
            <w:r w:rsidRPr="00871AB0">
              <w:rPr>
                <w:rFonts w:ascii="Arial Narrow" w:hAnsi="Arial Narrow" w:cs="Arial"/>
                <w:b/>
                <w:bCs/>
                <w:sz w:val="22"/>
                <w:szCs w:val="22"/>
              </w:rPr>
              <w:t>Occupancy</w:t>
            </w:r>
          </w:p>
        </w:tc>
        <w:tc>
          <w:tcPr>
            <w:tcW w:w="1201" w:type="dxa"/>
            <w:tcBorders>
              <w:left w:val="single" w:sz="12" w:space="0" w:color="auto"/>
              <w:bottom w:val="single" w:sz="12" w:space="0" w:color="auto"/>
            </w:tcBorders>
            <w:shd w:val="clear" w:color="auto" w:fill="auto"/>
            <w:vAlign w:val="center"/>
          </w:tcPr>
          <w:p w14:paraId="46502F79" w14:textId="302FE70E" w:rsidR="00871AB0" w:rsidRPr="00113D3F" w:rsidRDefault="00871AB0" w:rsidP="00871AB0">
            <w:pPr>
              <w:pStyle w:val="NormalWeb"/>
              <w:spacing w:before="0" w:beforeAutospacing="0" w:after="0" w:afterAutospacing="0"/>
              <w:jc w:val="center"/>
              <w:rPr>
                <w:rFonts w:ascii="Arial Narrow" w:hAnsi="Arial Narrow" w:cs="Arial"/>
                <w:sz w:val="22"/>
                <w:szCs w:val="22"/>
              </w:rPr>
            </w:pPr>
            <w:r w:rsidRPr="00113D3F">
              <w:rPr>
                <w:rFonts w:ascii="Arial Narrow" w:hAnsi="Arial Narrow" w:cs="Arial"/>
                <w:sz w:val="22"/>
                <w:szCs w:val="22"/>
              </w:rPr>
              <w:t>90%</w:t>
            </w:r>
          </w:p>
        </w:tc>
        <w:tc>
          <w:tcPr>
            <w:tcW w:w="1202" w:type="dxa"/>
            <w:tcBorders>
              <w:bottom w:val="single" w:sz="12" w:space="0" w:color="auto"/>
              <w:right w:val="single" w:sz="4" w:space="0" w:color="auto"/>
            </w:tcBorders>
            <w:shd w:val="clear" w:color="auto" w:fill="auto"/>
            <w:vAlign w:val="center"/>
          </w:tcPr>
          <w:p w14:paraId="0D3A0429" w14:textId="06F87CB1" w:rsidR="00871AB0" w:rsidRPr="00113D3F" w:rsidRDefault="00871AB0" w:rsidP="00871AB0">
            <w:pPr>
              <w:pStyle w:val="NormalWeb"/>
              <w:spacing w:before="0" w:beforeAutospacing="0" w:after="0" w:afterAutospacing="0"/>
              <w:jc w:val="center"/>
              <w:rPr>
                <w:rFonts w:ascii="Arial Narrow" w:hAnsi="Arial Narrow" w:cs="Arial"/>
                <w:sz w:val="22"/>
                <w:szCs w:val="22"/>
              </w:rPr>
            </w:pPr>
            <w:r w:rsidRPr="00113D3F">
              <w:rPr>
                <w:rFonts w:ascii="Arial Narrow" w:hAnsi="Arial Narrow" w:cs="Arial"/>
                <w:sz w:val="22"/>
                <w:szCs w:val="22"/>
              </w:rPr>
              <w:t>83%</w:t>
            </w:r>
          </w:p>
        </w:tc>
        <w:tc>
          <w:tcPr>
            <w:tcW w:w="1202" w:type="dxa"/>
            <w:tcBorders>
              <w:left w:val="single" w:sz="4" w:space="0" w:color="auto"/>
              <w:bottom w:val="single" w:sz="12" w:space="0" w:color="auto"/>
              <w:right w:val="single" w:sz="12" w:space="0" w:color="auto"/>
            </w:tcBorders>
            <w:shd w:val="clear" w:color="auto" w:fill="auto"/>
            <w:vAlign w:val="center"/>
          </w:tcPr>
          <w:p w14:paraId="05BE4C26" w14:textId="63176308" w:rsidR="00871AB0" w:rsidRPr="00E54505" w:rsidRDefault="00871AB0" w:rsidP="00871AB0">
            <w:pPr>
              <w:pStyle w:val="NormalWeb"/>
              <w:spacing w:before="0" w:beforeAutospacing="0" w:after="0" w:afterAutospacing="0"/>
              <w:jc w:val="center"/>
              <w:rPr>
                <w:rFonts w:ascii="Arial Narrow" w:hAnsi="Arial Narrow" w:cs="Arial"/>
                <w:color w:val="000000" w:themeColor="text1"/>
                <w:sz w:val="22"/>
                <w:szCs w:val="22"/>
              </w:rPr>
            </w:pPr>
            <w:r w:rsidRPr="00871AB0">
              <w:rPr>
                <w:rFonts w:ascii="Arial Narrow" w:hAnsi="Arial Narrow" w:cs="Arial"/>
                <w:sz w:val="22"/>
                <w:szCs w:val="22"/>
              </w:rPr>
              <w:t>9</w:t>
            </w:r>
            <w:r w:rsidR="003858C2">
              <w:rPr>
                <w:rFonts w:ascii="Arial Narrow" w:hAnsi="Arial Narrow" w:cs="Arial"/>
                <w:sz w:val="22"/>
                <w:szCs w:val="22"/>
              </w:rPr>
              <w:t>0</w:t>
            </w:r>
            <w:r w:rsidRPr="00871AB0">
              <w:rPr>
                <w:rFonts w:ascii="Arial Narrow" w:hAnsi="Arial Narrow" w:cs="Arial"/>
                <w:sz w:val="22"/>
                <w:szCs w:val="22"/>
              </w:rPr>
              <w:t>%</w:t>
            </w:r>
          </w:p>
        </w:tc>
        <w:tc>
          <w:tcPr>
            <w:tcW w:w="1201" w:type="dxa"/>
            <w:tcBorders>
              <w:left w:val="single" w:sz="12" w:space="0" w:color="auto"/>
              <w:bottom w:val="single" w:sz="12" w:space="0" w:color="auto"/>
              <w:right w:val="single" w:sz="4" w:space="0" w:color="auto"/>
            </w:tcBorders>
            <w:shd w:val="clear" w:color="auto" w:fill="auto"/>
            <w:vAlign w:val="center"/>
          </w:tcPr>
          <w:p w14:paraId="707C0A92" w14:textId="08671813" w:rsidR="00871AB0" w:rsidRPr="00E54505" w:rsidRDefault="00871AB0" w:rsidP="00871AB0">
            <w:pPr>
              <w:pStyle w:val="NormalWeb"/>
              <w:spacing w:before="0" w:beforeAutospacing="0" w:after="0" w:afterAutospacing="0"/>
              <w:jc w:val="center"/>
              <w:rPr>
                <w:rFonts w:ascii="Arial Narrow" w:hAnsi="Arial Narrow" w:cs="Arial"/>
                <w:color w:val="000000" w:themeColor="text1"/>
                <w:sz w:val="22"/>
                <w:szCs w:val="22"/>
              </w:rPr>
            </w:pPr>
            <w:r w:rsidRPr="00E54505">
              <w:rPr>
                <w:rFonts w:ascii="Arial Narrow" w:hAnsi="Arial Narrow" w:cs="Arial"/>
                <w:color w:val="000000" w:themeColor="text1"/>
                <w:sz w:val="22"/>
                <w:szCs w:val="22"/>
              </w:rPr>
              <w:t>8</w:t>
            </w:r>
            <w:r w:rsidR="00E54505">
              <w:rPr>
                <w:rFonts w:ascii="Arial Narrow" w:hAnsi="Arial Narrow" w:cs="Arial"/>
                <w:color w:val="000000" w:themeColor="text1"/>
                <w:sz w:val="22"/>
                <w:szCs w:val="22"/>
              </w:rPr>
              <w:t>3</w:t>
            </w:r>
            <w:r w:rsidRPr="00E54505">
              <w:rPr>
                <w:rFonts w:ascii="Arial Narrow" w:hAnsi="Arial Narrow" w:cs="Arial"/>
                <w:color w:val="000000" w:themeColor="text1"/>
                <w:sz w:val="22"/>
                <w:szCs w:val="22"/>
              </w:rPr>
              <w:t>%</w:t>
            </w:r>
          </w:p>
        </w:tc>
        <w:tc>
          <w:tcPr>
            <w:tcW w:w="1202" w:type="dxa"/>
            <w:tcBorders>
              <w:left w:val="single" w:sz="4" w:space="0" w:color="auto"/>
              <w:bottom w:val="single" w:sz="12" w:space="0" w:color="auto"/>
            </w:tcBorders>
            <w:shd w:val="clear" w:color="auto" w:fill="auto"/>
            <w:vAlign w:val="center"/>
          </w:tcPr>
          <w:p w14:paraId="61AE68CA" w14:textId="56A9D619" w:rsidR="00871AB0" w:rsidRPr="00E54505" w:rsidRDefault="00871AB0" w:rsidP="00871AB0">
            <w:pPr>
              <w:pStyle w:val="NormalWeb"/>
              <w:spacing w:before="0" w:beforeAutospacing="0" w:after="0" w:afterAutospacing="0"/>
              <w:jc w:val="center"/>
              <w:rPr>
                <w:rFonts w:ascii="Arial Narrow" w:hAnsi="Arial Narrow" w:cs="Arial"/>
                <w:color w:val="000000" w:themeColor="text1"/>
                <w:sz w:val="22"/>
                <w:szCs w:val="22"/>
              </w:rPr>
            </w:pPr>
            <w:r w:rsidRPr="00E54505">
              <w:rPr>
                <w:rFonts w:ascii="Arial Narrow" w:hAnsi="Arial Narrow" w:cs="Arial"/>
                <w:color w:val="000000" w:themeColor="text1"/>
                <w:sz w:val="22"/>
                <w:szCs w:val="22"/>
              </w:rPr>
              <w:t>69%</w:t>
            </w:r>
          </w:p>
        </w:tc>
        <w:tc>
          <w:tcPr>
            <w:tcW w:w="1202" w:type="dxa"/>
            <w:tcBorders>
              <w:bottom w:val="single" w:sz="12" w:space="0" w:color="auto"/>
              <w:right w:val="single" w:sz="12" w:space="0" w:color="auto"/>
            </w:tcBorders>
            <w:shd w:val="clear" w:color="auto" w:fill="auto"/>
            <w:vAlign w:val="center"/>
          </w:tcPr>
          <w:p w14:paraId="7AF700FE" w14:textId="37B60D71" w:rsidR="00871AB0" w:rsidRPr="00E54505" w:rsidRDefault="00871AB0" w:rsidP="00871AB0">
            <w:pPr>
              <w:pStyle w:val="NormalWeb"/>
              <w:spacing w:before="0" w:beforeAutospacing="0" w:after="0" w:afterAutospacing="0"/>
              <w:jc w:val="center"/>
              <w:rPr>
                <w:rFonts w:ascii="Arial Narrow" w:hAnsi="Arial Narrow" w:cs="Arial"/>
                <w:color w:val="000000" w:themeColor="text1"/>
                <w:sz w:val="22"/>
                <w:szCs w:val="22"/>
              </w:rPr>
            </w:pPr>
            <w:r w:rsidRPr="00E54505">
              <w:rPr>
                <w:rFonts w:ascii="Arial Narrow" w:hAnsi="Arial Narrow" w:cs="Arial"/>
                <w:color w:val="000000" w:themeColor="text1"/>
                <w:sz w:val="22"/>
                <w:szCs w:val="22"/>
              </w:rPr>
              <w:t>8</w:t>
            </w:r>
            <w:r w:rsidR="00892F9D">
              <w:rPr>
                <w:rFonts w:ascii="Arial Narrow" w:hAnsi="Arial Narrow" w:cs="Arial"/>
                <w:color w:val="000000" w:themeColor="text1"/>
                <w:sz w:val="22"/>
                <w:szCs w:val="22"/>
              </w:rPr>
              <w:t>3</w:t>
            </w:r>
            <w:r w:rsidRPr="00E54505">
              <w:rPr>
                <w:rFonts w:ascii="Arial Narrow" w:hAnsi="Arial Narrow" w:cs="Arial"/>
                <w:color w:val="000000" w:themeColor="text1"/>
                <w:sz w:val="22"/>
                <w:szCs w:val="22"/>
              </w:rPr>
              <w:t>%</w:t>
            </w:r>
          </w:p>
        </w:tc>
      </w:tr>
    </w:tbl>
    <w:p w14:paraId="3BF0520F" w14:textId="1084A8B0" w:rsidR="00F8296A" w:rsidRDefault="00F8296A" w:rsidP="00856859">
      <w:pPr>
        <w:pStyle w:val="NormalWeb"/>
        <w:spacing w:before="0" w:beforeAutospacing="0" w:after="0" w:afterAutospacing="0"/>
        <w:jc w:val="both"/>
        <w:rPr>
          <w:rFonts w:ascii="Arial" w:hAnsi="Arial" w:cs="Arial"/>
          <w:sz w:val="22"/>
          <w:szCs w:val="22"/>
          <w:u w:val="single"/>
        </w:rPr>
      </w:pPr>
    </w:p>
    <w:p w14:paraId="07A66849" w14:textId="3FBCFE1F" w:rsidR="00F8296A" w:rsidRDefault="00F8296A" w:rsidP="00F8296A">
      <w:pPr>
        <w:pStyle w:val="NormalWeb"/>
        <w:spacing w:before="0" w:beforeAutospacing="0" w:after="0" w:afterAutospacing="0"/>
        <w:jc w:val="both"/>
        <w:rPr>
          <w:rFonts w:ascii="Arial" w:hAnsi="Arial" w:cs="Arial"/>
          <w:color w:val="FF0000"/>
          <w:sz w:val="22"/>
          <w:szCs w:val="22"/>
        </w:rPr>
      </w:pPr>
      <w:r w:rsidRPr="00F33661">
        <w:rPr>
          <w:rFonts w:ascii="Arial" w:hAnsi="Arial" w:cs="Arial"/>
          <w:color w:val="000000" w:themeColor="text1"/>
          <w:sz w:val="22"/>
          <w:szCs w:val="22"/>
        </w:rPr>
        <w:t>Significantly, the Applicant notes that these trends, while partially attributable to</w:t>
      </w:r>
      <w:r w:rsidR="00283E52">
        <w:rPr>
          <w:rFonts w:ascii="Arial" w:hAnsi="Arial" w:cs="Arial"/>
          <w:color w:val="000000" w:themeColor="text1"/>
          <w:sz w:val="22"/>
          <w:szCs w:val="22"/>
        </w:rPr>
        <w:t>/impacted by</w:t>
      </w:r>
      <w:r w:rsidRPr="00F33661">
        <w:rPr>
          <w:rFonts w:ascii="Arial" w:hAnsi="Arial" w:cs="Arial"/>
          <w:color w:val="000000" w:themeColor="text1"/>
          <w:sz w:val="22"/>
          <w:szCs w:val="22"/>
        </w:rPr>
        <w:t xml:space="preserve"> the COVID-19 pandemic, </w:t>
      </w:r>
      <w:r w:rsidR="00F33661" w:rsidRPr="00F33661">
        <w:rPr>
          <w:rFonts w:ascii="Arial" w:hAnsi="Arial" w:cs="Arial"/>
          <w:color w:val="000000" w:themeColor="text1"/>
          <w:sz w:val="22"/>
          <w:szCs w:val="22"/>
        </w:rPr>
        <w:t>exist</w:t>
      </w:r>
      <w:r w:rsidRPr="00F33661">
        <w:rPr>
          <w:rFonts w:ascii="Arial" w:hAnsi="Arial" w:cs="Arial"/>
          <w:color w:val="000000" w:themeColor="text1"/>
          <w:sz w:val="22"/>
          <w:szCs w:val="22"/>
        </w:rPr>
        <w:t xml:space="preserve"> even when </w:t>
      </w:r>
      <w:r w:rsidR="00F33661">
        <w:rPr>
          <w:rFonts w:ascii="Arial" w:hAnsi="Arial" w:cs="Arial"/>
          <w:color w:val="000000" w:themeColor="text1"/>
          <w:sz w:val="22"/>
          <w:szCs w:val="22"/>
        </w:rPr>
        <w:t>controlling for</w:t>
      </w:r>
      <w:r w:rsidRPr="00F33661">
        <w:rPr>
          <w:rFonts w:ascii="Arial" w:hAnsi="Arial" w:cs="Arial"/>
          <w:color w:val="000000" w:themeColor="text1"/>
          <w:sz w:val="22"/>
          <w:szCs w:val="22"/>
        </w:rPr>
        <w:t xml:space="preserve"> COVID-19</w:t>
      </w:r>
      <w:r w:rsidR="00F33661" w:rsidRPr="00F33661">
        <w:rPr>
          <w:rFonts w:ascii="Arial" w:hAnsi="Arial" w:cs="Arial"/>
          <w:color w:val="000000" w:themeColor="text1"/>
          <w:sz w:val="22"/>
          <w:szCs w:val="22"/>
        </w:rPr>
        <w:t xml:space="preserve"> cases</w:t>
      </w:r>
      <w:r w:rsidRPr="00F33661">
        <w:rPr>
          <w:rFonts w:ascii="Arial" w:hAnsi="Arial" w:cs="Arial"/>
          <w:color w:val="000000" w:themeColor="text1"/>
          <w:sz w:val="22"/>
          <w:szCs w:val="22"/>
        </w:rPr>
        <w:t>.</w:t>
      </w:r>
      <w:r w:rsidR="00F33661">
        <w:rPr>
          <w:rFonts w:ascii="Arial" w:hAnsi="Arial" w:cs="Arial"/>
          <w:color w:val="000000" w:themeColor="text1"/>
          <w:sz w:val="22"/>
          <w:szCs w:val="22"/>
        </w:rPr>
        <w:t xml:space="preserve"> Non-COVID-19 inpatient bed historical utilization </w:t>
      </w:r>
      <w:r w:rsidR="00E806E9">
        <w:rPr>
          <w:rFonts w:ascii="Arial" w:hAnsi="Arial" w:cs="Arial"/>
          <w:color w:val="000000" w:themeColor="text1"/>
          <w:sz w:val="22"/>
          <w:szCs w:val="22"/>
        </w:rPr>
        <w:t>is outlined in Table 12.</w:t>
      </w:r>
      <w:r w:rsidR="00283E52">
        <w:rPr>
          <w:rFonts w:ascii="Arial" w:hAnsi="Arial" w:cs="Arial"/>
          <w:color w:val="000000" w:themeColor="text1"/>
          <w:sz w:val="22"/>
          <w:szCs w:val="22"/>
        </w:rPr>
        <w:t xml:space="preserve"> As detailed in the table, despite </w:t>
      </w:r>
      <w:r w:rsidR="00787A2C">
        <w:rPr>
          <w:rFonts w:ascii="Arial" w:hAnsi="Arial" w:cs="Arial"/>
          <w:color w:val="000000" w:themeColor="text1"/>
          <w:sz w:val="22"/>
          <w:szCs w:val="22"/>
        </w:rPr>
        <w:t>slight</w:t>
      </w:r>
      <w:r w:rsidR="00283E52">
        <w:rPr>
          <w:rFonts w:ascii="Arial" w:hAnsi="Arial" w:cs="Arial"/>
          <w:color w:val="000000" w:themeColor="text1"/>
          <w:sz w:val="22"/>
          <w:szCs w:val="22"/>
        </w:rPr>
        <w:t xml:space="preserve"> decreases in discharges</w:t>
      </w:r>
      <w:r w:rsidR="00632085">
        <w:rPr>
          <w:rFonts w:ascii="Arial" w:hAnsi="Arial" w:cs="Arial"/>
          <w:color w:val="000000" w:themeColor="text1"/>
          <w:sz w:val="22"/>
          <w:szCs w:val="22"/>
        </w:rPr>
        <w:t xml:space="preserve"> and</w:t>
      </w:r>
      <w:r w:rsidR="00283E52">
        <w:rPr>
          <w:rFonts w:ascii="Arial" w:hAnsi="Arial" w:cs="Arial"/>
          <w:color w:val="000000" w:themeColor="text1"/>
          <w:sz w:val="22"/>
          <w:szCs w:val="22"/>
        </w:rPr>
        <w:t xml:space="preserve"> case weight</w:t>
      </w:r>
      <w:r w:rsidR="00632085">
        <w:rPr>
          <w:rFonts w:ascii="Arial" w:hAnsi="Arial" w:cs="Arial"/>
          <w:color w:val="000000" w:themeColor="text1"/>
          <w:sz w:val="22"/>
          <w:szCs w:val="22"/>
        </w:rPr>
        <w:t xml:space="preserve"> </w:t>
      </w:r>
      <w:r w:rsidR="00787A2C">
        <w:rPr>
          <w:rFonts w:ascii="Arial" w:hAnsi="Arial" w:cs="Arial"/>
          <w:color w:val="000000" w:themeColor="text1"/>
          <w:sz w:val="22"/>
          <w:szCs w:val="22"/>
        </w:rPr>
        <w:t xml:space="preserve">among non-COVID-19 medical/surgical and ICU patients between FY19 and FY21 </w:t>
      </w:r>
      <w:r w:rsidR="00283E52">
        <w:rPr>
          <w:rFonts w:ascii="Arial" w:hAnsi="Arial" w:cs="Arial"/>
          <w:color w:val="000000" w:themeColor="text1"/>
          <w:sz w:val="22"/>
          <w:szCs w:val="22"/>
        </w:rPr>
        <w:t>(</w:t>
      </w:r>
      <w:r w:rsidR="00787A2C">
        <w:rPr>
          <w:rFonts w:ascii="Arial" w:hAnsi="Arial" w:cs="Arial"/>
          <w:color w:val="000000" w:themeColor="text1"/>
          <w:sz w:val="22"/>
          <w:szCs w:val="22"/>
        </w:rPr>
        <w:t>with such decreases</w:t>
      </w:r>
      <w:r w:rsidR="00283E52">
        <w:rPr>
          <w:rFonts w:ascii="Arial" w:hAnsi="Arial" w:cs="Arial"/>
          <w:color w:val="000000" w:themeColor="text1"/>
          <w:sz w:val="22"/>
          <w:szCs w:val="22"/>
        </w:rPr>
        <w:t xml:space="preserve"> presumably </w:t>
      </w:r>
      <w:r w:rsidR="00787A2C">
        <w:rPr>
          <w:rFonts w:ascii="Arial" w:hAnsi="Arial" w:cs="Arial"/>
          <w:color w:val="000000" w:themeColor="text1"/>
          <w:sz w:val="22"/>
          <w:szCs w:val="22"/>
        </w:rPr>
        <w:t xml:space="preserve">being </w:t>
      </w:r>
      <w:r w:rsidR="00283E52">
        <w:rPr>
          <w:rFonts w:ascii="Arial" w:hAnsi="Arial" w:cs="Arial"/>
          <w:color w:val="000000" w:themeColor="text1"/>
          <w:sz w:val="22"/>
          <w:szCs w:val="22"/>
        </w:rPr>
        <w:t>due to increases in COVID-19 patients occupying medical/surgical and ICU beds</w:t>
      </w:r>
      <w:r w:rsidR="00787A2C">
        <w:rPr>
          <w:rFonts w:ascii="Arial" w:hAnsi="Arial" w:cs="Arial"/>
          <w:color w:val="000000" w:themeColor="text1"/>
          <w:sz w:val="22"/>
          <w:szCs w:val="22"/>
        </w:rPr>
        <w:t xml:space="preserve">, as well as hospital avoidance </w:t>
      </w:r>
      <w:r w:rsidR="004129C3">
        <w:rPr>
          <w:rFonts w:ascii="Arial" w:hAnsi="Arial" w:cs="Arial"/>
          <w:color w:val="000000" w:themeColor="text1"/>
          <w:sz w:val="22"/>
          <w:szCs w:val="22"/>
        </w:rPr>
        <w:t xml:space="preserve">practices among non-COVID-19 patients </w:t>
      </w:r>
      <w:r w:rsidR="00787A2C">
        <w:rPr>
          <w:rFonts w:ascii="Arial" w:hAnsi="Arial" w:cs="Arial"/>
          <w:sz w:val="22"/>
          <w:szCs w:val="22"/>
        </w:rPr>
        <w:t>due to</w:t>
      </w:r>
      <w:r w:rsidR="00787A2C" w:rsidRPr="00B77044">
        <w:rPr>
          <w:rFonts w:ascii="Arial" w:hAnsi="Arial" w:cs="Arial"/>
          <w:sz w:val="22"/>
          <w:szCs w:val="22"/>
        </w:rPr>
        <w:t xml:space="preserve"> the COVID-19 pandemic</w:t>
      </w:r>
      <w:r w:rsidR="00283E52">
        <w:rPr>
          <w:rFonts w:ascii="Arial" w:hAnsi="Arial" w:cs="Arial"/>
          <w:color w:val="000000" w:themeColor="text1"/>
          <w:sz w:val="22"/>
          <w:szCs w:val="22"/>
        </w:rPr>
        <w:t>)</w:t>
      </w:r>
      <w:r w:rsidR="00787A2C">
        <w:rPr>
          <w:rFonts w:ascii="Arial" w:hAnsi="Arial" w:cs="Arial"/>
          <w:color w:val="000000" w:themeColor="text1"/>
          <w:sz w:val="22"/>
          <w:szCs w:val="22"/>
        </w:rPr>
        <w:t>, CMI</w:t>
      </w:r>
      <w:r w:rsidR="00283E52">
        <w:rPr>
          <w:rFonts w:ascii="Arial" w:hAnsi="Arial" w:cs="Arial"/>
          <w:color w:val="000000" w:themeColor="text1"/>
          <w:sz w:val="22"/>
          <w:szCs w:val="22"/>
        </w:rPr>
        <w:t xml:space="preserve"> </w:t>
      </w:r>
      <w:r w:rsidR="00787A2C">
        <w:rPr>
          <w:rFonts w:ascii="Arial" w:hAnsi="Arial" w:cs="Arial"/>
          <w:color w:val="000000" w:themeColor="text1"/>
          <w:sz w:val="22"/>
          <w:szCs w:val="22"/>
        </w:rPr>
        <w:t>and ALOS increased across the non-COVID-</w:t>
      </w:r>
      <w:r w:rsidR="00787A2C" w:rsidRPr="0099148A">
        <w:rPr>
          <w:rFonts w:ascii="Arial" w:hAnsi="Arial" w:cs="Arial"/>
          <w:color w:val="000000" w:themeColor="text1"/>
          <w:sz w:val="22"/>
          <w:szCs w:val="22"/>
        </w:rPr>
        <w:t xml:space="preserve">19 medical/surgical and ICU panels </w:t>
      </w:r>
      <w:r w:rsidR="004129C3" w:rsidRPr="0099148A">
        <w:rPr>
          <w:rFonts w:ascii="Arial" w:hAnsi="Arial" w:cs="Arial"/>
          <w:color w:val="000000" w:themeColor="text1"/>
          <w:sz w:val="22"/>
          <w:szCs w:val="22"/>
        </w:rPr>
        <w:t xml:space="preserve">during this time period </w:t>
      </w:r>
      <w:r w:rsidR="00787A2C" w:rsidRPr="0099148A">
        <w:rPr>
          <w:rFonts w:ascii="Arial" w:hAnsi="Arial" w:cs="Arial"/>
          <w:color w:val="000000" w:themeColor="text1"/>
          <w:sz w:val="22"/>
          <w:szCs w:val="22"/>
        </w:rPr>
        <w:t>and occupancy rates remained relatively stable and high.</w:t>
      </w:r>
    </w:p>
    <w:p w14:paraId="222BB749" w14:textId="3BD987CD" w:rsidR="00F33661" w:rsidRDefault="00F33661" w:rsidP="00856859">
      <w:pPr>
        <w:pStyle w:val="NormalWeb"/>
        <w:spacing w:before="0" w:beforeAutospacing="0" w:after="0" w:afterAutospacing="0"/>
        <w:jc w:val="both"/>
        <w:rPr>
          <w:rFonts w:ascii="Arial" w:hAnsi="Arial" w:cs="Arial"/>
          <w:sz w:val="22"/>
          <w:szCs w:val="22"/>
          <w:u w:val="single"/>
        </w:rPr>
      </w:pPr>
    </w:p>
    <w:p w14:paraId="233B8EC7" w14:textId="3EE130D3" w:rsidR="00931058" w:rsidRDefault="00931058" w:rsidP="00856859">
      <w:pPr>
        <w:pStyle w:val="NormalWeb"/>
        <w:spacing w:before="0" w:beforeAutospacing="0" w:after="0" w:afterAutospacing="0"/>
        <w:jc w:val="both"/>
        <w:rPr>
          <w:rFonts w:ascii="Arial" w:hAnsi="Arial" w:cs="Arial"/>
          <w:sz w:val="22"/>
          <w:szCs w:val="22"/>
          <w:u w:val="single"/>
        </w:rPr>
      </w:pPr>
    </w:p>
    <w:p w14:paraId="601AE1E5" w14:textId="3EBF49B6" w:rsidR="00931058" w:rsidRDefault="00FF16D2" w:rsidP="00856859">
      <w:pPr>
        <w:pStyle w:val="NormalWeb"/>
        <w:spacing w:before="0" w:beforeAutospacing="0" w:after="0" w:afterAutospacing="0"/>
        <w:jc w:val="both"/>
        <w:rPr>
          <w:rFonts w:ascii="Arial" w:hAnsi="Arial" w:cs="Arial"/>
          <w:sz w:val="22"/>
          <w:szCs w:val="22"/>
          <w:u w:val="single"/>
        </w:rPr>
      </w:pPr>
      <w:r w:rsidRPr="00EF2090">
        <w:rPr>
          <w:rFonts w:ascii="Arial Narrow" w:hAnsi="Arial Narrow" w:cs="Arial"/>
          <w:b/>
          <w:bCs/>
          <w:sz w:val="22"/>
          <w:szCs w:val="22"/>
        </w:rPr>
        <w:t>Table 12: BMC Inpatient Bed Historical Utilization (Non-COVID-19 ONLY)</w:t>
      </w:r>
    </w:p>
    <w:tbl>
      <w:tblPr>
        <w:tblStyle w:val="TableGrid"/>
        <w:tblW w:w="0" w:type="auto"/>
        <w:jc w:val="center"/>
        <w:tblLook w:val="04A0" w:firstRow="1" w:lastRow="0" w:firstColumn="1" w:lastColumn="0" w:noHBand="0" w:noVBand="1"/>
      </w:tblPr>
      <w:tblGrid>
        <w:gridCol w:w="1335"/>
        <w:gridCol w:w="1216"/>
        <w:gridCol w:w="1217"/>
        <w:gridCol w:w="1217"/>
        <w:gridCol w:w="1216"/>
        <w:gridCol w:w="1217"/>
        <w:gridCol w:w="1217"/>
      </w:tblGrid>
      <w:tr w:rsidR="00F33661" w14:paraId="4BF476C5" w14:textId="77777777" w:rsidTr="00DE0B1E">
        <w:trPr>
          <w:cantSplit/>
          <w:tblHeader/>
          <w:jc w:val="center"/>
        </w:trPr>
        <w:tc>
          <w:tcPr>
            <w:tcW w:w="1335" w:type="dxa"/>
            <w:tcBorders>
              <w:top w:val="single" w:sz="12" w:space="0" w:color="auto"/>
              <w:left w:val="single" w:sz="12" w:space="0" w:color="auto"/>
              <w:right w:val="single" w:sz="12" w:space="0" w:color="auto"/>
            </w:tcBorders>
            <w:shd w:val="clear" w:color="auto" w:fill="8DA9DB"/>
          </w:tcPr>
          <w:p w14:paraId="0630F2A7" w14:textId="77777777" w:rsidR="00F33661" w:rsidRPr="00F80B42" w:rsidRDefault="00F33661" w:rsidP="00963E14">
            <w:pPr>
              <w:pStyle w:val="NormalWeb"/>
              <w:spacing w:before="0" w:beforeAutospacing="0" w:after="0" w:afterAutospacing="0"/>
              <w:jc w:val="center"/>
              <w:rPr>
                <w:rFonts w:ascii="Arial Narrow" w:hAnsi="Arial Narrow" w:cs="Arial"/>
                <w:sz w:val="22"/>
                <w:szCs w:val="22"/>
              </w:rPr>
            </w:pPr>
          </w:p>
        </w:tc>
        <w:tc>
          <w:tcPr>
            <w:tcW w:w="3650" w:type="dxa"/>
            <w:gridSpan w:val="3"/>
            <w:tcBorders>
              <w:top w:val="single" w:sz="12" w:space="0" w:color="auto"/>
              <w:left w:val="single" w:sz="12" w:space="0" w:color="auto"/>
              <w:right w:val="single" w:sz="12" w:space="0" w:color="auto"/>
            </w:tcBorders>
            <w:shd w:val="clear" w:color="auto" w:fill="8DA9DB"/>
            <w:vAlign w:val="center"/>
          </w:tcPr>
          <w:p w14:paraId="1ED9A6FE" w14:textId="6CB15DF6"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Medical/Surgical</w:t>
            </w:r>
            <w:r w:rsidR="00FB167B">
              <w:rPr>
                <w:rFonts w:ascii="ZWAdobeF" w:hAnsi="ZWAdobeF" w:cs="ZWAdobeF"/>
                <w:bCs/>
                <w:sz w:val="2"/>
                <w:szCs w:val="2"/>
              </w:rPr>
              <w:t>38F</w:t>
            </w:r>
            <w:r w:rsidR="007C13EB">
              <w:rPr>
                <w:rStyle w:val="FootnoteReference"/>
                <w:rFonts w:ascii="Arial Narrow" w:hAnsi="Arial Narrow" w:cs="Arial"/>
                <w:b/>
                <w:bCs/>
                <w:sz w:val="22"/>
                <w:szCs w:val="22"/>
              </w:rPr>
              <w:footnoteReference w:id="39"/>
            </w:r>
            <w:r w:rsidR="007C13EB" w:rsidRPr="007C13EB">
              <w:rPr>
                <w:rFonts w:ascii="Arial Narrow" w:hAnsi="Arial Narrow" w:cs="Arial"/>
                <w:b/>
                <w:bCs/>
                <w:sz w:val="22"/>
                <w:szCs w:val="22"/>
                <w:vertAlign w:val="superscript"/>
              </w:rPr>
              <w:t>,</w:t>
            </w:r>
            <w:r w:rsidR="00FB167B">
              <w:rPr>
                <w:rFonts w:ascii="ZWAdobeF" w:hAnsi="ZWAdobeF" w:cs="ZWAdobeF"/>
                <w:bCs/>
                <w:sz w:val="2"/>
                <w:szCs w:val="2"/>
              </w:rPr>
              <w:t>39F</w:t>
            </w:r>
            <w:r w:rsidR="007C13EB">
              <w:rPr>
                <w:rStyle w:val="FootnoteReference"/>
                <w:rFonts w:ascii="Arial Narrow" w:hAnsi="Arial Narrow" w:cs="Arial"/>
                <w:b/>
                <w:bCs/>
                <w:sz w:val="22"/>
                <w:szCs w:val="22"/>
              </w:rPr>
              <w:footnoteReference w:id="40"/>
            </w:r>
          </w:p>
        </w:tc>
        <w:tc>
          <w:tcPr>
            <w:tcW w:w="3650" w:type="dxa"/>
            <w:gridSpan w:val="3"/>
            <w:tcBorders>
              <w:top w:val="single" w:sz="12" w:space="0" w:color="auto"/>
              <w:left w:val="single" w:sz="12" w:space="0" w:color="auto"/>
              <w:right w:val="single" w:sz="12" w:space="0" w:color="auto"/>
            </w:tcBorders>
            <w:shd w:val="clear" w:color="auto" w:fill="8DA9DB"/>
            <w:vAlign w:val="center"/>
          </w:tcPr>
          <w:p w14:paraId="1EE82C34" w14:textId="6B6EA1B2"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ICU</w:t>
            </w:r>
            <w:r w:rsidR="00FB167B">
              <w:rPr>
                <w:rFonts w:ascii="ZWAdobeF" w:hAnsi="ZWAdobeF" w:cs="ZWAdobeF"/>
                <w:bCs/>
                <w:sz w:val="2"/>
                <w:szCs w:val="2"/>
              </w:rPr>
              <w:t>40F</w:t>
            </w:r>
            <w:r w:rsidR="007C13EB">
              <w:rPr>
                <w:rStyle w:val="FootnoteReference"/>
                <w:rFonts w:ascii="Arial Narrow" w:hAnsi="Arial Narrow" w:cs="Arial"/>
                <w:b/>
                <w:bCs/>
                <w:sz w:val="22"/>
                <w:szCs w:val="22"/>
              </w:rPr>
              <w:footnoteReference w:id="41"/>
            </w:r>
          </w:p>
        </w:tc>
      </w:tr>
      <w:tr w:rsidR="00F33661" w14:paraId="27A15DBA" w14:textId="77777777" w:rsidTr="00DE0B1E">
        <w:trPr>
          <w:cantSplit/>
          <w:tblHeader/>
          <w:jc w:val="center"/>
        </w:trPr>
        <w:tc>
          <w:tcPr>
            <w:tcW w:w="1335" w:type="dxa"/>
            <w:tcBorders>
              <w:left w:val="single" w:sz="12" w:space="0" w:color="auto"/>
              <w:right w:val="single" w:sz="12" w:space="0" w:color="auto"/>
            </w:tcBorders>
            <w:shd w:val="clear" w:color="auto" w:fill="BFBFBF"/>
          </w:tcPr>
          <w:p w14:paraId="7C7D4006" w14:textId="77777777" w:rsidR="00F33661" w:rsidRPr="00F80B42" w:rsidRDefault="00F33661" w:rsidP="00963E14">
            <w:pPr>
              <w:pStyle w:val="NormalWeb"/>
              <w:spacing w:before="0" w:beforeAutospacing="0" w:after="0" w:afterAutospacing="0"/>
              <w:jc w:val="both"/>
              <w:rPr>
                <w:rFonts w:ascii="Arial Narrow" w:hAnsi="Arial Narrow" w:cs="Arial"/>
                <w:b/>
                <w:bCs/>
                <w:sz w:val="22"/>
                <w:szCs w:val="22"/>
              </w:rPr>
            </w:pPr>
          </w:p>
        </w:tc>
        <w:tc>
          <w:tcPr>
            <w:tcW w:w="1216" w:type="dxa"/>
            <w:tcBorders>
              <w:left w:val="single" w:sz="12" w:space="0" w:color="auto"/>
            </w:tcBorders>
            <w:shd w:val="clear" w:color="auto" w:fill="BFBFBF"/>
            <w:vAlign w:val="center"/>
          </w:tcPr>
          <w:p w14:paraId="6C0E2BED" w14:textId="0C62DB2B"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1217" w:type="dxa"/>
            <w:tcBorders>
              <w:right w:val="single" w:sz="4" w:space="0" w:color="auto"/>
            </w:tcBorders>
            <w:shd w:val="clear" w:color="auto" w:fill="BFBFBF"/>
            <w:vAlign w:val="center"/>
          </w:tcPr>
          <w:p w14:paraId="76B805C6" w14:textId="5ABA4636"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1217" w:type="dxa"/>
            <w:tcBorders>
              <w:left w:val="single" w:sz="4" w:space="0" w:color="auto"/>
              <w:right w:val="single" w:sz="12" w:space="0" w:color="auto"/>
            </w:tcBorders>
            <w:shd w:val="clear" w:color="auto" w:fill="BFBFBF"/>
            <w:vAlign w:val="center"/>
          </w:tcPr>
          <w:p w14:paraId="0CC285AD" w14:textId="738EEBC5"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c>
          <w:tcPr>
            <w:tcW w:w="1216" w:type="dxa"/>
            <w:tcBorders>
              <w:left w:val="single" w:sz="12" w:space="0" w:color="auto"/>
              <w:right w:val="single" w:sz="4" w:space="0" w:color="auto"/>
            </w:tcBorders>
            <w:shd w:val="clear" w:color="auto" w:fill="BFBFBF"/>
            <w:vAlign w:val="center"/>
          </w:tcPr>
          <w:p w14:paraId="1D8F045C" w14:textId="3D52993B"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1217" w:type="dxa"/>
            <w:tcBorders>
              <w:left w:val="single" w:sz="4" w:space="0" w:color="auto"/>
            </w:tcBorders>
            <w:shd w:val="clear" w:color="auto" w:fill="BFBFBF"/>
            <w:vAlign w:val="center"/>
          </w:tcPr>
          <w:p w14:paraId="12A6EDFA" w14:textId="24986D7E"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1217" w:type="dxa"/>
            <w:tcBorders>
              <w:right w:val="single" w:sz="12" w:space="0" w:color="auto"/>
            </w:tcBorders>
            <w:shd w:val="clear" w:color="auto" w:fill="BFBFBF"/>
            <w:vAlign w:val="center"/>
          </w:tcPr>
          <w:p w14:paraId="29045E46" w14:textId="1DFADD1E" w:rsidR="00F33661" w:rsidRPr="00F80B42" w:rsidRDefault="00F33661"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r>
      <w:tr w:rsidR="00F33661" w14:paraId="7383DBEE" w14:textId="77777777" w:rsidTr="00FF16D2">
        <w:trPr>
          <w:cantSplit/>
          <w:jc w:val="center"/>
        </w:trPr>
        <w:tc>
          <w:tcPr>
            <w:tcW w:w="1335" w:type="dxa"/>
            <w:tcBorders>
              <w:left w:val="single" w:sz="12" w:space="0" w:color="auto"/>
              <w:right w:val="single" w:sz="12" w:space="0" w:color="auto"/>
            </w:tcBorders>
            <w:vAlign w:val="center"/>
          </w:tcPr>
          <w:p w14:paraId="7495682E" w14:textId="77777777" w:rsidR="00F33661" w:rsidRDefault="00F33661"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Discharges</w:t>
            </w:r>
          </w:p>
        </w:tc>
        <w:tc>
          <w:tcPr>
            <w:tcW w:w="1216" w:type="dxa"/>
            <w:tcBorders>
              <w:left w:val="single" w:sz="12" w:space="0" w:color="auto"/>
            </w:tcBorders>
            <w:shd w:val="clear" w:color="auto" w:fill="auto"/>
            <w:vAlign w:val="center"/>
          </w:tcPr>
          <w:p w14:paraId="22CAB515" w14:textId="3D6F5E1A"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13,662</w:t>
            </w:r>
          </w:p>
        </w:tc>
        <w:tc>
          <w:tcPr>
            <w:tcW w:w="1217" w:type="dxa"/>
            <w:tcBorders>
              <w:right w:val="single" w:sz="4" w:space="0" w:color="auto"/>
            </w:tcBorders>
            <w:shd w:val="clear" w:color="auto" w:fill="auto"/>
            <w:vAlign w:val="center"/>
          </w:tcPr>
          <w:p w14:paraId="5591B095" w14:textId="43E4563A"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11,818</w:t>
            </w:r>
          </w:p>
        </w:tc>
        <w:tc>
          <w:tcPr>
            <w:tcW w:w="1217" w:type="dxa"/>
            <w:tcBorders>
              <w:left w:val="single" w:sz="4" w:space="0" w:color="auto"/>
              <w:right w:val="single" w:sz="12" w:space="0" w:color="auto"/>
            </w:tcBorders>
            <w:shd w:val="clear" w:color="auto" w:fill="auto"/>
            <w:vAlign w:val="center"/>
          </w:tcPr>
          <w:p w14:paraId="513028AF" w14:textId="4E83CAF4"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12,322</w:t>
            </w:r>
          </w:p>
        </w:tc>
        <w:tc>
          <w:tcPr>
            <w:tcW w:w="1216" w:type="dxa"/>
            <w:tcBorders>
              <w:left w:val="single" w:sz="12" w:space="0" w:color="auto"/>
              <w:right w:val="single" w:sz="4" w:space="0" w:color="auto"/>
            </w:tcBorders>
            <w:shd w:val="clear" w:color="auto" w:fill="auto"/>
            <w:vAlign w:val="center"/>
          </w:tcPr>
          <w:p w14:paraId="3F959246" w14:textId="29A96FB4"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4,118</w:t>
            </w:r>
          </w:p>
        </w:tc>
        <w:tc>
          <w:tcPr>
            <w:tcW w:w="1217" w:type="dxa"/>
            <w:tcBorders>
              <w:left w:val="single" w:sz="4" w:space="0" w:color="auto"/>
            </w:tcBorders>
            <w:shd w:val="clear" w:color="auto" w:fill="auto"/>
            <w:vAlign w:val="center"/>
          </w:tcPr>
          <w:p w14:paraId="681952F5" w14:textId="63A526A7"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3,467</w:t>
            </w:r>
          </w:p>
        </w:tc>
        <w:tc>
          <w:tcPr>
            <w:tcW w:w="1217" w:type="dxa"/>
            <w:tcBorders>
              <w:right w:val="single" w:sz="12" w:space="0" w:color="auto"/>
            </w:tcBorders>
            <w:shd w:val="clear" w:color="auto" w:fill="auto"/>
            <w:vAlign w:val="center"/>
          </w:tcPr>
          <w:p w14:paraId="2E905E71" w14:textId="65F811CD"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3,569</w:t>
            </w:r>
          </w:p>
        </w:tc>
      </w:tr>
      <w:tr w:rsidR="00F33661" w14:paraId="7970170F" w14:textId="77777777" w:rsidTr="00FF16D2">
        <w:trPr>
          <w:cantSplit/>
          <w:jc w:val="center"/>
        </w:trPr>
        <w:tc>
          <w:tcPr>
            <w:tcW w:w="1335" w:type="dxa"/>
            <w:tcBorders>
              <w:left w:val="single" w:sz="12" w:space="0" w:color="auto"/>
              <w:right w:val="single" w:sz="12" w:space="0" w:color="auto"/>
            </w:tcBorders>
            <w:vAlign w:val="center"/>
          </w:tcPr>
          <w:p w14:paraId="24993339" w14:textId="77777777" w:rsidR="00F33661" w:rsidRDefault="00F33661"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 xml:space="preserve">Case Weight </w:t>
            </w:r>
          </w:p>
        </w:tc>
        <w:tc>
          <w:tcPr>
            <w:tcW w:w="1216" w:type="dxa"/>
            <w:tcBorders>
              <w:left w:val="single" w:sz="12" w:space="0" w:color="auto"/>
            </w:tcBorders>
            <w:shd w:val="clear" w:color="auto" w:fill="auto"/>
            <w:vAlign w:val="center"/>
          </w:tcPr>
          <w:p w14:paraId="244ECBA1" w14:textId="755544F6"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21,647</w:t>
            </w:r>
          </w:p>
        </w:tc>
        <w:tc>
          <w:tcPr>
            <w:tcW w:w="1217" w:type="dxa"/>
            <w:tcBorders>
              <w:right w:val="single" w:sz="4" w:space="0" w:color="auto"/>
            </w:tcBorders>
            <w:shd w:val="clear" w:color="auto" w:fill="auto"/>
            <w:vAlign w:val="center"/>
          </w:tcPr>
          <w:p w14:paraId="7DE6A29F" w14:textId="0496A2B4"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18,741</w:t>
            </w:r>
          </w:p>
        </w:tc>
        <w:tc>
          <w:tcPr>
            <w:tcW w:w="1217" w:type="dxa"/>
            <w:tcBorders>
              <w:left w:val="single" w:sz="4" w:space="0" w:color="auto"/>
              <w:right w:val="single" w:sz="12" w:space="0" w:color="auto"/>
            </w:tcBorders>
            <w:shd w:val="clear" w:color="auto" w:fill="auto"/>
            <w:vAlign w:val="center"/>
          </w:tcPr>
          <w:p w14:paraId="13F9A460" w14:textId="6690A4BF"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20,292</w:t>
            </w:r>
          </w:p>
        </w:tc>
        <w:tc>
          <w:tcPr>
            <w:tcW w:w="1216" w:type="dxa"/>
            <w:tcBorders>
              <w:left w:val="single" w:sz="12" w:space="0" w:color="auto"/>
              <w:right w:val="single" w:sz="4" w:space="0" w:color="auto"/>
            </w:tcBorders>
            <w:shd w:val="clear" w:color="auto" w:fill="auto"/>
            <w:vAlign w:val="center"/>
          </w:tcPr>
          <w:p w14:paraId="6B23BF07" w14:textId="1DFD88E6"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12,278</w:t>
            </w:r>
          </w:p>
        </w:tc>
        <w:tc>
          <w:tcPr>
            <w:tcW w:w="1217" w:type="dxa"/>
            <w:tcBorders>
              <w:left w:val="single" w:sz="4" w:space="0" w:color="auto"/>
            </w:tcBorders>
            <w:shd w:val="clear" w:color="auto" w:fill="auto"/>
            <w:vAlign w:val="center"/>
          </w:tcPr>
          <w:p w14:paraId="55646CAC" w14:textId="3909CE22"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10,502</w:t>
            </w:r>
          </w:p>
        </w:tc>
        <w:tc>
          <w:tcPr>
            <w:tcW w:w="1217" w:type="dxa"/>
            <w:tcBorders>
              <w:right w:val="single" w:sz="12" w:space="0" w:color="auto"/>
            </w:tcBorders>
            <w:shd w:val="clear" w:color="auto" w:fill="auto"/>
            <w:vAlign w:val="center"/>
          </w:tcPr>
          <w:p w14:paraId="08A9E984" w14:textId="3F24609C"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11,636</w:t>
            </w:r>
          </w:p>
        </w:tc>
      </w:tr>
      <w:tr w:rsidR="00F33661" w14:paraId="16E28508" w14:textId="77777777" w:rsidTr="00FF16D2">
        <w:trPr>
          <w:cantSplit/>
          <w:jc w:val="center"/>
        </w:trPr>
        <w:tc>
          <w:tcPr>
            <w:tcW w:w="1335" w:type="dxa"/>
            <w:tcBorders>
              <w:left w:val="single" w:sz="12" w:space="0" w:color="auto"/>
              <w:right w:val="single" w:sz="12" w:space="0" w:color="auto"/>
            </w:tcBorders>
            <w:vAlign w:val="center"/>
          </w:tcPr>
          <w:p w14:paraId="5C319DCC" w14:textId="77777777" w:rsidR="00F33661" w:rsidRDefault="00F33661"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CMI</w:t>
            </w:r>
          </w:p>
        </w:tc>
        <w:tc>
          <w:tcPr>
            <w:tcW w:w="1216" w:type="dxa"/>
            <w:tcBorders>
              <w:left w:val="single" w:sz="12" w:space="0" w:color="auto"/>
            </w:tcBorders>
            <w:shd w:val="clear" w:color="auto" w:fill="auto"/>
            <w:vAlign w:val="center"/>
          </w:tcPr>
          <w:p w14:paraId="767F84FB" w14:textId="06BEBC65"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1.58</w:t>
            </w:r>
          </w:p>
        </w:tc>
        <w:tc>
          <w:tcPr>
            <w:tcW w:w="1217" w:type="dxa"/>
            <w:tcBorders>
              <w:right w:val="single" w:sz="4" w:space="0" w:color="auto"/>
            </w:tcBorders>
            <w:shd w:val="clear" w:color="auto" w:fill="auto"/>
            <w:vAlign w:val="center"/>
          </w:tcPr>
          <w:p w14:paraId="151D8447" w14:textId="727C5ACD"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1.59</w:t>
            </w:r>
          </w:p>
        </w:tc>
        <w:tc>
          <w:tcPr>
            <w:tcW w:w="1217" w:type="dxa"/>
            <w:tcBorders>
              <w:left w:val="single" w:sz="4" w:space="0" w:color="auto"/>
              <w:right w:val="single" w:sz="12" w:space="0" w:color="auto"/>
            </w:tcBorders>
            <w:shd w:val="clear" w:color="auto" w:fill="auto"/>
            <w:vAlign w:val="center"/>
          </w:tcPr>
          <w:p w14:paraId="28684B45" w14:textId="20EC7B22"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1.65</w:t>
            </w:r>
          </w:p>
        </w:tc>
        <w:tc>
          <w:tcPr>
            <w:tcW w:w="1216" w:type="dxa"/>
            <w:tcBorders>
              <w:left w:val="single" w:sz="12" w:space="0" w:color="auto"/>
              <w:right w:val="single" w:sz="4" w:space="0" w:color="auto"/>
            </w:tcBorders>
            <w:shd w:val="clear" w:color="auto" w:fill="auto"/>
            <w:vAlign w:val="center"/>
          </w:tcPr>
          <w:p w14:paraId="441C67BD" w14:textId="113BBFE2"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2.98</w:t>
            </w:r>
          </w:p>
        </w:tc>
        <w:tc>
          <w:tcPr>
            <w:tcW w:w="1217" w:type="dxa"/>
            <w:tcBorders>
              <w:left w:val="single" w:sz="4" w:space="0" w:color="auto"/>
            </w:tcBorders>
            <w:shd w:val="clear" w:color="auto" w:fill="auto"/>
            <w:vAlign w:val="center"/>
          </w:tcPr>
          <w:p w14:paraId="10C4970E" w14:textId="306C62F9"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3.03</w:t>
            </w:r>
          </w:p>
        </w:tc>
        <w:tc>
          <w:tcPr>
            <w:tcW w:w="1217" w:type="dxa"/>
            <w:tcBorders>
              <w:right w:val="single" w:sz="12" w:space="0" w:color="auto"/>
            </w:tcBorders>
            <w:shd w:val="clear" w:color="auto" w:fill="auto"/>
            <w:vAlign w:val="center"/>
          </w:tcPr>
          <w:p w14:paraId="60E39BF2" w14:textId="669F253C"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3.26</w:t>
            </w:r>
          </w:p>
        </w:tc>
      </w:tr>
      <w:tr w:rsidR="00F33661" w14:paraId="02904E9C" w14:textId="77777777" w:rsidTr="00FF16D2">
        <w:trPr>
          <w:cantSplit/>
          <w:jc w:val="center"/>
        </w:trPr>
        <w:tc>
          <w:tcPr>
            <w:tcW w:w="1335" w:type="dxa"/>
            <w:tcBorders>
              <w:left w:val="single" w:sz="12" w:space="0" w:color="auto"/>
              <w:right w:val="single" w:sz="12" w:space="0" w:color="auto"/>
            </w:tcBorders>
            <w:vAlign w:val="center"/>
          </w:tcPr>
          <w:p w14:paraId="6379D0F2" w14:textId="77777777" w:rsidR="00F33661" w:rsidRPr="00F80B42" w:rsidRDefault="00F33661"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ALOS</w:t>
            </w:r>
          </w:p>
        </w:tc>
        <w:tc>
          <w:tcPr>
            <w:tcW w:w="1216" w:type="dxa"/>
            <w:tcBorders>
              <w:left w:val="single" w:sz="12" w:space="0" w:color="auto"/>
            </w:tcBorders>
            <w:shd w:val="clear" w:color="auto" w:fill="auto"/>
            <w:vAlign w:val="center"/>
          </w:tcPr>
          <w:p w14:paraId="5351BEFC" w14:textId="2D7DBA60"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4.70</w:t>
            </w:r>
          </w:p>
        </w:tc>
        <w:tc>
          <w:tcPr>
            <w:tcW w:w="1217" w:type="dxa"/>
            <w:tcBorders>
              <w:right w:val="single" w:sz="4" w:space="0" w:color="auto"/>
            </w:tcBorders>
            <w:shd w:val="clear" w:color="auto" w:fill="auto"/>
            <w:vAlign w:val="center"/>
          </w:tcPr>
          <w:p w14:paraId="0218B90B" w14:textId="076E849B"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4.83</w:t>
            </w:r>
          </w:p>
        </w:tc>
        <w:tc>
          <w:tcPr>
            <w:tcW w:w="1217" w:type="dxa"/>
            <w:tcBorders>
              <w:left w:val="single" w:sz="4" w:space="0" w:color="auto"/>
              <w:right w:val="single" w:sz="12" w:space="0" w:color="auto"/>
            </w:tcBorders>
            <w:shd w:val="clear" w:color="auto" w:fill="auto"/>
            <w:vAlign w:val="center"/>
          </w:tcPr>
          <w:p w14:paraId="097F9944" w14:textId="37550F9C"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5.02</w:t>
            </w:r>
          </w:p>
        </w:tc>
        <w:tc>
          <w:tcPr>
            <w:tcW w:w="1216" w:type="dxa"/>
            <w:tcBorders>
              <w:left w:val="single" w:sz="12" w:space="0" w:color="auto"/>
              <w:right w:val="single" w:sz="4" w:space="0" w:color="auto"/>
            </w:tcBorders>
            <w:shd w:val="clear" w:color="auto" w:fill="auto"/>
            <w:vAlign w:val="center"/>
          </w:tcPr>
          <w:p w14:paraId="7F277701" w14:textId="6355CCE3"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10.11</w:t>
            </w:r>
          </w:p>
        </w:tc>
        <w:tc>
          <w:tcPr>
            <w:tcW w:w="1217" w:type="dxa"/>
            <w:tcBorders>
              <w:left w:val="single" w:sz="4" w:space="0" w:color="auto"/>
            </w:tcBorders>
            <w:shd w:val="clear" w:color="auto" w:fill="auto"/>
            <w:vAlign w:val="center"/>
          </w:tcPr>
          <w:p w14:paraId="280D6621" w14:textId="7E8326BA"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10.66</w:t>
            </w:r>
          </w:p>
        </w:tc>
        <w:tc>
          <w:tcPr>
            <w:tcW w:w="1217" w:type="dxa"/>
            <w:tcBorders>
              <w:right w:val="single" w:sz="12" w:space="0" w:color="auto"/>
            </w:tcBorders>
            <w:shd w:val="clear" w:color="auto" w:fill="auto"/>
            <w:vAlign w:val="center"/>
          </w:tcPr>
          <w:p w14:paraId="2513C599" w14:textId="6BE06257" w:rsidR="00F33661" w:rsidRPr="00F80B42" w:rsidRDefault="006003DA"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11.85</w:t>
            </w:r>
          </w:p>
        </w:tc>
      </w:tr>
      <w:tr w:rsidR="00F33661" w14:paraId="4A786804" w14:textId="77777777" w:rsidTr="00FF16D2">
        <w:trPr>
          <w:cantSplit/>
          <w:jc w:val="center"/>
        </w:trPr>
        <w:tc>
          <w:tcPr>
            <w:tcW w:w="1335" w:type="dxa"/>
            <w:tcBorders>
              <w:left w:val="single" w:sz="12" w:space="0" w:color="auto"/>
              <w:bottom w:val="single" w:sz="12" w:space="0" w:color="auto"/>
              <w:right w:val="single" w:sz="12" w:space="0" w:color="auto"/>
            </w:tcBorders>
            <w:vAlign w:val="center"/>
          </w:tcPr>
          <w:p w14:paraId="752469D8" w14:textId="77777777" w:rsidR="00F33661" w:rsidRDefault="00F33661"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Occupancy</w:t>
            </w:r>
          </w:p>
        </w:tc>
        <w:tc>
          <w:tcPr>
            <w:tcW w:w="1216" w:type="dxa"/>
            <w:tcBorders>
              <w:left w:val="single" w:sz="12" w:space="0" w:color="auto"/>
              <w:bottom w:val="single" w:sz="12" w:space="0" w:color="auto"/>
            </w:tcBorders>
            <w:shd w:val="clear" w:color="auto" w:fill="auto"/>
            <w:vAlign w:val="center"/>
          </w:tcPr>
          <w:p w14:paraId="10FD8600" w14:textId="18232879" w:rsidR="00F33661" w:rsidRPr="00632085" w:rsidRDefault="006003DA" w:rsidP="00963E14">
            <w:pPr>
              <w:pStyle w:val="NormalWeb"/>
              <w:spacing w:before="0" w:beforeAutospacing="0" w:after="0" w:afterAutospacing="0"/>
              <w:jc w:val="center"/>
              <w:rPr>
                <w:rFonts w:ascii="Arial Narrow" w:hAnsi="Arial Narrow" w:cs="Arial"/>
                <w:sz w:val="22"/>
                <w:szCs w:val="22"/>
                <w:highlight w:val="yellow"/>
              </w:rPr>
            </w:pPr>
            <w:r w:rsidRPr="007C13EB">
              <w:rPr>
                <w:rFonts w:ascii="Arial Narrow" w:hAnsi="Arial Narrow" w:cs="Arial"/>
                <w:sz w:val="22"/>
                <w:szCs w:val="22"/>
              </w:rPr>
              <w:t>90%</w:t>
            </w:r>
          </w:p>
        </w:tc>
        <w:tc>
          <w:tcPr>
            <w:tcW w:w="1217" w:type="dxa"/>
            <w:tcBorders>
              <w:bottom w:val="single" w:sz="12" w:space="0" w:color="auto"/>
              <w:right w:val="single" w:sz="4" w:space="0" w:color="auto"/>
            </w:tcBorders>
            <w:shd w:val="clear" w:color="auto" w:fill="auto"/>
            <w:vAlign w:val="center"/>
          </w:tcPr>
          <w:p w14:paraId="690A6239" w14:textId="016ACA62" w:rsidR="00F33661" w:rsidRPr="00632085" w:rsidRDefault="006003DA" w:rsidP="00963E14">
            <w:pPr>
              <w:pStyle w:val="NormalWeb"/>
              <w:spacing w:before="0" w:beforeAutospacing="0" w:after="0" w:afterAutospacing="0"/>
              <w:jc w:val="center"/>
              <w:rPr>
                <w:rFonts w:ascii="Arial Narrow" w:hAnsi="Arial Narrow" w:cs="Arial"/>
                <w:sz w:val="22"/>
                <w:szCs w:val="22"/>
                <w:highlight w:val="yellow"/>
              </w:rPr>
            </w:pPr>
            <w:r w:rsidRPr="007C13EB">
              <w:rPr>
                <w:rFonts w:ascii="Arial Narrow" w:hAnsi="Arial Narrow" w:cs="Arial"/>
                <w:sz w:val="22"/>
                <w:szCs w:val="22"/>
              </w:rPr>
              <w:t>85%</w:t>
            </w:r>
          </w:p>
        </w:tc>
        <w:tc>
          <w:tcPr>
            <w:tcW w:w="1217" w:type="dxa"/>
            <w:tcBorders>
              <w:left w:val="single" w:sz="4" w:space="0" w:color="auto"/>
              <w:bottom w:val="single" w:sz="12" w:space="0" w:color="auto"/>
              <w:right w:val="single" w:sz="12" w:space="0" w:color="auto"/>
            </w:tcBorders>
            <w:shd w:val="clear" w:color="auto" w:fill="auto"/>
            <w:vAlign w:val="center"/>
          </w:tcPr>
          <w:p w14:paraId="4E6715B3" w14:textId="5E2CC759" w:rsidR="00F33661" w:rsidRPr="00632085" w:rsidRDefault="006003DA" w:rsidP="00963E14">
            <w:pPr>
              <w:pStyle w:val="NormalWeb"/>
              <w:spacing w:before="0" w:beforeAutospacing="0" w:after="0" w:afterAutospacing="0"/>
              <w:jc w:val="center"/>
              <w:rPr>
                <w:rFonts w:ascii="Arial Narrow" w:hAnsi="Arial Narrow" w:cs="Arial"/>
                <w:sz w:val="22"/>
                <w:szCs w:val="22"/>
                <w:highlight w:val="yellow"/>
              </w:rPr>
            </w:pPr>
            <w:r w:rsidRPr="007C13EB">
              <w:rPr>
                <w:rFonts w:ascii="Arial Narrow" w:hAnsi="Arial Narrow" w:cs="Arial"/>
                <w:sz w:val="22"/>
                <w:szCs w:val="22"/>
              </w:rPr>
              <w:t>9</w:t>
            </w:r>
            <w:r w:rsidR="007C13EB" w:rsidRPr="007C13EB">
              <w:rPr>
                <w:rFonts w:ascii="Arial Narrow" w:hAnsi="Arial Narrow" w:cs="Arial"/>
                <w:sz w:val="22"/>
                <w:szCs w:val="22"/>
              </w:rPr>
              <w:t>1</w:t>
            </w:r>
            <w:r w:rsidRPr="007C13EB">
              <w:rPr>
                <w:rFonts w:ascii="Arial Narrow" w:hAnsi="Arial Narrow" w:cs="Arial"/>
                <w:sz w:val="22"/>
                <w:szCs w:val="22"/>
              </w:rPr>
              <w:t>%</w:t>
            </w:r>
          </w:p>
        </w:tc>
        <w:tc>
          <w:tcPr>
            <w:tcW w:w="1216" w:type="dxa"/>
            <w:tcBorders>
              <w:left w:val="single" w:sz="12" w:space="0" w:color="auto"/>
              <w:bottom w:val="single" w:sz="12" w:space="0" w:color="auto"/>
              <w:right w:val="single" w:sz="4" w:space="0" w:color="auto"/>
            </w:tcBorders>
            <w:shd w:val="clear" w:color="auto" w:fill="auto"/>
            <w:vAlign w:val="center"/>
          </w:tcPr>
          <w:p w14:paraId="63B84A91" w14:textId="477EB625" w:rsidR="00F33661" w:rsidRPr="0099148A" w:rsidRDefault="006003DA" w:rsidP="00963E14">
            <w:pPr>
              <w:pStyle w:val="NormalWeb"/>
              <w:spacing w:before="0" w:beforeAutospacing="0" w:after="0" w:afterAutospacing="0"/>
              <w:jc w:val="center"/>
              <w:rPr>
                <w:rFonts w:ascii="Arial Narrow" w:hAnsi="Arial Narrow" w:cs="Arial"/>
                <w:color w:val="000000" w:themeColor="text1"/>
                <w:sz w:val="22"/>
                <w:szCs w:val="22"/>
              </w:rPr>
            </w:pPr>
            <w:r w:rsidRPr="0099148A">
              <w:rPr>
                <w:rFonts w:ascii="Arial Narrow" w:hAnsi="Arial Narrow" w:cs="Arial"/>
                <w:color w:val="000000" w:themeColor="text1"/>
                <w:sz w:val="22"/>
                <w:szCs w:val="22"/>
              </w:rPr>
              <w:t>8</w:t>
            </w:r>
            <w:r w:rsidR="0099148A">
              <w:rPr>
                <w:rFonts w:ascii="Arial Narrow" w:hAnsi="Arial Narrow" w:cs="Arial"/>
                <w:color w:val="000000" w:themeColor="text1"/>
                <w:sz w:val="22"/>
                <w:szCs w:val="22"/>
              </w:rPr>
              <w:t>3</w:t>
            </w:r>
            <w:r w:rsidRPr="0099148A">
              <w:rPr>
                <w:rFonts w:ascii="Arial Narrow" w:hAnsi="Arial Narrow" w:cs="Arial"/>
                <w:color w:val="000000" w:themeColor="text1"/>
                <w:sz w:val="22"/>
                <w:szCs w:val="22"/>
              </w:rPr>
              <w:t>%</w:t>
            </w:r>
          </w:p>
        </w:tc>
        <w:tc>
          <w:tcPr>
            <w:tcW w:w="1217" w:type="dxa"/>
            <w:tcBorders>
              <w:left w:val="single" w:sz="4" w:space="0" w:color="auto"/>
              <w:bottom w:val="single" w:sz="12" w:space="0" w:color="auto"/>
            </w:tcBorders>
            <w:shd w:val="clear" w:color="auto" w:fill="auto"/>
            <w:vAlign w:val="center"/>
          </w:tcPr>
          <w:p w14:paraId="30119503" w14:textId="2CD2038E" w:rsidR="00F33661" w:rsidRPr="0099148A" w:rsidRDefault="006003DA" w:rsidP="00963E14">
            <w:pPr>
              <w:pStyle w:val="NormalWeb"/>
              <w:spacing w:before="0" w:beforeAutospacing="0" w:after="0" w:afterAutospacing="0"/>
              <w:jc w:val="center"/>
              <w:rPr>
                <w:rFonts w:ascii="Arial Narrow" w:hAnsi="Arial Narrow" w:cs="Arial"/>
                <w:color w:val="000000" w:themeColor="text1"/>
                <w:sz w:val="22"/>
                <w:szCs w:val="22"/>
              </w:rPr>
            </w:pPr>
            <w:r w:rsidRPr="0099148A">
              <w:rPr>
                <w:rFonts w:ascii="Arial Narrow" w:hAnsi="Arial Narrow" w:cs="Arial"/>
                <w:color w:val="000000" w:themeColor="text1"/>
                <w:sz w:val="22"/>
                <w:szCs w:val="22"/>
              </w:rPr>
              <w:t>80%</w:t>
            </w:r>
          </w:p>
        </w:tc>
        <w:tc>
          <w:tcPr>
            <w:tcW w:w="1217" w:type="dxa"/>
            <w:tcBorders>
              <w:bottom w:val="single" w:sz="12" w:space="0" w:color="auto"/>
              <w:right w:val="single" w:sz="12" w:space="0" w:color="auto"/>
            </w:tcBorders>
            <w:shd w:val="clear" w:color="auto" w:fill="auto"/>
            <w:vAlign w:val="center"/>
          </w:tcPr>
          <w:p w14:paraId="2D8E62FE" w14:textId="35044BA6" w:rsidR="00F33661" w:rsidRPr="0099148A" w:rsidRDefault="006003DA" w:rsidP="00963E14">
            <w:pPr>
              <w:pStyle w:val="NormalWeb"/>
              <w:spacing w:before="0" w:beforeAutospacing="0" w:after="0" w:afterAutospacing="0"/>
              <w:jc w:val="center"/>
              <w:rPr>
                <w:rFonts w:ascii="Arial Narrow" w:hAnsi="Arial Narrow" w:cs="Arial"/>
                <w:color w:val="000000" w:themeColor="text1"/>
                <w:sz w:val="22"/>
                <w:szCs w:val="22"/>
              </w:rPr>
            </w:pPr>
            <w:r w:rsidRPr="0099148A">
              <w:rPr>
                <w:rFonts w:ascii="Arial Narrow" w:hAnsi="Arial Narrow" w:cs="Arial"/>
                <w:color w:val="000000" w:themeColor="text1"/>
                <w:sz w:val="22"/>
                <w:szCs w:val="22"/>
              </w:rPr>
              <w:t>83%</w:t>
            </w:r>
          </w:p>
        </w:tc>
      </w:tr>
    </w:tbl>
    <w:p w14:paraId="18CAA9EA" w14:textId="31E53660" w:rsidR="00F33661" w:rsidRDefault="00F33661" w:rsidP="00856859">
      <w:pPr>
        <w:pStyle w:val="NormalWeb"/>
        <w:spacing w:before="0" w:beforeAutospacing="0" w:after="0" w:afterAutospacing="0"/>
        <w:jc w:val="both"/>
        <w:rPr>
          <w:rFonts w:ascii="Arial" w:hAnsi="Arial" w:cs="Arial"/>
          <w:sz w:val="22"/>
          <w:szCs w:val="22"/>
          <w:u w:val="single"/>
        </w:rPr>
      </w:pPr>
    </w:p>
    <w:p w14:paraId="34BF29FC" w14:textId="00228FC4" w:rsidR="009C5BEC" w:rsidRPr="00876F4C" w:rsidRDefault="00311D7A" w:rsidP="00876F4C">
      <w:pPr>
        <w:autoSpaceDE w:val="0"/>
        <w:autoSpaceDN w:val="0"/>
        <w:adjustRightInd w:val="0"/>
        <w:jc w:val="both"/>
        <w:rPr>
          <w:rFonts w:ascii="Arial" w:hAnsi="Arial" w:cs="Arial"/>
          <w:sz w:val="22"/>
          <w:szCs w:val="22"/>
        </w:rPr>
      </w:pPr>
      <w:r>
        <w:rPr>
          <w:rFonts w:ascii="Arial" w:hAnsi="Arial" w:cs="Arial"/>
          <w:sz w:val="22"/>
          <w:szCs w:val="22"/>
        </w:rPr>
        <w:t xml:space="preserve">Factors </w:t>
      </w:r>
      <w:r w:rsidR="00B37F2F">
        <w:rPr>
          <w:rFonts w:ascii="Arial" w:hAnsi="Arial" w:cs="Arial"/>
          <w:sz w:val="22"/>
          <w:szCs w:val="22"/>
        </w:rPr>
        <w:t xml:space="preserve">that typically </w:t>
      </w:r>
      <w:r>
        <w:rPr>
          <w:rFonts w:ascii="Arial" w:hAnsi="Arial" w:cs="Arial"/>
          <w:sz w:val="22"/>
          <w:szCs w:val="22"/>
        </w:rPr>
        <w:t>contribut</w:t>
      </w:r>
      <w:r w:rsidR="00B37F2F">
        <w:rPr>
          <w:rFonts w:ascii="Arial" w:hAnsi="Arial" w:cs="Arial"/>
          <w:sz w:val="22"/>
          <w:szCs w:val="22"/>
        </w:rPr>
        <w:t>e</w:t>
      </w:r>
      <w:r>
        <w:rPr>
          <w:rFonts w:ascii="Arial" w:hAnsi="Arial" w:cs="Arial"/>
          <w:sz w:val="22"/>
          <w:szCs w:val="22"/>
        </w:rPr>
        <w:t xml:space="preserve"> </w:t>
      </w:r>
      <w:r w:rsidR="004C12FE">
        <w:rPr>
          <w:rFonts w:ascii="Arial" w:hAnsi="Arial" w:cs="Arial"/>
          <w:sz w:val="22"/>
          <w:szCs w:val="22"/>
        </w:rPr>
        <w:t>to i</w:t>
      </w:r>
      <w:r w:rsidR="004C12FE" w:rsidRPr="00311D7A">
        <w:rPr>
          <w:rFonts w:ascii="Arial" w:hAnsi="Arial" w:cs="Arial"/>
          <w:sz w:val="22"/>
          <w:szCs w:val="22"/>
        </w:rPr>
        <w:t>ncrease</w:t>
      </w:r>
      <w:r w:rsidR="004C12FE">
        <w:rPr>
          <w:rFonts w:ascii="Arial" w:hAnsi="Arial" w:cs="Arial"/>
          <w:sz w:val="22"/>
          <w:szCs w:val="22"/>
        </w:rPr>
        <w:t>s</w:t>
      </w:r>
      <w:r w:rsidR="004C12FE" w:rsidRPr="00311D7A">
        <w:rPr>
          <w:rFonts w:ascii="Arial" w:hAnsi="Arial" w:cs="Arial"/>
          <w:sz w:val="22"/>
          <w:szCs w:val="22"/>
        </w:rPr>
        <w:t xml:space="preserve"> in </w:t>
      </w:r>
      <w:r w:rsidR="004C12FE">
        <w:rPr>
          <w:rFonts w:ascii="Arial" w:hAnsi="Arial" w:cs="Arial"/>
          <w:sz w:val="22"/>
          <w:szCs w:val="22"/>
        </w:rPr>
        <w:t xml:space="preserve">utilization include </w:t>
      </w:r>
      <w:r w:rsidR="00CD1FF3">
        <w:rPr>
          <w:rFonts w:ascii="Arial" w:hAnsi="Arial" w:cs="Arial"/>
          <w:sz w:val="22"/>
          <w:szCs w:val="22"/>
        </w:rPr>
        <w:t>a</w:t>
      </w:r>
      <w:r w:rsidR="00AB2ABA">
        <w:rPr>
          <w:rFonts w:ascii="Arial" w:hAnsi="Arial" w:cs="Arial"/>
          <w:sz w:val="22"/>
          <w:szCs w:val="22"/>
        </w:rPr>
        <w:t xml:space="preserve"> high incidence of older patients</w:t>
      </w:r>
      <w:r w:rsidR="004C12FE">
        <w:rPr>
          <w:rFonts w:ascii="Arial" w:hAnsi="Arial" w:cs="Arial"/>
          <w:sz w:val="22"/>
          <w:szCs w:val="22"/>
        </w:rPr>
        <w:t xml:space="preserve"> </w:t>
      </w:r>
      <w:r w:rsidR="00AB2ABA">
        <w:rPr>
          <w:rFonts w:ascii="Arial" w:hAnsi="Arial" w:cs="Arial"/>
          <w:sz w:val="22"/>
          <w:szCs w:val="22"/>
        </w:rPr>
        <w:t xml:space="preserve">and a </w:t>
      </w:r>
      <w:r w:rsidR="006139D6">
        <w:rPr>
          <w:rFonts w:ascii="Arial" w:hAnsi="Arial" w:cs="Arial"/>
          <w:sz w:val="22"/>
          <w:szCs w:val="22"/>
        </w:rPr>
        <w:t xml:space="preserve">vulnerable </w:t>
      </w:r>
      <w:r w:rsidR="00AB2ABA">
        <w:rPr>
          <w:rFonts w:ascii="Arial" w:hAnsi="Arial" w:cs="Arial"/>
          <w:sz w:val="22"/>
          <w:szCs w:val="22"/>
        </w:rPr>
        <w:t>patient population</w:t>
      </w:r>
      <w:r w:rsidR="00564223">
        <w:rPr>
          <w:rFonts w:ascii="Arial" w:hAnsi="Arial" w:cs="Arial"/>
          <w:sz w:val="22"/>
          <w:szCs w:val="22"/>
        </w:rPr>
        <w:t>. B</w:t>
      </w:r>
      <w:r w:rsidR="004C12FE">
        <w:rPr>
          <w:rFonts w:ascii="Arial" w:hAnsi="Arial" w:cs="Arial"/>
          <w:sz w:val="22"/>
          <w:szCs w:val="22"/>
        </w:rPr>
        <w:t xml:space="preserve">oth </w:t>
      </w:r>
      <w:r w:rsidR="00D82D6A">
        <w:rPr>
          <w:rFonts w:ascii="Arial" w:hAnsi="Arial" w:cs="Arial"/>
          <w:sz w:val="22"/>
          <w:szCs w:val="22"/>
        </w:rPr>
        <w:t xml:space="preserve">of </w:t>
      </w:r>
      <w:r w:rsidR="00564223">
        <w:rPr>
          <w:rFonts w:ascii="Arial" w:hAnsi="Arial" w:cs="Arial"/>
          <w:sz w:val="22"/>
          <w:szCs w:val="22"/>
        </w:rPr>
        <w:t>these factors</w:t>
      </w:r>
      <w:r w:rsidR="004C12FE">
        <w:rPr>
          <w:rFonts w:ascii="Arial" w:hAnsi="Arial" w:cs="Arial"/>
          <w:sz w:val="22"/>
          <w:szCs w:val="22"/>
        </w:rPr>
        <w:t xml:space="preserve"> are </w:t>
      </w:r>
      <w:r w:rsidR="004C12FE" w:rsidRPr="00311D7A">
        <w:rPr>
          <w:rFonts w:ascii="Arial" w:hAnsi="Arial" w:cs="Arial"/>
          <w:sz w:val="22"/>
          <w:szCs w:val="22"/>
        </w:rPr>
        <w:t>detailed in the Hospital’s patient panel data</w:t>
      </w:r>
      <w:r w:rsidR="00240E94">
        <w:rPr>
          <w:rFonts w:ascii="Arial" w:hAnsi="Arial" w:cs="Arial"/>
          <w:sz w:val="22"/>
          <w:szCs w:val="22"/>
        </w:rPr>
        <w:t>.</w:t>
      </w:r>
      <w:r w:rsidR="00564223">
        <w:rPr>
          <w:rFonts w:ascii="Arial" w:hAnsi="Arial" w:cs="Arial"/>
          <w:sz w:val="22"/>
          <w:szCs w:val="22"/>
        </w:rPr>
        <w:t xml:space="preserve"> </w:t>
      </w:r>
      <w:r w:rsidR="00240E94">
        <w:rPr>
          <w:rFonts w:ascii="Arial" w:hAnsi="Arial" w:cs="Arial"/>
          <w:sz w:val="22"/>
          <w:szCs w:val="22"/>
        </w:rPr>
        <w:t>A</w:t>
      </w:r>
      <w:r w:rsidR="00564223">
        <w:rPr>
          <w:rFonts w:ascii="Arial" w:hAnsi="Arial" w:cs="Arial"/>
          <w:sz w:val="22"/>
          <w:szCs w:val="22"/>
        </w:rPr>
        <w:t xml:space="preserve">s outlined in </w:t>
      </w:r>
      <w:r w:rsidR="00564223" w:rsidRPr="00564223">
        <w:rPr>
          <w:rFonts w:ascii="Arial" w:hAnsi="Arial" w:cs="Arial"/>
          <w:sz w:val="22"/>
          <w:szCs w:val="22"/>
        </w:rPr>
        <w:t>Factor F1.a.i</w:t>
      </w:r>
      <w:r w:rsidR="00862EC2">
        <w:rPr>
          <w:rFonts w:ascii="Arial" w:hAnsi="Arial" w:cs="Arial"/>
          <w:sz w:val="22"/>
          <w:szCs w:val="22"/>
        </w:rPr>
        <w:t>,</w:t>
      </w:r>
      <w:r w:rsidR="009C5BEC">
        <w:rPr>
          <w:rFonts w:ascii="Arial" w:hAnsi="Arial" w:cs="Arial"/>
          <w:sz w:val="22"/>
          <w:szCs w:val="22"/>
        </w:rPr>
        <w:t xml:space="preserve"> </w:t>
      </w:r>
      <w:r w:rsidR="00564223">
        <w:rPr>
          <w:rFonts w:ascii="Arial" w:hAnsi="Arial" w:cs="Arial"/>
          <w:sz w:val="22"/>
          <w:szCs w:val="22"/>
        </w:rPr>
        <w:t xml:space="preserve">patients 65+ account for 36.5% of BMC’s </w:t>
      </w:r>
      <w:r w:rsidR="00564223" w:rsidRPr="00D836EB">
        <w:rPr>
          <w:rFonts w:ascii="ArialMT" w:hAnsi="ArialMT"/>
          <w:sz w:val="22"/>
          <w:szCs w:val="22"/>
        </w:rPr>
        <w:t>medical/surgical patient</w:t>
      </w:r>
      <w:r w:rsidR="00564223">
        <w:rPr>
          <w:rFonts w:ascii="ArialMT" w:hAnsi="ArialMT"/>
          <w:sz w:val="22"/>
          <w:szCs w:val="22"/>
        </w:rPr>
        <w:t xml:space="preserve"> panel</w:t>
      </w:r>
      <w:r w:rsidR="00564223" w:rsidRPr="00D836EB">
        <w:rPr>
          <w:rFonts w:ascii="ArialMT" w:hAnsi="ArialMT"/>
          <w:sz w:val="22"/>
          <w:szCs w:val="22"/>
        </w:rPr>
        <w:t xml:space="preserve"> </w:t>
      </w:r>
      <w:r w:rsidR="00564223">
        <w:rPr>
          <w:rFonts w:ascii="ArialMT" w:hAnsi="ArialMT"/>
          <w:sz w:val="22"/>
          <w:szCs w:val="22"/>
        </w:rPr>
        <w:t>and 40.2% of its ICU patient panel</w:t>
      </w:r>
      <w:r w:rsidR="001C3BC7">
        <w:rPr>
          <w:rFonts w:ascii="ArialMT" w:hAnsi="ArialMT"/>
          <w:sz w:val="22"/>
          <w:szCs w:val="22"/>
        </w:rPr>
        <w:t>. Furthermore,</w:t>
      </w:r>
      <w:r w:rsidR="00862EC2">
        <w:rPr>
          <w:rFonts w:ascii="ArialMT" w:hAnsi="ArialMT"/>
          <w:sz w:val="22"/>
          <w:szCs w:val="22"/>
        </w:rPr>
        <w:t xml:space="preserve"> the majority of communities that BMC serves are Boston </w:t>
      </w:r>
      <w:r w:rsidR="00862EC2" w:rsidRPr="00862EC2">
        <w:rPr>
          <w:rFonts w:ascii="Arial" w:hAnsi="Arial" w:cs="Arial"/>
          <w:sz w:val="22"/>
          <w:szCs w:val="22"/>
        </w:rPr>
        <w:t>census tracts that are federally</w:t>
      </w:r>
      <w:r w:rsidR="006003DA">
        <w:rPr>
          <w:rFonts w:ascii="Arial" w:hAnsi="Arial" w:cs="Arial"/>
          <w:sz w:val="22"/>
          <w:szCs w:val="22"/>
        </w:rPr>
        <w:t>-</w:t>
      </w:r>
      <w:r w:rsidR="00862EC2" w:rsidRPr="00862EC2">
        <w:rPr>
          <w:rFonts w:ascii="Arial" w:hAnsi="Arial" w:cs="Arial"/>
          <w:sz w:val="22"/>
          <w:szCs w:val="22"/>
        </w:rPr>
        <w:t xml:space="preserve">designated medically underserved populations, many of which experience a high percentage of patients impacted by homelessness and </w:t>
      </w:r>
      <w:r w:rsidR="00283E52">
        <w:rPr>
          <w:rFonts w:ascii="Arial" w:hAnsi="Arial" w:cs="Arial"/>
          <w:sz w:val="22"/>
          <w:szCs w:val="22"/>
        </w:rPr>
        <w:t>SUDs</w:t>
      </w:r>
      <w:r w:rsidR="00862EC2" w:rsidRPr="00862EC2">
        <w:rPr>
          <w:rFonts w:ascii="Arial" w:hAnsi="Arial" w:cs="Arial"/>
          <w:sz w:val="22"/>
          <w:szCs w:val="22"/>
        </w:rPr>
        <w:t xml:space="preserve">. </w:t>
      </w:r>
      <w:r w:rsidR="00AB2ABA">
        <w:rPr>
          <w:rFonts w:ascii="Arial" w:hAnsi="Arial" w:cs="Arial"/>
          <w:sz w:val="22"/>
          <w:szCs w:val="22"/>
        </w:rPr>
        <w:t xml:space="preserve">Table 13 </w:t>
      </w:r>
      <w:r w:rsidR="00D82D6A">
        <w:rPr>
          <w:rFonts w:ascii="Arial" w:hAnsi="Arial" w:cs="Arial"/>
          <w:sz w:val="22"/>
          <w:szCs w:val="22"/>
        </w:rPr>
        <w:t xml:space="preserve">demonstrates </w:t>
      </w:r>
      <w:r w:rsidR="00862EC2">
        <w:rPr>
          <w:rFonts w:ascii="Arial" w:hAnsi="Arial" w:cs="Arial"/>
          <w:sz w:val="22"/>
          <w:szCs w:val="22"/>
        </w:rPr>
        <w:t xml:space="preserve">the impact of these factors. </w:t>
      </w:r>
      <w:r w:rsidR="001C3BC7">
        <w:rPr>
          <w:rFonts w:ascii="Arial" w:hAnsi="Arial" w:cs="Arial"/>
          <w:sz w:val="22"/>
          <w:szCs w:val="22"/>
        </w:rPr>
        <w:t>T</w:t>
      </w:r>
      <w:r w:rsidR="00862EC2" w:rsidRPr="00EB7989">
        <w:rPr>
          <w:rFonts w:ascii="Arial" w:hAnsi="Arial" w:cs="Arial"/>
          <w:sz w:val="22"/>
          <w:szCs w:val="22"/>
        </w:rPr>
        <w:t xml:space="preserve">he table shows </w:t>
      </w:r>
      <w:r w:rsidR="00D82D6A" w:rsidRPr="00EB7989">
        <w:rPr>
          <w:rFonts w:ascii="Arial" w:hAnsi="Arial" w:cs="Arial"/>
          <w:sz w:val="22"/>
          <w:szCs w:val="22"/>
        </w:rPr>
        <w:t xml:space="preserve">that although patients 65+ </w:t>
      </w:r>
      <w:r w:rsidR="00C711F4" w:rsidRPr="00EB7989">
        <w:rPr>
          <w:rFonts w:ascii="Arial" w:hAnsi="Arial" w:cs="Arial"/>
          <w:sz w:val="22"/>
          <w:szCs w:val="22"/>
        </w:rPr>
        <w:t>account for greater than one-third of BMC’s inpatient bed panel</w:t>
      </w:r>
      <w:r w:rsidR="00BA1F14" w:rsidRPr="00EB7989">
        <w:rPr>
          <w:rFonts w:ascii="Arial" w:hAnsi="Arial" w:cs="Arial"/>
          <w:sz w:val="22"/>
          <w:szCs w:val="22"/>
        </w:rPr>
        <w:t xml:space="preserve"> discharges</w:t>
      </w:r>
      <w:r w:rsidR="00C711F4" w:rsidRPr="00EB7989">
        <w:rPr>
          <w:rFonts w:ascii="Arial" w:hAnsi="Arial" w:cs="Arial"/>
          <w:sz w:val="22"/>
          <w:szCs w:val="22"/>
        </w:rPr>
        <w:t xml:space="preserve">, </w:t>
      </w:r>
      <w:r w:rsidR="00EB7989" w:rsidRPr="00EB7989">
        <w:rPr>
          <w:rFonts w:ascii="Arial" w:hAnsi="Arial" w:cs="Arial"/>
          <w:sz w:val="22"/>
          <w:szCs w:val="22"/>
        </w:rPr>
        <w:t xml:space="preserve">experience greater ALOS, </w:t>
      </w:r>
      <w:r w:rsidR="00CC4031" w:rsidRPr="00EB7989">
        <w:rPr>
          <w:rFonts w:ascii="Arial" w:hAnsi="Arial" w:cs="Arial"/>
          <w:sz w:val="22"/>
          <w:szCs w:val="22"/>
        </w:rPr>
        <w:t xml:space="preserve">and </w:t>
      </w:r>
      <w:r w:rsidR="00D82D6A" w:rsidRPr="00EB7989">
        <w:rPr>
          <w:rFonts w:ascii="Arial" w:hAnsi="Arial" w:cs="Arial"/>
          <w:sz w:val="22"/>
          <w:szCs w:val="22"/>
        </w:rPr>
        <w:t>represent a higher acuity</w:t>
      </w:r>
      <w:r w:rsidR="00876F4C" w:rsidRPr="00EB7989">
        <w:rPr>
          <w:rFonts w:ascii="Arial" w:hAnsi="Arial" w:cs="Arial"/>
          <w:sz w:val="22"/>
          <w:szCs w:val="22"/>
        </w:rPr>
        <w:t xml:space="preserve"> </w:t>
      </w:r>
      <w:r w:rsidR="002F4C1C" w:rsidRPr="00EB7989">
        <w:rPr>
          <w:rFonts w:ascii="Arial" w:hAnsi="Arial" w:cs="Arial"/>
          <w:sz w:val="22"/>
          <w:szCs w:val="22"/>
        </w:rPr>
        <w:t>as compared with</w:t>
      </w:r>
      <w:r w:rsidR="00D82D6A" w:rsidRPr="00EB7989">
        <w:rPr>
          <w:rFonts w:ascii="Arial" w:hAnsi="Arial" w:cs="Arial"/>
          <w:sz w:val="22"/>
          <w:szCs w:val="22"/>
        </w:rPr>
        <w:t xml:space="preserve"> other age cohorts within </w:t>
      </w:r>
      <w:r w:rsidR="00C711F4" w:rsidRPr="00EB7989">
        <w:rPr>
          <w:rFonts w:ascii="Arial" w:hAnsi="Arial" w:cs="Arial"/>
          <w:sz w:val="22"/>
          <w:szCs w:val="22"/>
        </w:rPr>
        <w:t>the panel</w:t>
      </w:r>
      <w:r w:rsidR="00D82D6A" w:rsidRPr="00EB7989">
        <w:rPr>
          <w:rFonts w:ascii="Arial" w:hAnsi="Arial" w:cs="Arial"/>
          <w:sz w:val="22"/>
          <w:szCs w:val="22"/>
        </w:rPr>
        <w:t>,</w:t>
      </w:r>
      <w:r w:rsidR="00D82D6A">
        <w:rPr>
          <w:rFonts w:ascii="Arial" w:hAnsi="Arial" w:cs="Arial"/>
          <w:sz w:val="22"/>
          <w:szCs w:val="22"/>
        </w:rPr>
        <w:t xml:space="preserve"> </w:t>
      </w:r>
      <w:r w:rsidR="001A38F9">
        <w:rPr>
          <w:rFonts w:ascii="Arial" w:hAnsi="Arial" w:cs="Arial"/>
          <w:sz w:val="22"/>
          <w:szCs w:val="22"/>
        </w:rPr>
        <w:t xml:space="preserve">utilization and </w:t>
      </w:r>
      <w:r w:rsidR="00D82D6A">
        <w:rPr>
          <w:rFonts w:ascii="Arial" w:hAnsi="Arial" w:cs="Arial"/>
          <w:sz w:val="22"/>
          <w:szCs w:val="22"/>
        </w:rPr>
        <w:t xml:space="preserve">acuity </w:t>
      </w:r>
      <w:r w:rsidR="001A38F9">
        <w:rPr>
          <w:rFonts w:ascii="Arial" w:hAnsi="Arial" w:cs="Arial"/>
          <w:sz w:val="22"/>
          <w:szCs w:val="22"/>
        </w:rPr>
        <w:t xml:space="preserve">are </w:t>
      </w:r>
      <w:r w:rsidR="00D82D6A">
        <w:rPr>
          <w:rFonts w:ascii="Arial" w:hAnsi="Arial" w:cs="Arial"/>
          <w:sz w:val="22"/>
          <w:szCs w:val="22"/>
        </w:rPr>
        <w:t>nonetheless high among all age groups</w:t>
      </w:r>
      <w:r w:rsidR="002F4C1C">
        <w:rPr>
          <w:rFonts w:ascii="Arial" w:hAnsi="Arial" w:cs="Arial"/>
          <w:sz w:val="22"/>
          <w:szCs w:val="22"/>
        </w:rPr>
        <w:t xml:space="preserve"> within the panel</w:t>
      </w:r>
      <w:r w:rsidR="00D82D6A">
        <w:rPr>
          <w:rFonts w:ascii="Arial" w:hAnsi="Arial" w:cs="Arial"/>
          <w:sz w:val="22"/>
          <w:szCs w:val="22"/>
        </w:rPr>
        <w:t>.</w:t>
      </w:r>
      <w:r w:rsidR="002F4C1C">
        <w:rPr>
          <w:rFonts w:ascii="Arial" w:hAnsi="Arial" w:cs="Arial"/>
          <w:sz w:val="22"/>
          <w:szCs w:val="22"/>
        </w:rPr>
        <w:t xml:space="preserve"> </w:t>
      </w:r>
      <w:r w:rsidR="00823414">
        <w:rPr>
          <w:rFonts w:ascii="Arial" w:hAnsi="Arial" w:cs="Arial"/>
          <w:sz w:val="22"/>
          <w:szCs w:val="22"/>
        </w:rPr>
        <w:t xml:space="preserve">Such consistently high rates among all age groups </w:t>
      </w:r>
      <w:r w:rsidR="00876F4C">
        <w:rPr>
          <w:rFonts w:ascii="Arial" w:hAnsi="Arial" w:cs="Arial"/>
          <w:sz w:val="22"/>
          <w:szCs w:val="22"/>
        </w:rPr>
        <w:t xml:space="preserve">are reflective of BMC’s status as New England’s largest safety net </w:t>
      </w:r>
      <w:r w:rsidR="00A81FD3">
        <w:rPr>
          <w:rFonts w:ascii="Arial" w:hAnsi="Arial" w:cs="Arial"/>
          <w:sz w:val="22"/>
          <w:szCs w:val="22"/>
        </w:rPr>
        <w:t xml:space="preserve">hospital </w:t>
      </w:r>
      <w:r w:rsidR="00876F4C">
        <w:rPr>
          <w:rFonts w:ascii="Arial" w:hAnsi="Arial" w:cs="Arial"/>
          <w:sz w:val="22"/>
          <w:szCs w:val="22"/>
        </w:rPr>
        <w:t xml:space="preserve">serving the area’s </w:t>
      </w:r>
      <w:r w:rsidR="00876F4C" w:rsidRPr="00876F4C">
        <w:rPr>
          <w:rFonts w:ascii="Arial" w:hAnsi="Arial" w:cs="Arial"/>
          <w:sz w:val="22"/>
          <w:szCs w:val="22"/>
        </w:rPr>
        <w:t>most vulnerable patient population</w:t>
      </w:r>
      <w:r w:rsidR="00ED1F0C">
        <w:rPr>
          <w:rFonts w:ascii="Arial" w:hAnsi="Arial" w:cs="Arial"/>
          <w:sz w:val="22"/>
          <w:szCs w:val="22"/>
        </w:rPr>
        <w:t xml:space="preserve"> and </w:t>
      </w:r>
      <w:r w:rsidR="00AE6B58">
        <w:rPr>
          <w:rFonts w:ascii="Arial" w:hAnsi="Arial" w:cs="Arial"/>
          <w:sz w:val="22"/>
          <w:szCs w:val="22"/>
        </w:rPr>
        <w:t xml:space="preserve">further </w:t>
      </w:r>
      <w:r w:rsidR="00ED1F0C">
        <w:rPr>
          <w:rFonts w:ascii="Arial" w:hAnsi="Arial" w:cs="Arial"/>
          <w:sz w:val="22"/>
          <w:szCs w:val="22"/>
        </w:rPr>
        <w:t xml:space="preserve">illustrate the </w:t>
      </w:r>
      <w:r w:rsidR="00A81FD3">
        <w:rPr>
          <w:rFonts w:ascii="Arial" w:hAnsi="Arial" w:cs="Arial"/>
          <w:sz w:val="22"/>
          <w:szCs w:val="22"/>
        </w:rPr>
        <w:t xml:space="preserve">need </w:t>
      </w:r>
      <w:r w:rsidR="00ED1F0C">
        <w:rPr>
          <w:rFonts w:ascii="Arial" w:hAnsi="Arial" w:cs="Arial"/>
          <w:sz w:val="22"/>
          <w:szCs w:val="22"/>
        </w:rPr>
        <w:t>for the Proposed Project</w:t>
      </w:r>
      <w:r w:rsidR="00876F4C">
        <w:rPr>
          <w:rFonts w:ascii="Arial" w:hAnsi="Arial" w:cs="Arial"/>
          <w:sz w:val="22"/>
          <w:szCs w:val="22"/>
        </w:rPr>
        <w:t>.</w:t>
      </w:r>
    </w:p>
    <w:p w14:paraId="3826C1CE" w14:textId="77777777" w:rsidR="00FC796F" w:rsidRDefault="00FC796F" w:rsidP="00856859">
      <w:pPr>
        <w:pStyle w:val="NormalWeb"/>
        <w:spacing w:before="0" w:beforeAutospacing="0" w:after="0" w:afterAutospacing="0"/>
        <w:jc w:val="both"/>
        <w:rPr>
          <w:rFonts w:ascii="Arial Narrow" w:hAnsi="Arial Narrow" w:cs="Arial"/>
          <w:b/>
          <w:bCs/>
          <w:sz w:val="22"/>
          <w:szCs w:val="22"/>
        </w:rPr>
      </w:pPr>
    </w:p>
    <w:p w14:paraId="4678AE56" w14:textId="59554AE3" w:rsidR="00564223" w:rsidRDefault="00EF2090" w:rsidP="00856859">
      <w:pPr>
        <w:pStyle w:val="NormalWeb"/>
        <w:spacing w:before="0" w:beforeAutospacing="0" w:after="0" w:afterAutospacing="0"/>
        <w:jc w:val="both"/>
        <w:rPr>
          <w:rFonts w:ascii="Arial" w:hAnsi="Arial" w:cs="Arial"/>
          <w:sz w:val="22"/>
          <w:szCs w:val="22"/>
          <w:u w:val="single"/>
        </w:rPr>
      </w:pPr>
      <w:r w:rsidRPr="00EF2090">
        <w:rPr>
          <w:rFonts w:ascii="Arial Narrow" w:hAnsi="Arial Narrow" w:cs="Arial"/>
          <w:b/>
          <w:bCs/>
          <w:sz w:val="22"/>
          <w:szCs w:val="22"/>
        </w:rPr>
        <w:t>Table 13: BMC Inpatient Bed Historical Utilization by Age (COVID-19 and Non-COVID-19)</w:t>
      </w:r>
    </w:p>
    <w:tbl>
      <w:tblPr>
        <w:tblStyle w:val="TableGrid"/>
        <w:tblW w:w="9333" w:type="dxa"/>
        <w:jc w:val="center"/>
        <w:tblLayout w:type="fixed"/>
        <w:tblLook w:val="04A0" w:firstRow="1" w:lastRow="0" w:firstColumn="1" w:lastColumn="0" w:noHBand="0" w:noVBand="1"/>
      </w:tblPr>
      <w:tblGrid>
        <w:gridCol w:w="1506"/>
        <w:gridCol w:w="9"/>
        <w:gridCol w:w="810"/>
        <w:gridCol w:w="22"/>
        <w:gridCol w:w="841"/>
        <w:gridCol w:w="37"/>
        <w:gridCol w:w="810"/>
        <w:gridCol w:w="900"/>
        <w:gridCol w:w="38"/>
        <w:gridCol w:w="938"/>
        <w:gridCol w:w="14"/>
        <w:gridCol w:w="900"/>
        <w:gridCol w:w="25"/>
        <w:gridCol w:w="785"/>
        <w:gridCol w:w="41"/>
        <w:gridCol w:w="826"/>
        <w:gridCol w:w="33"/>
        <w:gridCol w:w="798"/>
      </w:tblGrid>
      <w:tr w:rsidR="005637E4" w14:paraId="37130389" w14:textId="77777777" w:rsidTr="0075276B">
        <w:trPr>
          <w:cantSplit/>
          <w:tblHeader/>
          <w:jc w:val="center"/>
        </w:trPr>
        <w:tc>
          <w:tcPr>
            <w:tcW w:w="1506" w:type="dxa"/>
            <w:tcBorders>
              <w:top w:val="single" w:sz="12" w:space="0" w:color="auto"/>
              <w:left w:val="single" w:sz="12" w:space="0" w:color="auto"/>
              <w:right w:val="single" w:sz="12" w:space="0" w:color="auto"/>
            </w:tcBorders>
            <w:shd w:val="clear" w:color="auto" w:fill="8DA9DB"/>
          </w:tcPr>
          <w:p w14:paraId="33F77807" w14:textId="77777777" w:rsidR="005637E4" w:rsidRPr="00F80B42" w:rsidRDefault="005637E4" w:rsidP="00963E14">
            <w:pPr>
              <w:pStyle w:val="NormalWeb"/>
              <w:spacing w:before="0" w:beforeAutospacing="0" w:after="0" w:afterAutospacing="0"/>
              <w:jc w:val="center"/>
              <w:rPr>
                <w:rFonts w:ascii="Arial Narrow" w:hAnsi="Arial Narrow" w:cs="Arial"/>
                <w:sz w:val="22"/>
                <w:szCs w:val="22"/>
              </w:rPr>
            </w:pPr>
          </w:p>
        </w:tc>
        <w:tc>
          <w:tcPr>
            <w:tcW w:w="2529" w:type="dxa"/>
            <w:gridSpan w:val="6"/>
            <w:tcBorders>
              <w:top w:val="single" w:sz="12" w:space="0" w:color="auto"/>
              <w:left w:val="single" w:sz="12" w:space="0" w:color="auto"/>
              <w:right w:val="single" w:sz="12" w:space="0" w:color="auto"/>
            </w:tcBorders>
            <w:shd w:val="clear" w:color="auto" w:fill="8DA9DB"/>
          </w:tcPr>
          <w:p w14:paraId="37C4844D" w14:textId="77777777"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Discharges</w:t>
            </w:r>
          </w:p>
        </w:tc>
        <w:tc>
          <w:tcPr>
            <w:tcW w:w="2815" w:type="dxa"/>
            <w:gridSpan w:val="6"/>
            <w:tcBorders>
              <w:top w:val="single" w:sz="12" w:space="0" w:color="auto"/>
              <w:left w:val="single" w:sz="12" w:space="0" w:color="auto"/>
              <w:right w:val="single" w:sz="12" w:space="0" w:color="auto"/>
            </w:tcBorders>
            <w:shd w:val="clear" w:color="auto" w:fill="8DA9DB"/>
            <w:vAlign w:val="center"/>
          </w:tcPr>
          <w:p w14:paraId="09145D0F" w14:textId="77777777"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ALOS</w:t>
            </w:r>
          </w:p>
        </w:tc>
        <w:tc>
          <w:tcPr>
            <w:tcW w:w="2483" w:type="dxa"/>
            <w:gridSpan w:val="5"/>
            <w:tcBorders>
              <w:top w:val="single" w:sz="12" w:space="0" w:color="auto"/>
              <w:left w:val="single" w:sz="12" w:space="0" w:color="auto"/>
              <w:right w:val="single" w:sz="12" w:space="0" w:color="auto"/>
            </w:tcBorders>
            <w:shd w:val="clear" w:color="auto" w:fill="8DA9DB"/>
            <w:vAlign w:val="center"/>
          </w:tcPr>
          <w:p w14:paraId="6D42CF2E" w14:textId="2754A3D0"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Average Case Weight</w:t>
            </w:r>
          </w:p>
        </w:tc>
      </w:tr>
      <w:tr w:rsidR="005637E4" w14:paraId="6B5B2ADF" w14:textId="77777777" w:rsidTr="0075276B">
        <w:trPr>
          <w:cantSplit/>
          <w:tblHeader/>
          <w:jc w:val="center"/>
        </w:trPr>
        <w:tc>
          <w:tcPr>
            <w:tcW w:w="1506" w:type="dxa"/>
            <w:tcBorders>
              <w:left w:val="single" w:sz="12" w:space="0" w:color="auto"/>
              <w:bottom w:val="single" w:sz="12" w:space="0" w:color="auto"/>
              <w:right w:val="single" w:sz="12" w:space="0" w:color="auto"/>
            </w:tcBorders>
            <w:shd w:val="clear" w:color="auto" w:fill="BFBFBF"/>
          </w:tcPr>
          <w:p w14:paraId="6F7B60EE" w14:textId="77777777" w:rsidR="005637E4" w:rsidRPr="00F80B42" w:rsidRDefault="005637E4" w:rsidP="00963E14">
            <w:pPr>
              <w:pStyle w:val="NormalWeb"/>
              <w:spacing w:before="0" w:beforeAutospacing="0" w:after="0" w:afterAutospacing="0"/>
              <w:jc w:val="both"/>
              <w:rPr>
                <w:rFonts w:ascii="Arial Narrow" w:hAnsi="Arial Narrow" w:cs="Arial"/>
                <w:b/>
                <w:bCs/>
                <w:sz w:val="22"/>
                <w:szCs w:val="22"/>
              </w:rPr>
            </w:pPr>
          </w:p>
        </w:tc>
        <w:tc>
          <w:tcPr>
            <w:tcW w:w="841" w:type="dxa"/>
            <w:gridSpan w:val="3"/>
            <w:tcBorders>
              <w:left w:val="single" w:sz="12" w:space="0" w:color="auto"/>
              <w:bottom w:val="single" w:sz="12" w:space="0" w:color="auto"/>
              <w:right w:val="single" w:sz="4" w:space="0" w:color="auto"/>
            </w:tcBorders>
            <w:shd w:val="clear" w:color="auto" w:fill="BFBFBF"/>
          </w:tcPr>
          <w:p w14:paraId="6B427335" w14:textId="51A34F3C" w:rsidR="005637E4"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841" w:type="dxa"/>
            <w:tcBorders>
              <w:left w:val="single" w:sz="4" w:space="0" w:color="auto"/>
              <w:bottom w:val="single" w:sz="12" w:space="0" w:color="auto"/>
            </w:tcBorders>
            <w:shd w:val="clear" w:color="auto" w:fill="BFBFBF"/>
            <w:vAlign w:val="center"/>
          </w:tcPr>
          <w:p w14:paraId="6F4AB60E" w14:textId="4C7BD606"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847" w:type="dxa"/>
            <w:gridSpan w:val="2"/>
            <w:tcBorders>
              <w:bottom w:val="single" w:sz="12" w:space="0" w:color="auto"/>
              <w:right w:val="single" w:sz="12" w:space="0" w:color="auto"/>
            </w:tcBorders>
            <w:shd w:val="clear" w:color="auto" w:fill="BFBFBF"/>
          </w:tcPr>
          <w:p w14:paraId="20373664" w14:textId="1D91A548" w:rsidR="005637E4"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c>
          <w:tcPr>
            <w:tcW w:w="938" w:type="dxa"/>
            <w:gridSpan w:val="2"/>
            <w:tcBorders>
              <w:left w:val="single" w:sz="12" w:space="0" w:color="auto"/>
              <w:bottom w:val="single" w:sz="12" w:space="0" w:color="auto"/>
              <w:right w:val="single" w:sz="4" w:space="0" w:color="auto"/>
            </w:tcBorders>
            <w:shd w:val="clear" w:color="auto" w:fill="BFBFBF"/>
            <w:vAlign w:val="center"/>
          </w:tcPr>
          <w:p w14:paraId="012E6530" w14:textId="4C803F52"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938" w:type="dxa"/>
            <w:tcBorders>
              <w:left w:val="single" w:sz="4" w:space="0" w:color="auto"/>
              <w:bottom w:val="single" w:sz="12" w:space="0" w:color="auto"/>
              <w:right w:val="single" w:sz="4" w:space="0" w:color="auto"/>
            </w:tcBorders>
            <w:shd w:val="clear" w:color="auto" w:fill="BFBFBF"/>
            <w:vAlign w:val="center"/>
          </w:tcPr>
          <w:p w14:paraId="6BEC8128" w14:textId="6D6B2EA4"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939" w:type="dxa"/>
            <w:gridSpan w:val="3"/>
            <w:tcBorders>
              <w:left w:val="single" w:sz="4" w:space="0" w:color="auto"/>
              <w:bottom w:val="single" w:sz="12" w:space="0" w:color="auto"/>
              <w:right w:val="single" w:sz="12" w:space="0" w:color="auto"/>
            </w:tcBorders>
            <w:shd w:val="clear" w:color="auto" w:fill="BFBFBF"/>
            <w:vAlign w:val="center"/>
          </w:tcPr>
          <w:p w14:paraId="6B23C780" w14:textId="67E2CDD9"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c>
          <w:tcPr>
            <w:tcW w:w="826" w:type="dxa"/>
            <w:gridSpan w:val="2"/>
            <w:tcBorders>
              <w:left w:val="single" w:sz="12" w:space="0" w:color="auto"/>
              <w:bottom w:val="single" w:sz="12" w:space="0" w:color="auto"/>
              <w:right w:val="single" w:sz="4" w:space="0" w:color="auto"/>
            </w:tcBorders>
            <w:shd w:val="clear" w:color="auto" w:fill="BFBFBF"/>
          </w:tcPr>
          <w:p w14:paraId="56A97B80" w14:textId="311218D5" w:rsidR="005637E4"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826" w:type="dxa"/>
            <w:tcBorders>
              <w:left w:val="single" w:sz="4" w:space="0" w:color="auto"/>
              <w:bottom w:val="single" w:sz="12" w:space="0" w:color="auto"/>
            </w:tcBorders>
            <w:shd w:val="clear" w:color="auto" w:fill="BFBFBF"/>
            <w:vAlign w:val="center"/>
          </w:tcPr>
          <w:p w14:paraId="3EF3BD09" w14:textId="67E03468"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831" w:type="dxa"/>
            <w:gridSpan w:val="2"/>
            <w:tcBorders>
              <w:bottom w:val="single" w:sz="12" w:space="0" w:color="auto"/>
              <w:right w:val="single" w:sz="12" w:space="0" w:color="auto"/>
            </w:tcBorders>
            <w:shd w:val="clear" w:color="auto" w:fill="BFBFBF"/>
            <w:vAlign w:val="center"/>
          </w:tcPr>
          <w:p w14:paraId="27A7CC73" w14:textId="1419CA7B" w:rsidR="005637E4" w:rsidRPr="00F80B42" w:rsidRDefault="005637E4"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r>
      <w:tr w:rsidR="0075276B" w14:paraId="4A30EDC5" w14:textId="77777777" w:rsidTr="0075276B">
        <w:trPr>
          <w:cantSplit/>
          <w:jc w:val="center"/>
        </w:trPr>
        <w:tc>
          <w:tcPr>
            <w:tcW w:w="151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A0D737C" w14:textId="254F1DA2" w:rsidR="0075276B" w:rsidRPr="00F80B42" w:rsidRDefault="0075276B" w:rsidP="00963E14">
            <w:pPr>
              <w:pStyle w:val="NormalWeb"/>
              <w:spacing w:before="0" w:beforeAutospacing="0" w:after="0" w:afterAutospacing="0"/>
              <w:rPr>
                <w:rFonts w:ascii="Arial Narrow" w:hAnsi="Arial Narrow" w:cs="Arial"/>
                <w:sz w:val="22"/>
                <w:szCs w:val="22"/>
              </w:rPr>
            </w:pPr>
            <w:r w:rsidRPr="00F80B42">
              <w:rPr>
                <w:rFonts w:ascii="Arial Narrow" w:hAnsi="Arial Narrow" w:cs="Arial"/>
                <w:b/>
                <w:bCs/>
                <w:sz w:val="22"/>
                <w:szCs w:val="22"/>
              </w:rPr>
              <w:t>Medical/</w:t>
            </w:r>
            <w:r>
              <w:rPr>
                <w:rFonts w:ascii="Arial Narrow" w:hAnsi="Arial Narrow" w:cs="Arial"/>
                <w:b/>
                <w:bCs/>
                <w:sz w:val="22"/>
                <w:szCs w:val="22"/>
              </w:rPr>
              <w:t xml:space="preserve"> </w:t>
            </w:r>
            <w:r w:rsidRPr="00F80B42">
              <w:rPr>
                <w:rFonts w:ascii="Arial Narrow" w:hAnsi="Arial Narrow" w:cs="Arial"/>
                <w:b/>
                <w:bCs/>
                <w:sz w:val="22"/>
                <w:szCs w:val="22"/>
              </w:rPr>
              <w:t>Surgical</w:t>
            </w:r>
          </w:p>
        </w:tc>
        <w:tc>
          <w:tcPr>
            <w:tcW w:w="81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11434FD"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900"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F4198B0"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81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28B7C6B"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90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C30DEAC"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990"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9DB6976"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90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169D32B"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3D709D7"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900"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BA14243" w14:textId="77777777" w:rsidR="0075276B" w:rsidRPr="00F80B42" w:rsidRDefault="0075276B" w:rsidP="00963E14">
            <w:pPr>
              <w:pStyle w:val="NormalWeb"/>
              <w:spacing w:before="0" w:beforeAutospacing="0" w:after="0" w:afterAutospacing="0"/>
              <w:rPr>
                <w:rFonts w:ascii="Arial Narrow" w:hAnsi="Arial Narrow" w:cs="Arial"/>
                <w:sz w:val="22"/>
                <w:szCs w:val="22"/>
              </w:rPr>
            </w:pPr>
          </w:p>
        </w:tc>
        <w:tc>
          <w:tcPr>
            <w:tcW w:w="79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238897B6" w14:textId="0C1FC677" w:rsidR="0075276B" w:rsidRPr="00F80B42" w:rsidRDefault="0075276B" w:rsidP="00963E14">
            <w:pPr>
              <w:pStyle w:val="NormalWeb"/>
              <w:spacing w:before="0" w:beforeAutospacing="0" w:after="0" w:afterAutospacing="0"/>
              <w:rPr>
                <w:rFonts w:ascii="Arial Narrow" w:hAnsi="Arial Narrow" w:cs="Arial"/>
                <w:sz w:val="22"/>
                <w:szCs w:val="22"/>
              </w:rPr>
            </w:pPr>
          </w:p>
        </w:tc>
      </w:tr>
      <w:tr w:rsidR="005637E4" w14:paraId="0F860FED" w14:textId="77777777" w:rsidTr="0075276B">
        <w:trPr>
          <w:cantSplit/>
          <w:jc w:val="center"/>
        </w:trPr>
        <w:tc>
          <w:tcPr>
            <w:tcW w:w="1506" w:type="dxa"/>
            <w:tcBorders>
              <w:top w:val="single" w:sz="12" w:space="0" w:color="auto"/>
              <w:left w:val="single" w:sz="12" w:space="0" w:color="auto"/>
              <w:right w:val="single" w:sz="12" w:space="0" w:color="auto"/>
            </w:tcBorders>
            <w:vAlign w:val="center"/>
          </w:tcPr>
          <w:p w14:paraId="521E7170" w14:textId="74AB60F7" w:rsidR="005637E4" w:rsidRDefault="005637E4"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0-</w:t>
            </w:r>
            <w:r w:rsidR="00CA6998">
              <w:rPr>
                <w:rFonts w:ascii="Arial Narrow" w:hAnsi="Arial Narrow" w:cs="Arial"/>
                <w:b/>
                <w:bCs/>
                <w:sz w:val="22"/>
                <w:szCs w:val="22"/>
              </w:rPr>
              <w:t>64</w:t>
            </w:r>
          </w:p>
        </w:tc>
        <w:tc>
          <w:tcPr>
            <w:tcW w:w="841" w:type="dxa"/>
            <w:gridSpan w:val="3"/>
            <w:tcBorders>
              <w:top w:val="single" w:sz="12" w:space="0" w:color="auto"/>
              <w:left w:val="single" w:sz="12" w:space="0" w:color="auto"/>
              <w:right w:val="single" w:sz="4" w:space="0" w:color="auto"/>
            </w:tcBorders>
          </w:tcPr>
          <w:p w14:paraId="74F2AB7A" w14:textId="658D93B7" w:rsidR="005637E4" w:rsidRPr="00F80B42" w:rsidRDefault="00EE4FAD"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9,059</w:t>
            </w:r>
          </w:p>
        </w:tc>
        <w:tc>
          <w:tcPr>
            <w:tcW w:w="841" w:type="dxa"/>
            <w:tcBorders>
              <w:top w:val="single" w:sz="12" w:space="0" w:color="auto"/>
              <w:left w:val="single" w:sz="4" w:space="0" w:color="auto"/>
            </w:tcBorders>
            <w:shd w:val="clear" w:color="auto" w:fill="auto"/>
            <w:vAlign w:val="center"/>
          </w:tcPr>
          <w:p w14:paraId="1CA966B3" w14:textId="49EC1D2A" w:rsidR="005637E4" w:rsidRPr="00F80B42" w:rsidRDefault="00EE4FAD"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8,408</w:t>
            </w:r>
          </w:p>
        </w:tc>
        <w:tc>
          <w:tcPr>
            <w:tcW w:w="847" w:type="dxa"/>
            <w:gridSpan w:val="2"/>
            <w:tcBorders>
              <w:top w:val="single" w:sz="12" w:space="0" w:color="auto"/>
              <w:right w:val="single" w:sz="12" w:space="0" w:color="auto"/>
            </w:tcBorders>
          </w:tcPr>
          <w:p w14:paraId="29D5B2C7" w14:textId="4AEE7F6C" w:rsidR="005637E4" w:rsidRPr="00F80B42" w:rsidRDefault="00EE4FAD"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8,763</w:t>
            </w:r>
          </w:p>
        </w:tc>
        <w:tc>
          <w:tcPr>
            <w:tcW w:w="938" w:type="dxa"/>
            <w:gridSpan w:val="2"/>
            <w:tcBorders>
              <w:top w:val="single" w:sz="12" w:space="0" w:color="auto"/>
              <w:left w:val="single" w:sz="12" w:space="0" w:color="auto"/>
              <w:right w:val="single" w:sz="4" w:space="0" w:color="auto"/>
            </w:tcBorders>
            <w:shd w:val="clear" w:color="auto" w:fill="auto"/>
            <w:vAlign w:val="center"/>
          </w:tcPr>
          <w:p w14:paraId="0638364B" w14:textId="714400B5" w:rsidR="005637E4" w:rsidRPr="00F80B42"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4.45</w:t>
            </w:r>
          </w:p>
        </w:tc>
        <w:tc>
          <w:tcPr>
            <w:tcW w:w="938" w:type="dxa"/>
            <w:tcBorders>
              <w:top w:val="single" w:sz="12" w:space="0" w:color="auto"/>
              <w:left w:val="single" w:sz="4" w:space="0" w:color="auto"/>
              <w:right w:val="single" w:sz="4" w:space="0" w:color="auto"/>
            </w:tcBorders>
            <w:shd w:val="clear" w:color="auto" w:fill="auto"/>
            <w:vAlign w:val="center"/>
          </w:tcPr>
          <w:p w14:paraId="35877EFD" w14:textId="75D150D9" w:rsidR="005637E4" w:rsidRPr="00F80B42"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4.52</w:t>
            </w:r>
          </w:p>
        </w:tc>
        <w:tc>
          <w:tcPr>
            <w:tcW w:w="939" w:type="dxa"/>
            <w:gridSpan w:val="3"/>
            <w:tcBorders>
              <w:top w:val="single" w:sz="12" w:space="0" w:color="auto"/>
              <w:left w:val="single" w:sz="4" w:space="0" w:color="auto"/>
              <w:right w:val="single" w:sz="12" w:space="0" w:color="auto"/>
            </w:tcBorders>
            <w:shd w:val="clear" w:color="auto" w:fill="auto"/>
            <w:vAlign w:val="center"/>
          </w:tcPr>
          <w:p w14:paraId="2A1F7C0A" w14:textId="40C0904D" w:rsidR="005637E4" w:rsidRPr="00F80B42"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4.71</w:t>
            </w:r>
          </w:p>
        </w:tc>
        <w:tc>
          <w:tcPr>
            <w:tcW w:w="826" w:type="dxa"/>
            <w:gridSpan w:val="2"/>
            <w:tcBorders>
              <w:top w:val="single" w:sz="12" w:space="0" w:color="auto"/>
              <w:left w:val="single" w:sz="12" w:space="0" w:color="auto"/>
              <w:right w:val="single" w:sz="4" w:space="0" w:color="auto"/>
            </w:tcBorders>
            <w:shd w:val="clear" w:color="auto" w:fill="auto"/>
          </w:tcPr>
          <w:p w14:paraId="14E65417" w14:textId="147E1BD0" w:rsidR="005637E4" w:rsidRPr="00F80B42"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1.57</w:t>
            </w:r>
          </w:p>
        </w:tc>
        <w:tc>
          <w:tcPr>
            <w:tcW w:w="826" w:type="dxa"/>
            <w:tcBorders>
              <w:top w:val="single" w:sz="12" w:space="0" w:color="auto"/>
              <w:left w:val="single" w:sz="4" w:space="0" w:color="auto"/>
            </w:tcBorders>
            <w:shd w:val="clear" w:color="auto" w:fill="auto"/>
            <w:vAlign w:val="center"/>
          </w:tcPr>
          <w:p w14:paraId="6334C2A1" w14:textId="442A79DE" w:rsidR="005637E4" w:rsidRPr="00F80B42"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1.57</w:t>
            </w:r>
          </w:p>
        </w:tc>
        <w:tc>
          <w:tcPr>
            <w:tcW w:w="831" w:type="dxa"/>
            <w:gridSpan w:val="2"/>
            <w:tcBorders>
              <w:top w:val="single" w:sz="12" w:space="0" w:color="auto"/>
              <w:right w:val="single" w:sz="12" w:space="0" w:color="auto"/>
            </w:tcBorders>
            <w:shd w:val="clear" w:color="auto" w:fill="auto"/>
            <w:vAlign w:val="center"/>
          </w:tcPr>
          <w:p w14:paraId="7A1B973E" w14:textId="39501E92" w:rsidR="005637E4" w:rsidRPr="00F80B42"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1.65</w:t>
            </w:r>
          </w:p>
        </w:tc>
      </w:tr>
      <w:tr w:rsidR="005637E4" w14:paraId="59F52274" w14:textId="77777777" w:rsidTr="0075276B">
        <w:trPr>
          <w:cantSplit/>
          <w:jc w:val="center"/>
        </w:trPr>
        <w:tc>
          <w:tcPr>
            <w:tcW w:w="1506" w:type="dxa"/>
            <w:tcBorders>
              <w:left w:val="single" w:sz="12" w:space="0" w:color="auto"/>
              <w:right w:val="single" w:sz="12" w:space="0" w:color="auto"/>
            </w:tcBorders>
            <w:vAlign w:val="center"/>
          </w:tcPr>
          <w:p w14:paraId="05111965" w14:textId="77777777" w:rsidR="005637E4" w:rsidRDefault="005637E4"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65+</w:t>
            </w:r>
          </w:p>
        </w:tc>
        <w:tc>
          <w:tcPr>
            <w:tcW w:w="841" w:type="dxa"/>
            <w:gridSpan w:val="3"/>
            <w:tcBorders>
              <w:left w:val="single" w:sz="12" w:space="0" w:color="auto"/>
              <w:right w:val="single" w:sz="4" w:space="0" w:color="auto"/>
            </w:tcBorders>
          </w:tcPr>
          <w:p w14:paraId="7C07F175" w14:textId="5F36F748" w:rsidR="005637E4" w:rsidRPr="00B95D0D" w:rsidRDefault="004129C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4,603</w:t>
            </w:r>
          </w:p>
        </w:tc>
        <w:tc>
          <w:tcPr>
            <w:tcW w:w="841" w:type="dxa"/>
            <w:tcBorders>
              <w:left w:val="single" w:sz="4" w:space="0" w:color="auto"/>
            </w:tcBorders>
            <w:shd w:val="clear" w:color="auto" w:fill="auto"/>
            <w:vAlign w:val="center"/>
          </w:tcPr>
          <w:p w14:paraId="57C7176E" w14:textId="4628E09D" w:rsidR="005637E4" w:rsidRPr="00B95D0D" w:rsidRDefault="004129C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4,353</w:t>
            </w:r>
          </w:p>
        </w:tc>
        <w:tc>
          <w:tcPr>
            <w:tcW w:w="847" w:type="dxa"/>
            <w:gridSpan w:val="2"/>
            <w:tcBorders>
              <w:right w:val="single" w:sz="12" w:space="0" w:color="auto"/>
            </w:tcBorders>
          </w:tcPr>
          <w:p w14:paraId="0BDAAF9B" w14:textId="59771576" w:rsidR="005637E4" w:rsidRPr="00B95D0D" w:rsidRDefault="004129C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4,920</w:t>
            </w:r>
          </w:p>
        </w:tc>
        <w:tc>
          <w:tcPr>
            <w:tcW w:w="938" w:type="dxa"/>
            <w:gridSpan w:val="2"/>
            <w:tcBorders>
              <w:left w:val="single" w:sz="12" w:space="0" w:color="auto"/>
              <w:right w:val="single" w:sz="4" w:space="0" w:color="auto"/>
            </w:tcBorders>
            <w:shd w:val="clear" w:color="auto" w:fill="auto"/>
            <w:vAlign w:val="center"/>
          </w:tcPr>
          <w:p w14:paraId="5F8F7C36" w14:textId="781900F7" w:rsidR="005637E4" w:rsidRPr="00B95D0D" w:rsidRDefault="00E7602E"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5.19</w:t>
            </w:r>
          </w:p>
        </w:tc>
        <w:tc>
          <w:tcPr>
            <w:tcW w:w="938" w:type="dxa"/>
            <w:tcBorders>
              <w:left w:val="single" w:sz="4" w:space="0" w:color="auto"/>
              <w:right w:val="single" w:sz="4" w:space="0" w:color="auto"/>
            </w:tcBorders>
            <w:shd w:val="clear" w:color="auto" w:fill="auto"/>
            <w:vAlign w:val="center"/>
          </w:tcPr>
          <w:p w14:paraId="1E9D1895" w14:textId="467C4194" w:rsidR="005637E4" w:rsidRPr="00B95D0D" w:rsidRDefault="00E7602E"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5.75</w:t>
            </w:r>
          </w:p>
        </w:tc>
        <w:tc>
          <w:tcPr>
            <w:tcW w:w="939" w:type="dxa"/>
            <w:gridSpan w:val="3"/>
            <w:tcBorders>
              <w:left w:val="single" w:sz="4" w:space="0" w:color="auto"/>
              <w:right w:val="single" w:sz="12" w:space="0" w:color="auto"/>
            </w:tcBorders>
            <w:shd w:val="clear" w:color="auto" w:fill="auto"/>
            <w:vAlign w:val="center"/>
          </w:tcPr>
          <w:p w14:paraId="0BC4D45D" w14:textId="3095A0AC" w:rsidR="005637E4" w:rsidRPr="00B95D0D" w:rsidRDefault="00E7602E"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5.92</w:t>
            </w:r>
          </w:p>
        </w:tc>
        <w:tc>
          <w:tcPr>
            <w:tcW w:w="826" w:type="dxa"/>
            <w:gridSpan w:val="2"/>
            <w:tcBorders>
              <w:left w:val="single" w:sz="12" w:space="0" w:color="auto"/>
              <w:right w:val="single" w:sz="4" w:space="0" w:color="auto"/>
            </w:tcBorders>
          </w:tcPr>
          <w:p w14:paraId="1913AB29" w14:textId="30F78691" w:rsidR="005637E4" w:rsidRPr="00B95D0D" w:rsidRDefault="00E7602E"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1.61</w:t>
            </w:r>
          </w:p>
        </w:tc>
        <w:tc>
          <w:tcPr>
            <w:tcW w:w="826" w:type="dxa"/>
            <w:tcBorders>
              <w:left w:val="single" w:sz="4" w:space="0" w:color="auto"/>
            </w:tcBorders>
            <w:shd w:val="clear" w:color="auto" w:fill="auto"/>
            <w:vAlign w:val="center"/>
          </w:tcPr>
          <w:p w14:paraId="229A004A" w14:textId="3A52ADA2" w:rsidR="005637E4" w:rsidRPr="00B95D0D" w:rsidRDefault="009410E9"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1.64</w:t>
            </w:r>
          </w:p>
        </w:tc>
        <w:tc>
          <w:tcPr>
            <w:tcW w:w="831" w:type="dxa"/>
            <w:gridSpan w:val="2"/>
            <w:tcBorders>
              <w:right w:val="single" w:sz="12" w:space="0" w:color="auto"/>
            </w:tcBorders>
            <w:shd w:val="clear" w:color="auto" w:fill="auto"/>
            <w:vAlign w:val="center"/>
          </w:tcPr>
          <w:p w14:paraId="0909D9CC" w14:textId="486B9255" w:rsidR="005637E4" w:rsidRPr="00B95D0D" w:rsidRDefault="0031468F"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1.67</w:t>
            </w:r>
          </w:p>
        </w:tc>
      </w:tr>
      <w:tr w:rsidR="005637E4" w14:paraId="3538702D" w14:textId="77777777" w:rsidTr="0075276B">
        <w:trPr>
          <w:cantSplit/>
          <w:jc w:val="center"/>
        </w:trPr>
        <w:tc>
          <w:tcPr>
            <w:tcW w:w="1506" w:type="dxa"/>
            <w:tcBorders>
              <w:left w:val="single" w:sz="12" w:space="0" w:color="auto"/>
              <w:bottom w:val="single" w:sz="12" w:space="0" w:color="auto"/>
              <w:right w:val="single" w:sz="12" w:space="0" w:color="auto"/>
            </w:tcBorders>
            <w:vAlign w:val="center"/>
          </w:tcPr>
          <w:p w14:paraId="2C379096" w14:textId="77777777" w:rsidR="005637E4" w:rsidRDefault="005637E4"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Total</w:t>
            </w:r>
          </w:p>
        </w:tc>
        <w:tc>
          <w:tcPr>
            <w:tcW w:w="841" w:type="dxa"/>
            <w:gridSpan w:val="3"/>
            <w:tcBorders>
              <w:left w:val="single" w:sz="12" w:space="0" w:color="auto"/>
              <w:bottom w:val="single" w:sz="12" w:space="0" w:color="auto"/>
              <w:right w:val="single" w:sz="4" w:space="0" w:color="auto"/>
            </w:tcBorders>
          </w:tcPr>
          <w:p w14:paraId="6AB2992A" w14:textId="102C1D76" w:rsidR="005637E4" w:rsidRPr="00645156" w:rsidRDefault="004129C3"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13,662</w:t>
            </w:r>
          </w:p>
        </w:tc>
        <w:tc>
          <w:tcPr>
            <w:tcW w:w="841" w:type="dxa"/>
            <w:tcBorders>
              <w:left w:val="single" w:sz="4" w:space="0" w:color="auto"/>
              <w:bottom w:val="single" w:sz="12" w:space="0" w:color="auto"/>
            </w:tcBorders>
            <w:shd w:val="clear" w:color="auto" w:fill="auto"/>
            <w:vAlign w:val="center"/>
          </w:tcPr>
          <w:p w14:paraId="60AAD5D2" w14:textId="09ADA366" w:rsidR="005637E4" w:rsidRPr="00645156" w:rsidRDefault="004129C3"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12,761</w:t>
            </w:r>
          </w:p>
        </w:tc>
        <w:tc>
          <w:tcPr>
            <w:tcW w:w="847" w:type="dxa"/>
            <w:gridSpan w:val="2"/>
            <w:tcBorders>
              <w:bottom w:val="single" w:sz="12" w:space="0" w:color="auto"/>
              <w:right w:val="single" w:sz="12" w:space="0" w:color="auto"/>
            </w:tcBorders>
          </w:tcPr>
          <w:p w14:paraId="14D9B2E8" w14:textId="1AB9190C" w:rsidR="005637E4" w:rsidRPr="00645156" w:rsidRDefault="004129C3"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13,683</w:t>
            </w:r>
          </w:p>
        </w:tc>
        <w:tc>
          <w:tcPr>
            <w:tcW w:w="938" w:type="dxa"/>
            <w:gridSpan w:val="2"/>
            <w:tcBorders>
              <w:left w:val="single" w:sz="12" w:space="0" w:color="auto"/>
              <w:bottom w:val="single" w:sz="12" w:space="0" w:color="auto"/>
              <w:right w:val="single" w:sz="4" w:space="0" w:color="auto"/>
            </w:tcBorders>
            <w:shd w:val="clear" w:color="auto" w:fill="auto"/>
            <w:vAlign w:val="center"/>
          </w:tcPr>
          <w:p w14:paraId="7EB12B0B" w14:textId="571FF79F" w:rsidR="005637E4" w:rsidRPr="00645156" w:rsidRDefault="009410E9"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4.70</w:t>
            </w:r>
          </w:p>
        </w:tc>
        <w:tc>
          <w:tcPr>
            <w:tcW w:w="938" w:type="dxa"/>
            <w:tcBorders>
              <w:left w:val="single" w:sz="4" w:space="0" w:color="auto"/>
              <w:bottom w:val="single" w:sz="12" w:space="0" w:color="auto"/>
              <w:right w:val="single" w:sz="4" w:space="0" w:color="auto"/>
            </w:tcBorders>
            <w:shd w:val="clear" w:color="auto" w:fill="auto"/>
            <w:vAlign w:val="center"/>
          </w:tcPr>
          <w:p w14:paraId="6DCD511C" w14:textId="12E96990" w:rsidR="005637E4" w:rsidRPr="00645156" w:rsidRDefault="009410E9"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4.94</w:t>
            </w:r>
          </w:p>
        </w:tc>
        <w:tc>
          <w:tcPr>
            <w:tcW w:w="939" w:type="dxa"/>
            <w:gridSpan w:val="3"/>
            <w:tcBorders>
              <w:left w:val="single" w:sz="4" w:space="0" w:color="auto"/>
              <w:bottom w:val="single" w:sz="12" w:space="0" w:color="auto"/>
              <w:right w:val="single" w:sz="12" w:space="0" w:color="auto"/>
            </w:tcBorders>
            <w:shd w:val="clear" w:color="auto" w:fill="auto"/>
            <w:vAlign w:val="center"/>
          </w:tcPr>
          <w:p w14:paraId="78AD92C8" w14:textId="1E9AD326" w:rsidR="005637E4" w:rsidRPr="00645156" w:rsidRDefault="009410E9"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5.15</w:t>
            </w:r>
          </w:p>
        </w:tc>
        <w:tc>
          <w:tcPr>
            <w:tcW w:w="826" w:type="dxa"/>
            <w:gridSpan w:val="2"/>
            <w:tcBorders>
              <w:left w:val="single" w:sz="12" w:space="0" w:color="auto"/>
              <w:bottom w:val="single" w:sz="12" w:space="0" w:color="auto"/>
              <w:right w:val="single" w:sz="4" w:space="0" w:color="auto"/>
            </w:tcBorders>
          </w:tcPr>
          <w:p w14:paraId="35E50D59" w14:textId="671A7DFD" w:rsidR="005637E4" w:rsidRPr="00645156" w:rsidRDefault="009410E9"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1.58</w:t>
            </w:r>
          </w:p>
        </w:tc>
        <w:tc>
          <w:tcPr>
            <w:tcW w:w="826" w:type="dxa"/>
            <w:tcBorders>
              <w:left w:val="single" w:sz="4" w:space="0" w:color="auto"/>
              <w:bottom w:val="single" w:sz="12" w:space="0" w:color="auto"/>
            </w:tcBorders>
            <w:shd w:val="clear" w:color="auto" w:fill="auto"/>
            <w:vAlign w:val="center"/>
          </w:tcPr>
          <w:p w14:paraId="2F3DF190" w14:textId="67897B03" w:rsidR="005637E4" w:rsidRPr="00645156" w:rsidRDefault="009410E9"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1.59</w:t>
            </w:r>
          </w:p>
        </w:tc>
        <w:tc>
          <w:tcPr>
            <w:tcW w:w="831" w:type="dxa"/>
            <w:gridSpan w:val="2"/>
            <w:tcBorders>
              <w:bottom w:val="single" w:sz="12" w:space="0" w:color="auto"/>
              <w:right w:val="single" w:sz="12" w:space="0" w:color="auto"/>
            </w:tcBorders>
            <w:shd w:val="clear" w:color="auto" w:fill="auto"/>
            <w:vAlign w:val="center"/>
          </w:tcPr>
          <w:p w14:paraId="7669002B" w14:textId="3B77F495" w:rsidR="005637E4" w:rsidRPr="00645156" w:rsidRDefault="0031468F"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1.66</w:t>
            </w:r>
          </w:p>
        </w:tc>
      </w:tr>
      <w:tr w:rsidR="0075276B" w14:paraId="5C9178D1" w14:textId="77777777" w:rsidTr="0075276B">
        <w:trPr>
          <w:cantSplit/>
          <w:jc w:val="center"/>
        </w:trPr>
        <w:tc>
          <w:tcPr>
            <w:tcW w:w="1515" w:type="dxa"/>
            <w:gridSpan w:val="2"/>
            <w:tcBorders>
              <w:top w:val="single" w:sz="12" w:space="0" w:color="auto"/>
              <w:left w:val="single" w:sz="12" w:space="0" w:color="auto"/>
              <w:right w:val="single" w:sz="12" w:space="0" w:color="auto"/>
            </w:tcBorders>
            <w:shd w:val="clear" w:color="auto" w:fill="D9E2F3" w:themeFill="accent1" w:themeFillTint="33"/>
            <w:vAlign w:val="center"/>
          </w:tcPr>
          <w:p w14:paraId="2F9B2DFC" w14:textId="77777777" w:rsidR="0075276B" w:rsidRPr="00B95D0D" w:rsidRDefault="0075276B" w:rsidP="00963E14">
            <w:pPr>
              <w:pStyle w:val="NormalWeb"/>
              <w:spacing w:before="0" w:beforeAutospacing="0" w:after="0" w:afterAutospacing="0"/>
              <w:rPr>
                <w:rFonts w:ascii="Arial Narrow" w:hAnsi="Arial Narrow" w:cs="Arial"/>
                <w:sz w:val="22"/>
                <w:szCs w:val="22"/>
              </w:rPr>
            </w:pPr>
            <w:r>
              <w:rPr>
                <w:rFonts w:ascii="Arial Narrow" w:hAnsi="Arial Narrow" w:cs="Arial"/>
                <w:b/>
                <w:bCs/>
                <w:sz w:val="22"/>
                <w:szCs w:val="22"/>
              </w:rPr>
              <w:t>ICU</w:t>
            </w:r>
          </w:p>
        </w:tc>
        <w:tc>
          <w:tcPr>
            <w:tcW w:w="810" w:type="dxa"/>
            <w:tcBorders>
              <w:top w:val="single" w:sz="12" w:space="0" w:color="auto"/>
              <w:left w:val="single" w:sz="12" w:space="0" w:color="auto"/>
              <w:right w:val="single" w:sz="12" w:space="0" w:color="auto"/>
            </w:tcBorders>
            <w:shd w:val="clear" w:color="auto" w:fill="D9E2F3" w:themeFill="accent1" w:themeFillTint="33"/>
            <w:vAlign w:val="center"/>
          </w:tcPr>
          <w:p w14:paraId="6F3FEEAA"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900" w:type="dxa"/>
            <w:gridSpan w:val="3"/>
            <w:tcBorders>
              <w:top w:val="single" w:sz="12" w:space="0" w:color="auto"/>
              <w:left w:val="single" w:sz="12" w:space="0" w:color="auto"/>
              <w:right w:val="single" w:sz="12" w:space="0" w:color="auto"/>
            </w:tcBorders>
            <w:shd w:val="clear" w:color="auto" w:fill="D9E2F3" w:themeFill="accent1" w:themeFillTint="33"/>
            <w:vAlign w:val="center"/>
          </w:tcPr>
          <w:p w14:paraId="02B3F2F6"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810" w:type="dxa"/>
            <w:tcBorders>
              <w:top w:val="single" w:sz="12" w:space="0" w:color="auto"/>
              <w:left w:val="single" w:sz="12" w:space="0" w:color="auto"/>
              <w:right w:val="single" w:sz="12" w:space="0" w:color="auto"/>
            </w:tcBorders>
            <w:shd w:val="clear" w:color="auto" w:fill="D9E2F3" w:themeFill="accent1" w:themeFillTint="33"/>
            <w:vAlign w:val="center"/>
          </w:tcPr>
          <w:p w14:paraId="4C7C7CF1"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900" w:type="dxa"/>
            <w:tcBorders>
              <w:top w:val="single" w:sz="12" w:space="0" w:color="auto"/>
              <w:left w:val="single" w:sz="12" w:space="0" w:color="auto"/>
              <w:right w:val="single" w:sz="12" w:space="0" w:color="auto"/>
            </w:tcBorders>
            <w:shd w:val="clear" w:color="auto" w:fill="D9E2F3" w:themeFill="accent1" w:themeFillTint="33"/>
            <w:vAlign w:val="center"/>
          </w:tcPr>
          <w:p w14:paraId="5ED1FE85"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990" w:type="dxa"/>
            <w:gridSpan w:val="3"/>
            <w:tcBorders>
              <w:top w:val="single" w:sz="12" w:space="0" w:color="auto"/>
              <w:left w:val="single" w:sz="12" w:space="0" w:color="auto"/>
              <w:right w:val="single" w:sz="12" w:space="0" w:color="auto"/>
            </w:tcBorders>
            <w:shd w:val="clear" w:color="auto" w:fill="D9E2F3" w:themeFill="accent1" w:themeFillTint="33"/>
            <w:vAlign w:val="center"/>
          </w:tcPr>
          <w:p w14:paraId="391E2469"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900" w:type="dxa"/>
            <w:tcBorders>
              <w:top w:val="single" w:sz="12" w:space="0" w:color="auto"/>
              <w:left w:val="single" w:sz="12" w:space="0" w:color="auto"/>
              <w:right w:val="single" w:sz="12" w:space="0" w:color="auto"/>
            </w:tcBorders>
            <w:shd w:val="clear" w:color="auto" w:fill="D9E2F3" w:themeFill="accent1" w:themeFillTint="33"/>
            <w:vAlign w:val="center"/>
          </w:tcPr>
          <w:p w14:paraId="54679FCB"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810" w:type="dxa"/>
            <w:gridSpan w:val="2"/>
            <w:tcBorders>
              <w:top w:val="single" w:sz="12" w:space="0" w:color="auto"/>
              <w:left w:val="single" w:sz="12" w:space="0" w:color="auto"/>
              <w:right w:val="single" w:sz="12" w:space="0" w:color="auto"/>
            </w:tcBorders>
            <w:shd w:val="clear" w:color="auto" w:fill="D9E2F3" w:themeFill="accent1" w:themeFillTint="33"/>
            <w:vAlign w:val="center"/>
          </w:tcPr>
          <w:p w14:paraId="266A0BCF"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900" w:type="dxa"/>
            <w:gridSpan w:val="3"/>
            <w:tcBorders>
              <w:top w:val="single" w:sz="12" w:space="0" w:color="auto"/>
              <w:left w:val="single" w:sz="12" w:space="0" w:color="auto"/>
              <w:right w:val="single" w:sz="12" w:space="0" w:color="auto"/>
            </w:tcBorders>
            <w:shd w:val="clear" w:color="auto" w:fill="D9E2F3" w:themeFill="accent1" w:themeFillTint="33"/>
            <w:vAlign w:val="center"/>
          </w:tcPr>
          <w:p w14:paraId="4D53CE9A" w14:textId="77777777" w:rsidR="0075276B" w:rsidRPr="00B95D0D" w:rsidRDefault="0075276B" w:rsidP="00963E14">
            <w:pPr>
              <w:pStyle w:val="NormalWeb"/>
              <w:spacing w:before="0" w:beforeAutospacing="0" w:after="0" w:afterAutospacing="0"/>
              <w:rPr>
                <w:rFonts w:ascii="Arial Narrow" w:hAnsi="Arial Narrow" w:cs="Arial"/>
                <w:sz w:val="22"/>
                <w:szCs w:val="22"/>
              </w:rPr>
            </w:pPr>
          </w:p>
        </w:tc>
        <w:tc>
          <w:tcPr>
            <w:tcW w:w="798" w:type="dxa"/>
            <w:tcBorders>
              <w:top w:val="single" w:sz="12" w:space="0" w:color="auto"/>
              <w:left w:val="single" w:sz="12" w:space="0" w:color="auto"/>
              <w:right w:val="single" w:sz="12" w:space="0" w:color="auto"/>
            </w:tcBorders>
            <w:shd w:val="clear" w:color="auto" w:fill="D9E2F3" w:themeFill="accent1" w:themeFillTint="33"/>
            <w:vAlign w:val="center"/>
          </w:tcPr>
          <w:p w14:paraId="5134403E" w14:textId="515B1E03" w:rsidR="0075276B" w:rsidRPr="00B95D0D" w:rsidRDefault="0075276B" w:rsidP="00963E14">
            <w:pPr>
              <w:pStyle w:val="NormalWeb"/>
              <w:spacing w:before="0" w:beforeAutospacing="0" w:after="0" w:afterAutospacing="0"/>
              <w:rPr>
                <w:rFonts w:ascii="Arial Narrow" w:hAnsi="Arial Narrow" w:cs="Arial"/>
                <w:sz w:val="22"/>
                <w:szCs w:val="22"/>
              </w:rPr>
            </w:pPr>
          </w:p>
        </w:tc>
      </w:tr>
      <w:tr w:rsidR="005637E4" w14:paraId="73A04346" w14:textId="77777777" w:rsidTr="0075276B">
        <w:trPr>
          <w:cantSplit/>
          <w:jc w:val="center"/>
        </w:trPr>
        <w:tc>
          <w:tcPr>
            <w:tcW w:w="1506" w:type="dxa"/>
            <w:tcBorders>
              <w:top w:val="single" w:sz="12" w:space="0" w:color="auto"/>
              <w:left w:val="single" w:sz="12" w:space="0" w:color="auto"/>
              <w:right w:val="single" w:sz="12" w:space="0" w:color="auto"/>
            </w:tcBorders>
            <w:vAlign w:val="center"/>
          </w:tcPr>
          <w:p w14:paraId="53D4D226" w14:textId="6DB3E8E0" w:rsidR="005637E4" w:rsidRDefault="005637E4"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0-</w:t>
            </w:r>
            <w:r w:rsidR="00CA6998">
              <w:rPr>
                <w:rFonts w:ascii="Arial Narrow" w:hAnsi="Arial Narrow" w:cs="Arial"/>
                <w:b/>
                <w:bCs/>
                <w:sz w:val="22"/>
                <w:szCs w:val="22"/>
              </w:rPr>
              <w:t>64</w:t>
            </w:r>
          </w:p>
        </w:tc>
        <w:tc>
          <w:tcPr>
            <w:tcW w:w="841" w:type="dxa"/>
            <w:gridSpan w:val="3"/>
            <w:tcBorders>
              <w:top w:val="single" w:sz="12" w:space="0" w:color="auto"/>
              <w:left w:val="single" w:sz="12" w:space="0" w:color="auto"/>
              <w:right w:val="single" w:sz="4" w:space="0" w:color="auto"/>
            </w:tcBorders>
          </w:tcPr>
          <w:p w14:paraId="268EEF0C" w14:textId="685D43BC" w:rsidR="005637E4" w:rsidRPr="00EE4FAD" w:rsidRDefault="00EE4FAD" w:rsidP="00EE4FAD">
            <w:pPr>
              <w:pStyle w:val="NormalWeb"/>
              <w:spacing w:before="0" w:beforeAutospacing="0" w:after="0" w:afterAutospacing="0"/>
              <w:jc w:val="center"/>
              <w:rPr>
                <w:rFonts w:ascii="Arial Narrow" w:hAnsi="Arial Narrow" w:cs="Arial"/>
                <w:sz w:val="22"/>
                <w:szCs w:val="22"/>
              </w:rPr>
            </w:pPr>
            <w:r w:rsidRPr="00EE4FAD">
              <w:rPr>
                <w:rFonts w:ascii="Arial Narrow" w:hAnsi="Arial Narrow" w:cs="Arial"/>
                <w:sz w:val="22"/>
                <w:szCs w:val="22"/>
              </w:rPr>
              <w:t>2,519</w:t>
            </w:r>
          </w:p>
        </w:tc>
        <w:tc>
          <w:tcPr>
            <w:tcW w:w="841" w:type="dxa"/>
            <w:tcBorders>
              <w:top w:val="single" w:sz="12" w:space="0" w:color="auto"/>
              <w:left w:val="single" w:sz="4" w:space="0" w:color="auto"/>
            </w:tcBorders>
            <w:shd w:val="clear" w:color="auto" w:fill="auto"/>
            <w:vAlign w:val="center"/>
          </w:tcPr>
          <w:p w14:paraId="547560C5" w14:textId="4A40ADCB" w:rsidR="005637E4" w:rsidRPr="00EE4FAD" w:rsidRDefault="00EE4FAD" w:rsidP="00963E14">
            <w:pPr>
              <w:pStyle w:val="NormalWeb"/>
              <w:spacing w:before="0" w:beforeAutospacing="0" w:after="0" w:afterAutospacing="0"/>
              <w:jc w:val="center"/>
              <w:rPr>
                <w:rFonts w:ascii="Arial Narrow" w:hAnsi="Arial Narrow" w:cs="Arial"/>
                <w:sz w:val="22"/>
                <w:szCs w:val="22"/>
              </w:rPr>
            </w:pPr>
            <w:r w:rsidRPr="00EE4FAD">
              <w:rPr>
                <w:rFonts w:ascii="Arial Narrow" w:hAnsi="Arial Narrow" w:cs="Arial"/>
                <w:sz w:val="22"/>
                <w:szCs w:val="22"/>
              </w:rPr>
              <w:t>2,365</w:t>
            </w:r>
          </w:p>
        </w:tc>
        <w:tc>
          <w:tcPr>
            <w:tcW w:w="847" w:type="dxa"/>
            <w:gridSpan w:val="2"/>
            <w:tcBorders>
              <w:top w:val="single" w:sz="12" w:space="0" w:color="auto"/>
              <w:right w:val="single" w:sz="12" w:space="0" w:color="auto"/>
            </w:tcBorders>
          </w:tcPr>
          <w:p w14:paraId="360E555C" w14:textId="6B1ABE93" w:rsidR="005637E4" w:rsidRPr="00EE4FAD" w:rsidRDefault="00EE4FAD" w:rsidP="00963E14">
            <w:pPr>
              <w:pStyle w:val="NormalWeb"/>
              <w:spacing w:before="0" w:beforeAutospacing="0" w:after="0" w:afterAutospacing="0"/>
              <w:jc w:val="center"/>
              <w:rPr>
                <w:rFonts w:ascii="Arial Narrow" w:hAnsi="Arial Narrow" w:cs="Arial"/>
                <w:sz w:val="22"/>
                <w:szCs w:val="22"/>
              </w:rPr>
            </w:pPr>
            <w:r w:rsidRPr="00EE4FAD">
              <w:rPr>
                <w:rFonts w:ascii="Arial Narrow" w:hAnsi="Arial Narrow" w:cs="Arial"/>
                <w:sz w:val="22"/>
                <w:szCs w:val="22"/>
              </w:rPr>
              <w:t>2,403</w:t>
            </w:r>
          </w:p>
        </w:tc>
        <w:tc>
          <w:tcPr>
            <w:tcW w:w="938" w:type="dxa"/>
            <w:gridSpan w:val="2"/>
            <w:tcBorders>
              <w:top w:val="single" w:sz="12" w:space="0" w:color="auto"/>
              <w:left w:val="single" w:sz="12" w:space="0" w:color="auto"/>
              <w:right w:val="single" w:sz="4" w:space="0" w:color="auto"/>
            </w:tcBorders>
            <w:shd w:val="clear" w:color="auto" w:fill="auto"/>
            <w:vAlign w:val="center"/>
          </w:tcPr>
          <w:p w14:paraId="5EED848F" w14:textId="3168F4FE" w:rsidR="005637E4" w:rsidRPr="00B95D0D"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9.91</w:t>
            </w:r>
          </w:p>
        </w:tc>
        <w:tc>
          <w:tcPr>
            <w:tcW w:w="938" w:type="dxa"/>
            <w:tcBorders>
              <w:top w:val="single" w:sz="12" w:space="0" w:color="auto"/>
              <w:left w:val="single" w:sz="4" w:space="0" w:color="auto"/>
              <w:right w:val="single" w:sz="4" w:space="0" w:color="auto"/>
            </w:tcBorders>
            <w:shd w:val="clear" w:color="auto" w:fill="auto"/>
            <w:vAlign w:val="center"/>
          </w:tcPr>
          <w:p w14:paraId="59034F7E" w14:textId="779C2704" w:rsidR="005637E4" w:rsidRPr="00B95D0D"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10.99</w:t>
            </w:r>
          </w:p>
        </w:tc>
        <w:tc>
          <w:tcPr>
            <w:tcW w:w="939" w:type="dxa"/>
            <w:gridSpan w:val="3"/>
            <w:tcBorders>
              <w:top w:val="single" w:sz="12" w:space="0" w:color="auto"/>
              <w:left w:val="single" w:sz="4" w:space="0" w:color="auto"/>
              <w:right w:val="single" w:sz="12" w:space="0" w:color="auto"/>
            </w:tcBorders>
            <w:shd w:val="clear" w:color="auto" w:fill="auto"/>
            <w:vAlign w:val="center"/>
          </w:tcPr>
          <w:p w14:paraId="6F0D840A" w14:textId="21B62CC3" w:rsidR="005637E4" w:rsidRPr="00B95D0D"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12.03</w:t>
            </w:r>
          </w:p>
        </w:tc>
        <w:tc>
          <w:tcPr>
            <w:tcW w:w="826" w:type="dxa"/>
            <w:gridSpan w:val="2"/>
            <w:tcBorders>
              <w:top w:val="single" w:sz="12" w:space="0" w:color="auto"/>
              <w:left w:val="single" w:sz="12" w:space="0" w:color="auto"/>
              <w:right w:val="single" w:sz="4" w:space="0" w:color="auto"/>
            </w:tcBorders>
            <w:shd w:val="clear" w:color="auto" w:fill="auto"/>
          </w:tcPr>
          <w:p w14:paraId="748F69B8" w14:textId="7D4BA400" w:rsidR="005637E4" w:rsidRPr="00B95D0D"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2.88</w:t>
            </w:r>
          </w:p>
        </w:tc>
        <w:tc>
          <w:tcPr>
            <w:tcW w:w="826" w:type="dxa"/>
            <w:tcBorders>
              <w:top w:val="single" w:sz="12" w:space="0" w:color="auto"/>
              <w:left w:val="single" w:sz="4" w:space="0" w:color="auto"/>
            </w:tcBorders>
            <w:shd w:val="clear" w:color="auto" w:fill="auto"/>
            <w:vAlign w:val="center"/>
          </w:tcPr>
          <w:p w14:paraId="3CD79BE0" w14:textId="68354796" w:rsidR="005637E4" w:rsidRPr="00B95D0D"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3.03</w:t>
            </w:r>
          </w:p>
        </w:tc>
        <w:tc>
          <w:tcPr>
            <w:tcW w:w="831" w:type="dxa"/>
            <w:gridSpan w:val="2"/>
            <w:tcBorders>
              <w:top w:val="single" w:sz="12" w:space="0" w:color="auto"/>
              <w:right w:val="single" w:sz="12" w:space="0" w:color="auto"/>
            </w:tcBorders>
            <w:shd w:val="clear" w:color="auto" w:fill="auto"/>
            <w:vAlign w:val="center"/>
          </w:tcPr>
          <w:p w14:paraId="3683A6BC" w14:textId="0F59B291" w:rsidR="005637E4" w:rsidRPr="00B95D0D" w:rsidRDefault="00BA1F14"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3.19</w:t>
            </w:r>
          </w:p>
        </w:tc>
      </w:tr>
      <w:tr w:rsidR="005637E4" w14:paraId="178E9FCE" w14:textId="77777777" w:rsidTr="0075276B">
        <w:trPr>
          <w:cantSplit/>
          <w:jc w:val="center"/>
        </w:trPr>
        <w:tc>
          <w:tcPr>
            <w:tcW w:w="1506" w:type="dxa"/>
            <w:tcBorders>
              <w:left w:val="single" w:sz="12" w:space="0" w:color="auto"/>
              <w:right w:val="single" w:sz="12" w:space="0" w:color="auto"/>
            </w:tcBorders>
            <w:vAlign w:val="center"/>
          </w:tcPr>
          <w:p w14:paraId="506C659E" w14:textId="77777777" w:rsidR="005637E4" w:rsidRDefault="005637E4"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65+</w:t>
            </w:r>
          </w:p>
        </w:tc>
        <w:tc>
          <w:tcPr>
            <w:tcW w:w="841" w:type="dxa"/>
            <w:gridSpan w:val="3"/>
            <w:tcBorders>
              <w:left w:val="single" w:sz="12" w:space="0" w:color="auto"/>
              <w:right w:val="single" w:sz="4" w:space="0" w:color="auto"/>
            </w:tcBorders>
          </w:tcPr>
          <w:p w14:paraId="69834B44" w14:textId="51E0D392" w:rsidR="005637E4" w:rsidRPr="00EE4FAD" w:rsidRDefault="00E7602E" w:rsidP="00963E14">
            <w:pPr>
              <w:pStyle w:val="NormalWeb"/>
              <w:spacing w:before="0" w:beforeAutospacing="0" w:after="0" w:afterAutospacing="0"/>
              <w:jc w:val="center"/>
              <w:rPr>
                <w:rFonts w:ascii="Arial Narrow" w:hAnsi="Arial Narrow" w:cs="Arial"/>
                <w:sz w:val="22"/>
                <w:szCs w:val="22"/>
              </w:rPr>
            </w:pPr>
            <w:r w:rsidRPr="00EE4FAD">
              <w:rPr>
                <w:rFonts w:ascii="Arial Narrow" w:hAnsi="Arial Narrow" w:cs="Arial"/>
                <w:sz w:val="22"/>
                <w:szCs w:val="22"/>
              </w:rPr>
              <w:t>1,599</w:t>
            </w:r>
          </w:p>
        </w:tc>
        <w:tc>
          <w:tcPr>
            <w:tcW w:w="841" w:type="dxa"/>
            <w:tcBorders>
              <w:left w:val="single" w:sz="4" w:space="0" w:color="auto"/>
            </w:tcBorders>
            <w:shd w:val="clear" w:color="auto" w:fill="auto"/>
            <w:vAlign w:val="center"/>
          </w:tcPr>
          <w:p w14:paraId="6CEB6CFB" w14:textId="14526194" w:rsidR="005637E4" w:rsidRPr="00EE4FAD" w:rsidRDefault="00B85B52" w:rsidP="00963E14">
            <w:pPr>
              <w:pStyle w:val="NormalWeb"/>
              <w:spacing w:before="0" w:beforeAutospacing="0" w:after="0" w:afterAutospacing="0"/>
              <w:jc w:val="center"/>
              <w:rPr>
                <w:rFonts w:ascii="Arial Narrow" w:hAnsi="Arial Narrow" w:cs="Arial"/>
                <w:sz w:val="22"/>
                <w:szCs w:val="22"/>
              </w:rPr>
            </w:pPr>
            <w:r w:rsidRPr="00EE4FAD">
              <w:rPr>
                <w:rFonts w:ascii="Arial Narrow" w:hAnsi="Arial Narrow" w:cs="Arial"/>
                <w:sz w:val="22"/>
                <w:szCs w:val="22"/>
              </w:rPr>
              <w:t>1,392</w:t>
            </w:r>
          </w:p>
        </w:tc>
        <w:tc>
          <w:tcPr>
            <w:tcW w:w="847" w:type="dxa"/>
            <w:gridSpan w:val="2"/>
            <w:tcBorders>
              <w:right w:val="single" w:sz="12" w:space="0" w:color="auto"/>
            </w:tcBorders>
          </w:tcPr>
          <w:p w14:paraId="1EC0CE00" w14:textId="67650622" w:rsidR="005637E4" w:rsidRPr="00EE4FAD" w:rsidRDefault="00B85B52" w:rsidP="00963E14">
            <w:pPr>
              <w:pStyle w:val="NormalWeb"/>
              <w:spacing w:before="0" w:beforeAutospacing="0" w:after="0" w:afterAutospacing="0"/>
              <w:jc w:val="center"/>
              <w:rPr>
                <w:rFonts w:ascii="Arial Narrow" w:hAnsi="Arial Narrow" w:cs="Arial"/>
                <w:sz w:val="22"/>
                <w:szCs w:val="22"/>
              </w:rPr>
            </w:pPr>
            <w:r w:rsidRPr="00EE4FAD">
              <w:rPr>
                <w:rFonts w:ascii="Arial Narrow" w:hAnsi="Arial Narrow" w:cs="Arial"/>
                <w:sz w:val="22"/>
                <w:szCs w:val="22"/>
              </w:rPr>
              <w:t>1,556</w:t>
            </w:r>
          </w:p>
        </w:tc>
        <w:tc>
          <w:tcPr>
            <w:tcW w:w="938" w:type="dxa"/>
            <w:gridSpan w:val="2"/>
            <w:tcBorders>
              <w:left w:val="single" w:sz="12" w:space="0" w:color="auto"/>
              <w:right w:val="single" w:sz="4" w:space="0" w:color="auto"/>
            </w:tcBorders>
            <w:shd w:val="clear" w:color="auto" w:fill="auto"/>
            <w:vAlign w:val="center"/>
          </w:tcPr>
          <w:p w14:paraId="65AB905E" w14:textId="146EDAAA" w:rsidR="005637E4" w:rsidRPr="00B95D0D" w:rsidRDefault="00B85B52"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10.44</w:t>
            </w:r>
          </w:p>
        </w:tc>
        <w:tc>
          <w:tcPr>
            <w:tcW w:w="938" w:type="dxa"/>
            <w:tcBorders>
              <w:left w:val="single" w:sz="4" w:space="0" w:color="auto"/>
              <w:right w:val="single" w:sz="4" w:space="0" w:color="auto"/>
            </w:tcBorders>
            <w:shd w:val="clear" w:color="auto" w:fill="auto"/>
            <w:vAlign w:val="center"/>
          </w:tcPr>
          <w:p w14:paraId="01CE5319" w14:textId="09822F8A" w:rsidR="005637E4" w:rsidRPr="00B95D0D" w:rsidRDefault="00B85B52"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11.85</w:t>
            </w:r>
          </w:p>
        </w:tc>
        <w:tc>
          <w:tcPr>
            <w:tcW w:w="939" w:type="dxa"/>
            <w:gridSpan w:val="3"/>
            <w:tcBorders>
              <w:left w:val="single" w:sz="4" w:space="0" w:color="auto"/>
              <w:right w:val="single" w:sz="12" w:space="0" w:color="auto"/>
            </w:tcBorders>
            <w:shd w:val="clear" w:color="auto" w:fill="auto"/>
            <w:vAlign w:val="center"/>
          </w:tcPr>
          <w:p w14:paraId="63569D9A" w14:textId="2B7931A9" w:rsidR="005637E4" w:rsidRPr="00B95D0D" w:rsidRDefault="00B85B52"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12.60</w:t>
            </w:r>
          </w:p>
        </w:tc>
        <w:tc>
          <w:tcPr>
            <w:tcW w:w="826" w:type="dxa"/>
            <w:gridSpan w:val="2"/>
            <w:tcBorders>
              <w:left w:val="single" w:sz="12" w:space="0" w:color="auto"/>
              <w:right w:val="single" w:sz="4" w:space="0" w:color="auto"/>
            </w:tcBorders>
          </w:tcPr>
          <w:p w14:paraId="0CE90DA5" w14:textId="656E0076" w:rsidR="005637E4" w:rsidRPr="00B95D0D" w:rsidRDefault="00B85B52"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3.14</w:t>
            </w:r>
          </w:p>
        </w:tc>
        <w:tc>
          <w:tcPr>
            <w:tcW w:w="826" w:type="dxa"/>
            <w:tcBorders>
              <w:left w:val="single" w:sz="4" w:space="0" w:color="auto"/>
            </w:tcBorders>
            <w:shd w:val="clear" w:color="auto" w:fill="auto"/>
            <w:vAlign w:val="center"/>
          </w:tcPr>
          <w:p w14:paraId="63BD1E40" w14:textId="5FA0C825" w:rsidR="005637E4" w:rsidRPr="00B95D0D" w:rsidRDefault="00B85B52"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3.37</w:t>
            </w:r>
          </w:p>
        </w:tc>
        <w:tc>
          <w:tcPr>
            <w:tcW w:w="831" w:type="dxa"/>
            <w:gridSpan w:val="2"/>
            <w:tcBorders>
              <w:right w:val="single" w:sz="12" w:space="0" w:color="auto"/>
            </w:tcBorders>
            <w:shd w:val="clear" w:color="auto" w:fill="auto"/>
            <w:vAlign w:val="center"/>
          </w:tcPr>
          <w:p w14:paraId="693E56A3" w14:textId="0C287CB5" w:rsidR="005637E4" w:rsidRPr="00B95D0D" w:rsidRDefault="0031468F"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3.46</w:t>
            </w:r>
          </w:p>
        </w:tc>
      </w:tr>
      <w:tr w:rsidR="005637E4" w14:paraId="2B5DBE96" w14:textId="77777777" w:rsidTr="0075276B">
        <w:trPr>
          <w:cantSplit/>
          <w:jc w:val="center"/>
        </w:trPr>
        <w:tc>
          <w:tcPr>
            <w:tcW w:w="1506" w:type="dxa"/>
            <w:tcBorders>
              <w:left w:val="single" w:sz="12" w:space="0" w:color="auto"/>
              <w:bottom w:val="single" w:sz="12" w:space="0" w:color="auto"/>
              <w:right w:val="single" w:sz="12" w:space="0" w:color="auto"/>
            </w:tcBorders>
            <w:vAlign w:val="center"/>
          </w:tcPr>
          <w:p w14:paraId="55956D96" w14:textId="77777777" w:rsidR="005637E4" w:rsidRDefault="005637E4"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Total</w:t>
            </w:r>
          </w:p>
        </w:tc>
        <w:tc>
          <w:tcPr>
            <w:tcW w:w="841" w:type="dxa"/>
            <w:gridSpan w:val="3"/>
            <w:tcBorders>
              <w:left w:val="single" w:sz="12" w:space="0" w:color="auto"/>
              <w:bottom w:val="single" w:sz="12" w:space="0" w:color="auto"/>
              <w:right w:val="single" w:sz="4" w:space="0" w:color="auto"/>
            </w:tcBorders>
          </w:tcPr>
          <w:p w14:paraId="609A05D5" w14:textId="164060E4" w:rsidR="005637E4" w:rsidRPr="00645156" w:rsidRDefault="009410E9"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4,118</w:t>
            </w:r>
          </w:p>
        </w:tc>
        <w:tc>
          <w:tcPr>
            <w:tcW w:w="841" w:type="dxa"/>
            <w:tcBorders>
              <w:left w:val="single" w:sz="4" w:space="0" w:color="auto"/>
              <w:bottom w:val="single" w:sz="12" w:space="0" w:color="auto"/>
            </w:tcBorders>
            <w:shd w:val="clear" w:color="auto" w:fill="auto"/>
            <w:vAlign w:val="center"/>
          </w:tcPr>
          <w:p w14:paraId="0FDE9D44" w14:textId="1F82DC47" w:rsidR="005637E4" w:rsidRPr="00645156" w:rsidRDefault="00B85B52"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3,757</w:t>
            </w:r>
          </w:p>
        </w:tc>
        <w:tc>
          <w:tcPr>
            <w:tcW w:w="847" w:type="dxa"/>
            <w:gridSpan w:val="2"/>
            <w:tcBorders>
              <w:bottom w:val="single" w:sz="12" w:space="0" w:color="auto"/>
              <w:right w:val="single" w:sz="12" w:space="0" w:color="auto"/>
            </w:tcBorders>
          </w:tcPr>
          <w:p w14:paraId="6A43E7DB" w14:textId="6ECAA57B" w:rsidR="005637E4" w:rsidRPr="00645156" w:rsidRDefault="00B85B52"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3,959</w:t>
            </w:r>
          </w:p>
        </w:tc>
        <w:tc>
          <w:tcPr>
            <w:tcW w:w="938" w:type="dxa"/>
            <w:gridSpan w:val="2"/>
            <w:tcBorders>
              <w:left w:val="single" w:sz="12" w:space="0" w:color="auto"/>
              <w:bottom w:val="single" w:sz="12" w:space="0" w:color="auto"/>
              <w:right w:val="single" w:sz="4" w:space="0" w:color="auto"/>
            </w:tcBorders>
            <w:shd w:val="clear" w:color="auto" w:fill="auto"/>
            <w:vAlign w:val="center"/>
          </w:tcPr>
          <w:p w14:paraId="4A22B891" w14:textId="202C6E23" w:rsidR="005637E4" w:rsidRPr="00645156" w:rsidRDefault="00B85B52"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10.11</w:t>
            </w:r>
          </w:p>
        </w:tc>
        <w:tc>
          <w:tcPr>
            <w:tcW w:w="938" w:type="dxa"/>
            <w:tcBorders>
              <w:left w:val="single" w:sz="4" w:space="0" w:color="auto"/>
              <w:bottom w:val="single" w:sz="12" w:space="0" w:color="auto"/>
              <w:right w:val="single" w:sz="4" w:space="0" w:color="auto"/>
            </w:tcBorders>
            <w:shd w:val="clear" w:color="auto" w:fill="auto"/>
            <w:vAlign w:val="center"/>
          </w:tcPr>
          <w:p w14:paraId="310F5DC1" w14:textId="4ACFC58E" w:rsidR="005637E4" w:rsidRPr="00645156" w:rsidRDefault="00B85B52"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11.31</w:t>
            </w:r>
          </w:p>
        </w:tc>
        <w:tc>
          <w:tcPr>
            <w:tcW w:w="939" w:type="dxa"/>
            <w:gridSpan w:val="3"/>
            <w:tcBorders>
              <w:left w:val="single" w:sz="4" w:space="0" w:color="auto"/>
              <w:bottom w:val="single" w:sz="12" w:space="0" w:color="auto"/>
              <w:right w:val="single" w:sz="12" w:space="0" w:color="auto"/>
            </w:tcBorders>
            <w:shd w:val="clear" w:color="auto" w:fill="auto"/>
            <w:vAlign w:val="center"/>
          </w:tcPr>
          <w:p w14:paraId="358C8F1A" w14:textId="63BDCA6F" w:rsidR="005637E4" w:rsidRPr="00645156" w:rsidRDefault="00B85B52"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12.26</w:t>
            </w:r>
          </w:p>
        </w:tc>
        <w:tc>
          <w:tcPr>
            <w:tcW w:w="826" w:type="dxa"/>
            <w:gridSpan w:val="2"/>
            <w:tcBorders>
              <w:left w:val="single" w:sz="12" w:space="0" w:color="auto"/>
              <w:bottom w:val="single" w:sz="12" w:space="0" w:color="auto"/>
              <w:right w:val="single" w:sz="4" w:space="0" w:color="auto"/>
            </w:tcBorders>
          </w:tcPr>
          <w:p w14:paraId="6C5AB80D" w14:textId="66439B67" w:rsidR="005637E4" w:rsidRPr="00645156" w:rsidRDefault="00B85B52"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2.98</w:t>
            </w:r>
          </w:p>
        </w:tc>
        <w:tc>
          <w:tcPr>
            <w:tcW w:w="826" w:type="dxa"/>
            <w:tcBorders>
              <w:left w:val="single" w:sz="4" w:space="0" w:color="auto"/>
              <w:bottom w:val="single" w:sz="12" w:space="0" w:color="auto"/>
            </w:tcBorders>
            <w:shd w:val="clear" w:color="auto" w:fill="auto"/>
            <w:vAlign w:val="center"/>
          </w:tcPr>
          <w:p w14:paraId="6F53C23B" w14:textId="538107C3" w:rsidR="005637E4" w:rsidRPr="00645156" w:rsidRDefault="00B85B52"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3.15</w:t>
            </w:r>
          </w:p>
        </w:tc>
        <w:tc>
          <w:tcPr>
            <w:tcW w:w="831" w:type="dxa"/>
            <w:gridSpan w:val="2"/>
            <w:tcBorders>
              <w:bottom w:val="single" w:sz="12" w:space="0" w:color="auto"/>
              <w:right w:val="single" w:sz="12" w:space="0" w:color="auto"/>
            </w:tcBorders>
            <w:shd w:val="clear" w:color="auto" w:fill="auto"/>
            <w:vAlign w:val="center"/>
          </w:tcPr>
          <w:p w14:paraId="7B4F46D8" w14:textId="3C0B33C9" w:rsidR="005637E4" w:rsidRPr="00645156" w:rsidRDefault="0031468F"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3.29</w:t>
            </w:r>
          </w:p>
        </w:tc>
      </w:tr>
    </w:tbl>
    <w:p w14:paraId="5495486F" w14:textId="619D3B0F" w:rsidR="00547C35" w:rsidRDefault="00547C35" w:rsidP="00856859">
      <w:pPr>
        <w:pStyle w:val="NormalWeb"/>
        <w:spacing w:before="0" w:beforeAutospacing="0" w:after="0" w:afterAutospacing="0"/>
        <w:jc w:val="both"/>
        <w:rPr>
          <w:rFonts w:ascii="Arial" w:hAnsi="Arial" w:cs="Arial"/>
          <w:sz w:val="22"/>
          <w:szCs w:val="22"/>
          <w:u w:val="single"/>
        </w:rPr>
      </w:pPr>
    </w:p>
    <w:p w14:paraId="67EF9207" w14:textId="6CC1FFBD" w:rsidR="00A3774F" w:rsidRDefault="00A3774F" w:rsidP="00856859">
      <w:pPr>
        <w:pStyle w:val="NormalWeb"/>
        <w:spacing w:before="0" w:beforeAutospacing="0" w:after="0" w:afterAutospacing="0"/>
        <w:jc w:val="both"/>
        <w:rPr>
          <w:rFonts w:ascii="Arial" w:hAnsi="Arial" w:cs="Arial"/>
          <w:sz w:val="22"/>
          <w:szCs w:val="22"/>
          <w:u w:val="single"/>
        </w:rPr>
      </w:pPr>
    </w:p>
    <w:p w14:paraId="697CF6C2" w14:textId="77777777" w:rsidR="00A3774F" w:rsidRDefault="00A3774F" w:rsidP="00856859">
      <w:pPr>
        <w:pStyle w:val="NormalWeb"/>
        <w:spacing w:before="0" w:beforeAutospacing="0" w:after="0" w:afterAutospacing="0"/>
        <w:jc w:val="both"/>
        <w:rPr>
          <w:rFonts w:ascii="Arial" w:hAnsi="Arial" w:cs="Arial"/>
          <w:sz w:val="22"/>
          <w:szCs w:val="22"/>
          <w:u w:val="single"/>
        </w:rPr>
      </w:pPr>
    </w:p>
    <w:p w14:paraId="5ED51960" w14:textId="3E781BEF" w:rsidR="00966519" w:rsidRDefault="00966519" w:rsidP="00966519">
      <w:pPr>
        <w:pStyle w:val="NormalWeb"/>
        <w:numPr>
          <w:ilvl w:val="0"/>
          <w:numId w:val="9"/>
        </w:numPr>
        <w:spacing w:before="0" w:beforeAutospacing="0" w:after="0" w:afterAutospacing="0"/>
        <w:ind w:left="720"/>
        <w:jc w:val="both"/>
        <w:rPr>
          <w:rFonts w:ascii="Arial" w:hAnsi="Arial" w:cs="Arial"/>
          <w:sz w:val="22"/>
          <w:szCs w:val="22"/>
          <w:u w:val="single"/>
        </w:rPr>
      </w:pPr>
      <w:r>
        <w:rPr>
          <w:rFonts w:ascii="Arial" w:hAnsi="Arial" w:cs="Arial"/>
          <w:sz w:val="22"/>
          <w:szCs w:val="22"/>
          <w:u w:val="single"/>
        </w:rPr>
        <w:t>Impacts Related to High Demand</w:t>
      </w:r>
    </w:p>
    <w:p w14:paraId="20D46DE7" w14:textId="0805B29A" w:rsidR="00856859" w:rsidRPr="00194DED" w:rsidRDefault="00856859" w:rsidP="00856859">
      <w:pPr>
        <w:pStyle w:val="NormalWeb"/>
        <w:spacing w:before="0" w:beforeAutospacing="0" w:after="0" w:afterAutospacing="0"/>
        <w:jc w:val="both"/>
        <w:rPr>
          <w:rFonts w:ascii="Arial" w:hAnsi="Arial" w:cs="Arial"/>
          <w:sz w:val="22"/>
          <w:szCs w:val="22"/>
          <w:u w:val="single"/>
        </w:rPr>
      </w:pPr>
    </w:p>
    <w:p w14:paraId="45A37E8D" w14:textId="09FDE2ED" w:rsidR="001C0274" w:rsidRPr="00993E30" w:rsidRDefault="00194DED" w:rsidP="00926D4D">
      <w:pPr>
        <w:pStyle w:val="NormalWeb"/>
        <w:spacing w:before="0" w:beforeAutospacing="0" w:after="0" w:afterAutospacing="0"/>
        <w:jc w:val="both"/>
        <w:rPr>
          <w:rFonts w:ascii="Arial" w:hAnsi="Arial" w:cs="Arial"/>
          <w:color w:val="000000" w:themeColor="text1"/>
          <w:sz w:val="22"/>
          <w:szCs w:val="22"/>
        </w:rPr>
      </w:pPr>
      <w:r w:rsidRPr="00194DED">
        <w:rPr>
          <w:rFonts w:ascii="Arial" w:hAnsi="Arial" w:cs="Arial"/>
          <w:sz w:val="22"/>
          <w:szCs w:val="22"/>
        </w:rPr>
        <w:t xml:space="preserve">The </w:t>
      </w:r>
      <w:r w:rsidRPr="00B22580">
        <w:rPr>
          <w:rFonts w:ascii="Arial" w:hAnsi="Arial" w:cs="Arial"/>
          <w:sz w:val="22"/>
          <w:szCs w:val="22"/>
        </w:rPr>
        <w:t xml:space="preserve">Applicant notes that the high </w:t>
      </w:r>
      <w:r w:rsidR="00B22580" w:rsidRPr="00B22580">
        <w:rPr>
          <w:rFonts w:ascii="Arial" w:hAnsi="Arial" w:cs="Arial"/>
          <w:sz w:val="22"/>
          <w:szCs w:val="22"/>
        </w:rPr>
        <w:t xml:space="preserve">inpatient bed </w:t>
      </w:r>
      <w:r w:rsidRPr="00B22580">
        <w:rPr>
          <w:rFonts w:ascii="Arial" w:hAnsi="Arial" w:cs="Arial"/>
          <w:sz w:val="22"/>
          <w:szCs w:val="22"/>
        </w:rPr>
        <w:t>utilization and occupancy rates detailed above not only impact access to inpatient care, but also impact ED throughput and operation</w:t>
      </w:r>
      <w:r w:rsidR="002059BC">
        <w:rPr>
          <w:rFonts w:ascii="Arial" w:hAnsi="Arial" w:cs="Arial"/>
          <w:sz w:val="22"/>
          <w:szCs w:val="22"/>
        </w:rPr>
        <w:t>s</w:t>
      </w:r>
      <w:r w:rsidRPr="00B22580">
        <w:rPr>
          <w:rFonts w:ascii="Arial" w:hAnsi="Arial" w:cs="Arial"/>
          <w:sz w:val="22"/>
          <w:szCs w:val="22"/>
        </w:rPr>
        <w:t xml:space="preserve">. </w:t>
      </w:r>
      <w:r w:rsidR="003F3B10" w:rsidRPr="00B22580">
        <w:rPr>
          <w:rFonts w:ascii="Arial" w:hAnsi="Arial" w:cs="Arial"/>
          <w:sz w:val="22"/>
          <w:szCs w:val="22"/>
        </w:rPr>
        <w:t>Studies show</w:t>
      </w:r>
      <w:r w:rsidR="00043B48" w:rsidRPr="00B22580">
        <w:rPr>
          <w:rFonts w:ascii="Arial" w:hAnsi="Arial" w:cs="Arial"/>
          <w:sz w:val="22"/>
          <w:szCs w:val="22"/>
        </w:rPr>
        <w:t xml:space="preserve"> that high inpatient occupancy </w:t>
      </w:r>
      <w:r w:rsidR="00B22580" w:rsidRPr="00B22580">
        <w:rPr>
          <w:rFonts w:ascii="Arial" w:hAnsi="Arial" w:cs="Arial"/>
          <w:sz w:val="22"/>
          <w:szCs w:val="22"/>
        </w:rPr>
        <w:t xml:space="preserve">rates </w:t>
      </w:r>
      <w:r w:rsidR="00043B48" w:rsidRPr="00B22580">
        <w:rPr>
          <w:rFonts w:ascii="Arial" w:hAnsi="Arial" w:cs="Arial"/>
          <w:sz w:val="22"/>
          <w:szCs w:val="22"/>
        </w:rPr>
        <w:t xml:space="preserve">directly impact patient disposition time and contribute to </w:t>
      </w:r>
      <w:r w:rsidR="00E2406C">
        <w:rPr>
          <w:rFonts w:ascii="Arial" w:hAnsi="Arial" w:cs="Arial"/>
          <w:sz w:val="22"/>
          <w:szCs w:val="22"/>
        </w:rPr>
        <w:t xml:space="preserve">longer </w:t>
      </w:r>
      <w:r w:rsidR="00043B48" w:rsidRPr="00B22580">
        <w:rPr>
          <w:rFonts w:ascii="Arial" w:hAnsi="Arial" w:cs="Arial"/>
          <w:sz w:val="22"/>
          <w:szCs w:val="22"/>
        </w:rPr>
        <w:t>length of stay</w:t>
      </w:r>
      <w:r w:rsidR="00E2406C">
        <w:rPr>
          <w:rFonts w:ascii="Arial" w:hAnsi="Arial" w:cs="Arial"/>
          <w:sz w:val="22"/>
          <w:szCs w:val="22"/>
        </w:rPr>
        <w:t>s in the ED</w:t>
      </w:r>
      <w:r w:rsidR="00043B48" w:rsidRPr="00B22580">
        <w:rPr>
          <w:rFonts w:ascii="Arial" w:hAnsi="Arial" w:cs="Arial"/>
          <w:sz w:val="22"/>
          <w:szCs w:val="22"/>
        </w:rPr>
        <w:t xml:space="preserve"> and that ED boarding is </w:t>
      </w:r>
      <w:r w:rsidR="003F3B10" w:rsidRPr="00B22580">
        <w:rPr>
          <w:rFonts w:ascii="Arial" w:hAnsi="Arial" w:cs="Arial"/>
          <w:sz w:val="22"/>
          <w:szCs w:val="22"/>
        </w:rPr>
        <w:t>partially</w:t>
      </w:r>
      <w:r w:rsidR="00043B48" w:rsidRPr="00B22580">
        <w:rPr>
          <w:rFonts w:ascii="Arial" w:hAnsi="Arial" w:cs="Arial"/>
          <w:sz w:val="22"/>
          <w:szCs w:val="22"/>
        </w:rPr>
        <w:t xml:space="preserve"> </w:t>
      </w:r>
      <w:r w:rsidR="00B22580" w:rsidRPr="00B22580">
        <w:rPr>
          <w:rFonts w:ascii="Arial" w:hAnsi="Arial" w:cs="Arial"/>
          <w:sz w:val="22"/>
          <w:szCs w:val="22"/>
        </w:rPr>
        <w:t>caused by</w:t>
      </w:r>
      <w:r w:rsidR="00043B48" w:rsidRPr="00B22580">
        <w:rPr>
          <w:rFonts w:ascii="Arial" w:hAnsi="Arial" w:cs="Arial"/>
          <w:sz w:val="22"/>
          <w:szCs w:val="22"/>
        </w:rPr>
        <w:t xml:space="preserve"> </w:t>
      </w:r>
      <w:r w:rsidR="00E2406C">
        <w:rPr>
          <w:rFonts w:ascii="Arial" w:hAnsi="Arial" w:cs="Arial"/>
          <w:sz w:val="22"/>
          <w:szCs w:val="22"/>
        </w:rPr>
        <w:t>insufficient</w:t>
      </w:r>
      <w:r w:rsidR="00043B48" w:rsidRPr="00B22580">
        <w:rPr>
          <w:rFonts w:ascii="Arial" w:hAnsi="Arial" w:cs="Arial"/>
          <w:sz w:val="22"/>
          <w:szCs w:val="22"/>
        </w:rPr>
        <w:t xml:space="preserve"> inpatient </w:t>
      </w:r>
      <w:r w:rsidR="003F3B10" w:rsidRPr="00B22580">
        <w:rPr>
          <w:rFonts w:ascii="Arial" w:hAnsi="Arial" w:cs="Arial"/>
          <w:sz w:val="22"/>
          <w:szCs w:val="22"/>
        </w:rPr>
        <w:t>bed capacity</w:t>
      </w:r>
      <w:r w:rsidR="00E80208" w:rsidRPr="00B22580">
        <w:rPr>
          <w:rFonts w:ascii="Arial" w:hAnsi="Arial" w:cs="Arial"/>
          <w:sz w:val="22"/>
          <w:szCs w:val="22"/>
        </w:rPr>
        <w:t>.</w:t>
      </w:r>
      <w:bookmarkStart w:id="6" w:name="_Ref109193648"/>
      <w:r w:rsidR="00FB167B">
        <w:rPr>
          <w:rFonts w:ascii="ZWAdobeF" w:hAnsi="ZWAdobeF" w:cs="ZWAdobeF"/>
          <w:sz w:val="2"/>
          <w:szCs w:val="2"/>
        </w:rPr>
        <w:t>41F</w:t>
      </w:r>
      <w:r w:rsidR="00B22580">
        <w:rPr>
          <w:rStyle w:val="FootnoteReference"/>
          <w:rFonts w:ascii="Arial" w:hAnsi="Arial" w:cs="Arial"/>
          <w:sz w:val="22"/>
          <w:szCs w:val="22"/>
        </w:rPr>
        <w:footnoteReference w:id="42"/>
      </w:r>
      <w:bookmarkEnd w:id="6"/>
      <w:r w:rsidR="00043B48" w:rsidRPr="00B22580">
        <w:rPr>
          <w:rFonts w:ascii="Arial" w:hAnsi="Arial" w:cs="Arial"/>
          <w:sz w:val="14"/>
          <w:szCs w:val="14"/>
        </w:rPr>
        <w:t xml:space="preserve"> </w:t>
      </w:r>
      <w:r w:rsidR="001C3BC7">
        <w:rPr>
          <w:rFonts w:ascii="Arial" w:hAnsi="Arial" w:cs="Arial"/>
          <w:sz w:val="22"/>
          <w:szCs w:val="22"/>
        </w:rPr>
        <w:t>W</w:t>
      </w:r>
      <w:r w:rsidR="00043B48" w:rsidRPr="00B22580">
        <w:rPr>
          <w:rFonts w:ascii="Arial" w:hAnsi="Arial" w:cs="Arial"/>
          <w:sz w:val="22"/>
          <w:szCs w:val="22"/>
        </w:rPr>
        <w:t xml:space="preserve">hen inpatient units are </w:t>
      </w:r>
      <w:r w:rsidR="00E2406C">
        <w:rPr>
          <w:rFonts w:ascii="Arial" w:hAnsi="Arial" w:cs="Arial"/>
          <w:sz w:val="22"/>
          <w:szCs w:val="22"/>
        </w:rPr>
        <w:t>unable</w:t>
      </w:r>
      <w:r w:rsidR="00043B48" w:rsidRPr="00B22580">
        <w:rPr>
          <w:rFonts w:ascii="Arial" w:hAnsi="Arial" w:cs="Arial"/>
          <w:sz w:val="22"/>
          <w:szCs w:val="22"/>
        </w:rPr>
        <w:t xml:space="preserve"> to admit </w:t>
      </w:r>
      <w:r w:rsidR="001C3BC7">
        <w:rPr>
          <w:rFonts w:ascii="Arial" w:hAnsi="Arial" w:cs="Arial"/>
          <w:sz w:val="22"/>
          <w:szCs w:val="22"/>
        </w:rPr>
        <w:t>new</w:t>
      </w:r>
      <w:r w:rsidR="001C3BC7" w:rsidRPr="00B22580">
        <w:rPr>
          <w:rFonts w:ascii="Arial" w:hAnsi="Arial" w:cs="Arial"/>
          <w:sz w:val="22"/>
          <w:szCs w:val="22"/>
        </w:rPr>
        <w:t xml:space="preserve"> </w:t>
      </w:r>
      <w:r w:rsidR="00043B48" w:rsidRPr="00B22580">
        <w:rPr>
          <w:rFonts w:ascii="Arial" w:hAnsi="Arial" w:cs="Arial"/>
          <w:sz w:val="22"/>
          <w:szCs w:val="22"/>
        </w:rPr>
        <w:t>patients</w:t>
      </w:r>
      <w:r w:rsidR="001C3BC7">
        <w:rPr>
          <w:rFonts w:ascii="Arial" w:hAnsi="Arial" w:cs="Arial"/>
          <w:sz w:val="22"/>
          <w:szCs w:val="22"/>
        </w:rPr>
        <w:t xml:space="preserve"> from the ED</w:t>
      </w:r>
      <w:r w:rsidR="00043B48" w:rsidRPr="00B22580">
        <w:rPr>
          <w:rFonts w:ascii="Arial" w:hAnsi="Arial" w:cs="Arial"/>
          <w:sz w:val="22"/>
          <w:szCs w:val="22"/>
        </w:rPr>
        <w:t xml:space="preserve">, </w:t>
      </w:r>
      <w:r w:rsidR="003F3B10" w:rsidRPr="00B22580">
        <w:rPr>
          <w:rFonts w:ascii="Arial" w:hAnsi="Arial" w:cs="Arial"/>
          <w:sz w:val="22"/>
          <w:szCs w:val="22"/>
        </w:rPr>
        <w:t xml:space="preserve">these </w:t>
      </w:r>
      <w:r w:rsidR="00043B48" w:rsidRPr="00B22580">
        <w:rPr>
          <w:rFonts w:ascii="Arial" w:hAnsi="Arial" w:cs="Arial"/>
          <w:sz w:val="22"/>
          <w:szCs w:val="22"/>
        </w:rPr>
        <w:t xml:space="preserve">patients must </w:t>
      </w:r>
      <w:r w:rsidR="003F3B10" w:rsidRPr="00B22580">
        <w:rPr>
          <w:rFonts w:ascii="Arial" w:hAnsi="Arial" w:cs="Arial"/>
          <w:sz w:val="22"/>
          <w:szCs w:val="22"/>
        </w:rPr>
        <w:t>board in the ED until a bed is available</w:t>
      </w:r>
      <w:r w:rsidR="00B22580" w:rsidRPr="00B22580">
        <w:rPr>
          <w:rFonts w:ascii="Arial" w:hAnsi="Arial" w:cs="Arial"/>
          <w:sz w:val="22"/>
          <w:szCs w:val="22"/>
        </w:rPr>
        <w:t xml:space="preserve">, </w:t>
      </w:r>
      <w:r w:rsidR="00AC1CB6">
        <w:rPr>
          <w:rFonts w:ascii="Arial" w:hAnsi="Arial" w:cs="Arial"/>
          <w:sz w:val="22"/>
          <w:szCs w:val="22"/>
        </w:rPr>
        <w:t xml:space="preserve">causing </w:t>
      </w:r>
      <w:r w:rsidR="00824790">
        <w:rPr>
          <w:rFonts w:ascii="Arial" w:hAnsi="Arial" w:cs="Arial"/>
          <w:sz w:val="22"/>
          <w:szCs w:val="22"/>
        </w:rPr>
        <w:t xml:space="preserve">a situation known as access block that </w:t>
      </w:r>
      <w:r w:rsidR="00B22580" w:rsidRPr="00B22580">
        <w:rPr>
          <w:rFonts w:ascii="Arial" w:hAnsi="Arial" w:cs="Arial"/>
          <w:sz w:val="22"/>
          <w:szCs w:val="22"/>
        </w:rPr>
        <w:t>contribut</w:t>
      </w:r>
      <w:r w:rsidR="00AC1CB6">
        <w:rPr>
          <w:rFonts w:ascii="Arial" w:hAnsi="Arial" w:cs="Arial"/>
          <w:sz w:val="22"/>
          <w:szCs w:val="22"/>
        </w:rPr>
        <w:t>es</w:t>
      </w:r>
      <w:r w:rsidR="00B22580" w:rsidRPr="00B22580">
        <w:rPr>
          <w:rFonts w:ascii="Arial" w:hAnsi="Arial" w:cs="Arial"/>
          <w:sz w:val="22"/>
          <w:szCs w:val="22"/>
        </w:rPr>
        <w:t xml:space="preserve"> to ED </w:t>
      </w:r>
      <w:r w:rsidR="00B22580" w:rsidRPr="00431971">
        <w:rPr>
          <w:rFonts w:ascii="Arial" w:hAnsi="Arial" w:cs="Arial"/>
          <w:color w:val="000000" w:themeColor="text1"/>
          <w:sz w:val="22"/>
          <w:szCs w:val="22"/>
        </w:rPr>
        <w:t>overcrowding.</w:t>
      </w:r>
      <w:r w:rsidR="00FB167B">
        <w:rPr>
          <w:rFonts w:ascii="ZWAdobeF" w:hAnsi="ZWAdobeF" w:cs="ZWAdobeF"/>
          <w:sz w:val="2"/>
          <w:szCs w:val="2"/>
        </w:rPr>
        <w:t>42F</w:t>
      </w:r>
      <w:r w:rsidR="00B22580" w:rsidRPr="00431971">
        <w:rPr>
          <w:rStyle w:val="FootnoteReference"/>
          <w:rFonts w:ascii="Arial" w:hAnsi="Arial" w:cs="Arial"/>
          <w:color w:val="000000" w:themeColor="text1"/>
          <w:sz w:val="22"/>
          <w:szCs w:val="22"/>
        </w:rPr>
        <w:footnoteReference w:id="43"/>
      </w:r>
      <w:r w:rsidR="00A13E3A" w:rsidRPr="00431971">
        <w:rPr>
          <w:rFonts w:ascii="Arial" w:hAnsi="Arial" w:cs="Arial"/>
          <w:color w:val="000000" w:themeColor="text1"/>
          <w:sz w:val="22"/>
          <w:szCs w:val="22"/>
        </w:rPr>
        <w:t xml:space="preserve"> </w:t>
      </w:r>
      <w:r w:rsidR="00431971" w:rsidRPr="00431971">
        <w:rPr>
          <w:rFonts w:ascii="Arial" w:hAnsi="Arial" w:cs="Arial"/>
          <w:color w:val="000000" w:themeColor="text1"/>
          <w:sz w:val="22"/>
          <w:szCs w:val="22"/>
        </w:rPr>
        <w:t xml:space="preserve"> As more fully discussed in Factor F1.b.i, impacts associated with ED boarding and ED overcrowding include, but are not limited to: compromised clinical care, diminished health outcomes, and increased cases of mortality</w:t>
      </w:r>
      <w:r w:rsidR="00FD6793">
        <w:rPr>
          <w:rFonts w:ascii="Arial" w:hAnsi="Arial" w:cs="Arial"/>
          <w:color w:val="000000" w:themeColor="text1"/>
          <w:sz w:val="22"/>
          <w:szCs w:val="22"/>
        </w:rPr>
        <w:t>;</w:t>
      </w:r>
      <w:r w:rsidR="00E713D9">
        <w:rPr>
          <w:rFonts w:ascii="Arial" w:hAnsi="Arial" w:cs="Arial"/>
          <w:color w:val="000000" w:themeColor="text1"/>
          <w:sz w:val="22"/>
          <w:szCs w:val="22"/>
        </w:rPr>
        <w:t xml:space="preserve"> </w:t>
      </w:r>
      <w:r w:rsidR="00E713D9" w:rsidRPr="00431971">
        <w:rPr>
          <w:rFonts w:ascii="Arial" w:hAnsi="Arial" w:cs="Arial"/>
          <w:color w:val="000000" w:themeColor="text1"/>
          <w:sz w:val="22"/>
          <w:szCs w:val="22"/>
        </w:rPr>
        <w:t>decreased patient satisfaction</w:t>
      </w:r>
      <w:r w:rsidR="00431971" w:rsidRPr="00431971">
        <w:rPr>
          <w:rFonts w:ascii="Arial" w:hAnsi="Arial" w:cs="Arial"/>
          <w:color w:val="000000" w:themeColor="text1"/>
          <w:sz w:val="22"/>
          <w:szCs w:val="22"/>
        </w:rPr>
        <w:t>; ambulance diversion and impaired access to emergency care; and higher overall health</w:t>
      </w:r>
      <w:r w:rsidR="00CF77C3">
        <w:rPr>
          <w:rFonts w:ascii="Arial" w:hAnsi="Arial" w:cs="Arial"/>
          <w:color w:val="000000" w:themeColor="text1"/>
          <w:sz w:val="22"/>
          <w:szCs w:val="22"/>
        </w:rPr>
        <w:t xml:space="preserve"> </w:t>
      </w:r>
      <w:r w:rsidR="00431971" w:rsidRPr="00431971">
        <w:rPr>
          <w:rFonts w:ascii="Arial" w:hAnsi="Arial" w:cs="Arial"/>
          <w:color w:val="000000" w:themeColor="text1"/>
          <w:sz w:val="22"/>
          <w:szCs w:val="22"/>
        </w:rPr>
        <w:t>care costs.</w:t>
      </w:r>
      <w:bookmarkStart w:id="7" w:name="_Ref109194990"/>
      <w:r w:rsidR="00FB167B">
        <w:rPr>
          <w:rFonts w:ascii="ZWAdobeF" w:hAnsi="ZWAdobeF" w:cs="ZWAdobeF"/>
          <w:sz w:val="2"/>
          <w:szCs w:val="2"/>
        </w:rPr>
        <w:t>43F</w:t>
      </w:r>
      <w:r w:rsidR="00431971" w:rsidRPr="00431971">
        <w:rPr>
          <w:rStyle w:val="FootnoteReference"/>
          <w:rFonts w:ascii="Arial" w:hAnsi="Arial" w:cs="Arial"/>
          <w:color w:val="000000" w:themeColor="text1"/>
          <w:sz w:val="22"/>
          <w:szCs w:val="22"/>
        </w:rPr>
        <w:footnoteReference w:id="44"/>
      </w:r>
      <w:bookmarkEnd w:id="7"/>
      <w:r w:rsidR="00431971" w:rsidRPr="00431971">
        <w:rPr>
          <w:rFonts w:ascii="Arial" w:hAnsi="Arial" w:cs="Arial"/>
          <w:color w:val="000000" w:themeColor="text1"/>
          <w:sz w:val="22"/>
          <w:szCs w:val="22"/>
        </w:rPr>
        <w:t xml:space="preserve"> </w:t>
      </w:r>
    </w:p>
    <w:p w14:paraId="0A9B15E8" w14:textId="7AA40905" w:rsidR="003F3B10" w:rsidRDefault="003F3B10" w:rsidP="00926D4D">
      <w:pPr>
        <w:pStyle w:val="NormalWeb"/>
        <w:spacing w:before="0" w:beforeAutospacing="0" w:after="0" w:afterAutospacing="0"/>
        <w:jc w:val="both"/>
        <w:rPr>
          <w:rFonts w:ascii="Arial" w:hAnsi="Arial" w:cs="Arial"/>
          <w:sz w:val="22"/>
          <w:szCs w:val="22"/>
        </w:rPr>
      </w:pPr>
    </w:p>
    <w:p w14:paraId="06626F37" w14:textId="6BF76534" w:rsidR="00CD523F" w:rsidRDefault="00B22580" w:rsidP="00B22580">
      <w:pPr>
        <w:pStyle w:val="NormalWeb"/>
        <w:spacing w:before="0" w:beforeAutospacing="0" w:after="0" w:afterAutospacing="0"/>
        <w:jc w:val="both"/>
        <w:rPr>
          <w:rFonts w:ascii="Arial" w:hAnsi="Arial" w:cs="Arial"/>
          <w:sz w:val="22"/>
          <w:szCs w:val="22"/>
        </w:rPr>
      </w:pPr>
      <w:r w:rsidRPr="001C0274">
        <w:rPr>
          <w:rFonts w:ascii="Arial" w:hAnsi="Arial" w:cs="Arial"/>
          <w:sz w:val="22"/>
          <w:szCs w:val="22"/>
        </w:rPr>
        <w:t xml:space="preserve">According to patient panel data, </w:t>
      </w:r>
      <w:r w:rsidR="00A13E3A">
        <w:rPr>
          <w:rFonts w:ascii="Arial" w:hAnsi="Arial" w:cs="Arial"/>
          <w:sz w:val="22"/>
          <w:szCs w:val="22"/>
        </w:rPr>
        <w:t xml:space="preserve">both the number of ED boarders and the </w:t>
      </w:r>
      <w:r w:rsidRPr="001C0274">
        <w:rPr>
          <w:rFonts w:ascii="Arial" w:hAnsi="Arial" w:cs="Arial"/>
          <w:sz w:val="22"/>
          <w:szCs w:val="22"/>
        </w:rPr>
        <w:t>average boarder hours at BMC increased</w:t>
      </w:r>
      <w:r w:rsidR="001C3BC7" w:rsidRPr="001C3BC7">
        <w:t xml:space="preserve"> </w:t>
      </w:r>
      <w:r w:rsidR="001C3BC7">
        <w:rPr>
          <w:rFonts w:ascii="Arial" w:hAnsi="Arial" w:cs="Arial"/>
          <w:sz w:val="22"/>
          <w:szCs w:val="22"/>
        </w:rPr>
        <w:t>over the last three fiscal years</w:t>
      </w:r>
      <w:r w:rsidR="00A13E3A">
        <w:rPr>
          <w:rFonts w:ascii="Arial" w:hAnsi="Arial" w:cs="Arial"/>
          <w:sz w:val="22"/>
          <w:szCs w:val="22"/>
        </w:rPr>
        <w:t>. The number of ED boarders increased by 12.5%, from 16,805 boarders in FY19 to 18,905 boarders in FY21</w:t>
      </w:r>
      <w:r w:rsidR="00CD523F">
        <w:rPr>
          <w:rFonts w:ascii="Arial" w:hAnsi="Arial" w:cs="Arial"/>
          <w:sz w:val="22"/>
          <w:szCs w:val="22"/>
        </w:rPr>
        <w:t>, and t</w:t>
      </w:r>
      <w:r w:rsidR="00A13E3A">
        <w:rPr>
          <w:rFonts w:ascii="Arial" w:hAnsi="Arial" w:cs="Arial"/>
          <w:sz w:val="22"/>
          <w:szCs w:val="22"/>
        </w:rPr>
        <w:t>he average boarder hours increased</w:t>
      </w:r>
      <w:r w:rsidRPr="001C0274">
        <w:rPr>
          <w:rFonts w:ascii="Arial" w:hAnsi="Arial" w:cs="Arial"/>
          <w:sz w:val="22"/>
          <w:szCs w:val="22"/>
        </w:rPr>
        <w:t xml:space="preserve"> by 16.8%, from 4.9 hours in FY19 to 5.7 hours in FY21. </w:t>
      </w:r>
      <w:r w:rsidR="000A6195">
        <w:rPr>
          <w:rFonts w:ascii="Arial" w:hAnsi="Arial" w:cs="Arial"/>
          <w:sz w:val="22"/>
          <w:szCs w:val="22"/>
        </w:rPr>
        <w:t>However</w:t>
      </w:r>
      <w:r w:rsidRPr="001C0274">
        <w:rPr>
          <w:rFonts w:ascii="Arial" w:hAnsi="Arial" w:cs="Arial"/>
          <w:sz w:val="22"/>
          <w:szCs w:val="22"/>
        </w:rPr>
        <w:t xml:space="preserve">, like hospitals across the state and the nation, </w:t>
      </w:r>
      <w:r w:rsidR="000A6195">
        <w:rPr>
          <w:rFonts w:ascii="Arial" w:hAnsi="Arial" w:cs="Arial"/>
          <w:sz w:val="22"/>
          <w:szCs w:val="22"/>
        </w:rPr>
        <w:t xml:space="preserve">BMC </w:t>
      </w:r>
      <w:r w:rsidRPr="001C0274">
        <w:rPr>
          <w:rFonts w:ascii="Arial" w:hAnsi="Arial" w:cs="Arial"/>
          <w:sz w:val="22"/>
          <w:szCs w:val="22"/>
        </w:rPr>
        <w:t>experienced decreases in ED visits</w:t>
      </w:r>
      <w:r w:rsidR="00AE6B58">
        <w:rPr>
          <w:rFonts w:ascii="Arial" w:hAnsi="Arial" w:cs="Arial"/>
          <w:sz w:val="22"/>
          <w:szCs w:val="22"/>
        </w:rPr>
        <w:t xml:space="preserve"> during this same period</w:t>
      </w:r>
      <w:r w:rsidRPr="001C0274">
        <w:rPr>
          <w:rFonts w:ascii="Arial" w:hAnsi="Arial" w:cs="Arial"/>
          <w:sz w:val="22"/>
          <w:szCs w:val="22"/>
        </w:rPr>
        <w:t xml:space="preserve"> due to the COVID-19 pandemic (decrease of 3.8% between FY19 and FY21)</w:t>
      </w:r>
      <w:r w:rsidR="000A6195">
        <w:rPr>
          <w:rFonts w:ascii="Arial" w:hAnsi="Arial" w:cs="Arial"/>
          <w:sz w:val="22"/>
          <w:szCs w:val="22"/>
        </w:rPr>
        <w:t>.</w:t>
      </w:r>
      <w:r w:rsidR="00FB167B">
        <w:rPr>
          <w:rFonts w:ascii="ZWAdobeF" w:hAnsi="ZWAdobeF" w:cs="ZWAdobeF"/>
          <w:sz w:val="2"/>
          <w:szCs w:val="2"/>
        </w:rPr>
        <w:t>44F</w:t>
      </w:r>
      <w:r w:rsidR="00AE6B58">
        <w:rPr>
          <w:rStyle w:val="FootnoteReference"/>
          <w:rFonts w:ascii="Arial" w:hAnsi="Arial" w:cs="Arial"/>
          <w:sz w:val="22"/>
          <w:szCs w:val="22"/>
        </w:rPr>
        <w:footnoteReference w:id="45"/>
      </w:r>
      <w:r w:rsidR="000A6195">
        <w:rPr>
          <w:rFonts w:ascii="Arial" w:hAnsi="Arial" w:cs="Arial"/>
          <w:sz w:val="22"/>
          <w:szCs w:val="22"/>
        </w:rPr>
        <w:t xml:space="preserve"> </w:t>
      </w:r>
      <w:r w:rsidR="00CD523F">
        <w:rPr>
          <w:rFonts w:ascii="Arial" w:hAnsi="Arial" w:cs="Arial"/>
          <w:sz w:val="22"/>
          <w:szCs w:val="22"/>
        </w:rPr>
        <w:t>The simultaneous decrease in</w:t>
      </w:r>
      <w:r w:rsidR="000A6195">
        <w:rPr>
          <w:rFonts w:ascii="Arial" w:hAnsi="Arial" w:cs="Arial"/>
          <w:sz w:val="22"/>
          <w:szCs w:val="22"/>
        </w:rPr>
        <w:t xml:space="preserve"> th</w:t>
      </w:r>
      <w:r w:rsidR="00CD523F">
        <w:rPr>
          <w:rFonts w:ascii="Arial" w:hAnsi="Arial" w:cs="Arial"/>
          <w:sz w:val="22"/>
          <w:szCs w:val="22"/>
        </w:rPr>
        <w:t>e</w:t>
      </w:r>
      <w:r w:rsidR="000A6195">
        <w:rPr>
          <w:rFonts w:ascii="Arial" w:hAnsi="Arial" w:cs="Arial"/>
          <w:sz w:val="22"/>
          <w:szCs w:val="22"/>
        </w:rPr>
        <w:t xml:space="preserve"> number of patient visits </w:t>
      </w:r>
      <w:r w:rsidR="00CD523F">
        <w:rPr>
          <w:rFonts w:ascii="Arial" w:hAnsi="Arial" w:cs="Arial"/>
          <w:sz w:val="22"/>
          <w:szCs w:val="22"/>
        </w:rPr>
        <w:t xml:space="preserve">to the ED and increase </w:t>
      </w:r>
      <w:r w:rsidRPr="001C0274">
        <w:rPr>
          <w:rFonts w:ascii="Arial" w:hAnsi="Arial" w:cs="Arial"/>
          <w:sz w:val="22"/>
          <w:szCs w:val="22"/>
        </w:rPr>
        <w:t xml:space="preserve">in </w:t>
      </w:r>
      <w:r w:rsidR="00CD523F">
        <w:rPr>
          <w:rFonts w:ascii="Arial" w:hAnsi="Arial" w:cs="Arial"/>
          <w:sz w:val="22"/>
          <w:szCs w:val="22"/>
        </w:rPr>
        <w:t xml:space="preserve">the </w:t>
      </w:r>
      <w:r w:rsidR="000A6195">
        <w:rPr>
          <w:rFonts w:ascii="Arial" w:hAnsi="Arial" w:cs="Arial"/>
          <w:sz w:val="22"/>
          <w:szCs w:val="22"/>
        </w:rPr>
        <w:t xml:space="preserve">number of </w:t>
      </w:r>
      <w:r w:rsidR="00CD523F">
        <w:rPr>
          <w:rFonts w:ascii="Arial" w:hAnsi="Arial" w:cs="Arial"/>
          <w:sz w:val="22"/>
          <w:szCs w:val="22"/>
        </w:rPr>
        <w:t xml:space="preserve">ED </w:t>
      </w:r>
      <w:r w:rsidR="000A6195">
        <w:rPr>
          <w:rFonts w:ascii="Arial" w:hAnsi="Arial" w:cs="Arial"/>
          <w:sz w:val="22"/>
          <w:szCs w:val="22"/>
        </w:rPr>
        <w:t>boarder</w:t>
      </w:r>
      <w:r w:rsidR="00CD523F">
        <w:rPr>
          <w:rFonts w:ascii="Arial" w:hAnsi="Arial" w:cs="Arial"/>
          <w:sz w:val="22"/>
          <w:szCs w:val="22"/>
        </w:rPr>
        <w:t>s</w:t>
      </w:r>
      <w:r w:rsidR="000A6195">
        <w:rPr>
          <w:rFonts w:ascii="Arial" w:hAnsi="Arial" w:cs="Arial"/>
          <w:sz w:val="22"/>
          <w:szCs w:val="22"/>
        </w:rPr>
        <w:t xml:space="preserve"> and </w:t>
      </w:r>
      <w:r w:rsidRPr="001C0274">
        <w:rPr>
          <w:rFonts w:ascii="Arial" w:hAnsi="Arial" w:cs="Arial"/>
          <w:sz w:val="22"/>
          <w:szCs w:val="22"/>
        </w:rPr>
        <w:t xml:space="preserve">average </w:t>
      </w:r>
      <w:r w:rsidR="00CD523F">
        <w:rPr>
          <w:rFonts w:ascii="Arial" w:hAnsi="Arial" w:cs="Arial"/>
          <w:sz w:val="22"/>
          <w:szCs w:val="22"/>
        </w:rPr>
        <w:t xml:space="preserve">ED </w:t>
      </w:r>
      <w:r w:rsidRPr="001C0274">
        <w:rPr>
          <w:rFonts w:ascii="Arial" w:hAnsi="Arial" w:cs="Arial"/>
          <w:sz w:val="22"/>
          <w:szCs w:val="22"/>
        </w:rPr>
        <w:t xml:space="preserve">boarder hours </w:t>
      </w:r>
      <w:r w:rsidR="000A6195">
        <w:rPr>
          <w:rFonts w:ascii="Arial" w:hAnsi="Arial" w:cs="Arial"/>
          <w:sz w:val="22"/>
          <w:szCs w:val="22"/>
        </w:rPr>
        <w:t>suggest</w:t>
      </w:r>
      <w:r w:rsidR="00CD523F">
        <w:rPr>
          <w:rFonts w:ascii="Arial" w:hAnsi="Arial" w:cs="Arial"/>
          <w:sz w:val="22"/>
          <w:szCs w:val="22"/>
        </w:rPr>
        <w:t xml:space="preserve">s that patients are spending more time waiting in the ED for an inpatient bed to become available. In other words, </w:t>
      </w:r>
      <w:r w:rsidR="00E2406C">
        <w:rPr>
          <w:rFonts w:ascii="Arial" w:hAnsi="Arial" w:cs="Arial"/>
          <w:sz w:val="22"/>
          <w:szCs w:val="22"/>
        </w:rPr>
        <w:t xml:space="preserve">the data suggest that the increase </w:t>
      </w:r>
      <w:r w:rsidR="001C3BC7">
        <w:rPr>
          <w:rFonts w:ascii="Arial" w:hAnsi="Arial" w:cs="Arial"/>
          <w:sz w:val="22"/>
          <w:szCs w:val="22"/>
        </w:rPr>
        <w:t xml:space="preserve">in </w:t>
      </w:r>
      <w:r w:rsidR="00E2406C">
        <w:rPr>
          <w:rFonts w:ascii="Arial" w:hAnsi="Arial" w:cs="Arial"/>
          <w:sz w:val="22"/>
          <w:szCs w:val="22"/>
        </w:rPr>
        <w:t>ED boarding is due to increased inpatient utilization</w:t>
      </w:r>
      <w:r w:rsidR="00E2406C" w:rsidRPr="00E2406C">
        <w:rPr>
          <w:rFonts w:ascii="Arial" w:hAnsi="Arial" w:cs="Arial"/>
          <w:sz w:val="22"/>
          <w:szCs w:val="22"/>
        </w:rPr>
        <w:t xml:space="preserve"> as evidenced by the </w:t>
      </w:r>
      <w:r w:rsidR="00E2406C">
        <w:rPr>
          <w:rFonts w:ascii="Arial" w:hAnsi="Arial" w:cs="Arial"/>
          <w:sz w:val="22"/>
          <w:szCs w:val="22"/>
        </w:rPr>
        <w:t>high</w:t>
      </w:r>
      <w:r w:rsidR="00E2406C" w:rsidRPr="00E2406C">
        <w:rPr>
          <w:rFonts w:ascii="Arial" w:hAnsi="Arial" w:cs="Arial"/>
          <w:sz w:val="22"/>
          <w:szCs w:val="22"/>
        </w:rPr>
        <w:t xml:space="preserve"> occupancy rate described above.</w:t>
      </w:r>
    </w:p>
    <w:p w14:paraId="721FD4CB" w14:textId="77777777" w:rsidR="00A3774F" w:rsidRDefault="00A3774F" w:rsidP="00B22580">
      <w:pPr>
        <w:pStyle w:val="NormalWeb"/>
        <w:spacing w:before="0" w:beforeAutospacing="0" w:after="0" w:afterAutospacing="0"/>
        <w:jc w:val="both"/>
        <w:rPr>
          <w:rFonts w:ascii="Arial" w:hAnsi="Arial" w:cs="Arial"/>
          <w:sz w:val="22"/>
          <w:szCs w:val="22"/>
        </w:rPr>
      </w:pPr>
    </w:p>
    <w:p w14:paraId="475F9A16" w14:textId="1C4096DF" w:rsidR="00B22580" w:rsidRDefault="004E2C16" w:rsidP="00926D4D">
      <w:pPr>
        <w:pStyle w:val="NormalWeb"/>
        <w:spacing w:before="0" w:beforeAutospacing="0" w:after="0" w:afterAutospacing="0"/>
        <w:jc w:val="both"/>
        <w:rPr>
          <w:rFonts w:ascii="Arial" w:hAnsi="Arial" w:cs="Arial"/>
          <w:sz w:val="22"/>
          <w:szCs w:val="22"/>
        </w:rPr>
      </w:pPr>
      <w:r w:rsidRPr="004E2C16">
        <w:rPr>
          <w:rFonts w:ascii="Arial Narrow" w:hAnsi="Arial Narrow" w:cs="Arial"/>
          <w:b/>
          <w:bCs/>
          <w:color w:val="000000" w:themeColor="text1"/>
          <w:sz w:val="22"/>
          <w:szCs w:val="22"/>
        </w:rPr>
        <w:t>Table 14: BMC ED Metrics (Adult Only)</w:t>
      </w:r>
    </w:p>
    <w:tbl>
      <w:tblPr>
        <w:tblStyle w:val="TableGrid"/>
        <w:tblW w:w="0" w:type="auto"/>
        <w:jc w:val="center"/>
        <w:tblLook w:val="04A0" w:firstRow="1" w:lastRow="0" w:firstColumn="1" w:lastColumn="0" w:noHBand="0" w:noVBand="1"/>
      </w:tblPr>
      <w:tblGrid>
        <w:gridCol w:w="2505"/>
        <w:gridCol w:w="1732"/>
        <w:gridCol w:w="1733"/>
        <w:gridCol w:w="1733"/>
      </w:tblGrid>
      <w:tr w:rsidR="00E2503E" w14:paraId="654CA26B" w14:textId="77777777" w:rsidTr="001A7E1A">
        <w:trPr>
          <w:cantSplit/>
          <w:tblHeader/>
          <w:jc w:val="center"/>
        </w:trPr>
        <w:tc>
          <w:tcPr>
            <w:tcW w:w="2505" w:type="dxa"/>
            <w:tcBorders>
              <w:left w:val="single" w:sz="12" w:space="0" w:color="auto"/>
              <w:right w:val="single" w:sz="4" w:space="0" w:color="auto"/>
            </w:tcBorders>
            <w:shd w:val="clear" w:color="auto" w:fill="8DA9DB"/>
          </w:tcPr>
          <w:p w14:paraId="2DBAF05A" w14:textId="77777777" w:rsidR="00E2503E" w:rsidRPr="00F80B42" w:rsidRDefault="00E2503E" w:rsidP="00963E14">
            <w:pPr>
              <w:pStyle w:val="NormalWeb"/>
              <w:spacing w:before="0" w:beforeAutospacing="0" w:after="0" w:afterAutospacing="0"/>
              <w:jc w:val="both"/>
              <w:rPr>
                <w:rFonts w:ascii="Arial Narrow" w:hAnsi="Arial Narrow" w:cs="Arial"/>
                <w:b/>
                <w:bCs/>
                <w:sz w:val="22"/>
                <w:szCs w:val="22"/>
              </w:rPr>
            </w:pPr>
          </w:p>
        </w:tc>
        <w:tc>
          <w:tcPr>
            <w:tcW w:w="1732" w:type="dxa"/>
            <w:tcBorders>
              <w:left w:val="single" w:sz="4" w:space="0" w:color="auto"/>
            </w:tcBorders>
            <w:shd w:val="clear" w:color="auto" w:fill="8DA9DB"/>
            <w:vAlign w:val="center"/>
          </w:tcPr>
          <w:p w14:paraId="77A36ACF" w14:textId="0DCC3169" w:rsidR="00E2503E" w:rsidRPr="00F80B42" w:rsidRDefault="00E2503E"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1733" w:type="dxa"/>
            <w:tcBorders>
              <w:right w:val="single" w:sz="4" w:space="0" w:color="auto"/>
            </w:tcBorders>
            <w:shd w:val="clear" w:color="auto" w:fill="8DA9DB"/>
            <w:vAlign w:val="center"/>
          </w:tcPr>
          <w:p w14:paraId="5345774B" w14:textId="106D2FB9" w:rsidR="00E2503E" w:rsidRPr="00F80B42" w:rsidRDefault="00E2503E"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1733" w:type="dxa"/>
            <w:tcBorders>
              <w:left w:val="single" w:sz="4" w:space="0" w:color="auto"/>
              <w:right w:val="single" w:sz="12" w:space="0" w:color="auto"/>
            </w:tcBorders>
            <w:shd w:val="clear" w:color="auto" w:fill="8DA9DB"/>
            <w:vAlign w:val="center"/>
          </w:tcPr>
          <w:p w14:paraId="4CDD6A87" w14:textId="5D32F8AD" w:rsidR="00E2503E" w:rsidRPr="00F80B42" w:rsidRDefault="00E2503E"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r>
      <w:tr w:rsidR="00E2503E" w14:paraId="3CF8956C" w14:textId="77777777" w:rsidTr="001A7E1A">
        <w:trPr>
          <w:cantSplit/>
          <w:jc w:val="center"/>
        </w:trPr>
        <w:tc>
          <w:tcPr>
            <w:tcW w:w="2505" w:type="dxa"/>
            <w:tcBorders>
              <w:left w:val="single" w:sz="12" w:space="0" w:color="auto"/>
              <w:right w:val="single" w:sz="4" w:space="0" w:color="auto"/>
            </w:tcBorders>
            <w:vAlign w:val="center"/>
          </w:tcPr>
          <w:p w14:paraId="47FFD9DB" w14:textId="55BFF038" w:rsidR="00E2503E" w:rsidRDefault="00E2503E"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Total Visits</w:t>
            </w:r>
          </w:p>
        </w:tc>
        <w:tc>
          <w:tcPr>
            <w:tcW w:w="1732" w:type="dxa"/>
            <w:tcBorders>
              <w:left w:val="single" w:sz="4" w:space="0" w:color="auto"/>
            </w:tcBorders>
            <w:shd w:val="clear" w:color="auto" w:fill="auto"/>
            <w:vAlign w:val="center"/>
          </w:tcPr>
          <w:p w14:paraId="3D55917B" w14:textId="60112FDF"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87,542</w:t>
            </w:r>
          </w:p>
        </w:tc>
        <w:tc>
          <w:tcPr>
            <w:tcW w:w="1733" w:type="dxa"/>
            <w:tcBorders>
              <w:right w:val="single" w:sz="4" w:space="0" w:color="auto"/>
            </w:tcBorders>
            <w:shd w:val="clear" w:color="auto" w:fill="auto"/>
            <w:vAlign w:val="center"/>
          </w:tcPr>
          <w:p w14:paraId="16BAFD3E" w14:textId="52B26CFC"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83,159</w:t>
            </w:r>
          </w:p>
        </w:tc>
        <w:tc>
          <w:tcPr>
            <w:tcW w:w="1733" w:type="dxa"/>
            <w:tcBorders>
              <w:left w:val="single" w:sz="4" w:space="0" w:color="auto"/>
              <w:right w:val="single" w:sz="12" w:space="0" w:color="auto"/>
            </w:tcBorders>
            <w:shd w:val="clear" w:color="auto" w:fill="auto"/>
            <w:vAlign w:val="center"/>
          </w:tcPr>
          <w:p w14:paraId="1636521B" w14:textId="46D4F28F"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84</w:t>
            </w:r>
            <w:r w:rsidR="000A6195">
              <w:rPr>
                <w:rFonts w:ascii="Arial Narrow" w:hAnsi="Arial Narrow" w:cs="Arial"/>
                <w:sz w:val="22"/>
                <w:szCs w:val="22"/>
              </w:rPr>
              <w:t>,</w:t>
            </w:r>
            <w:r>
              <w:rPr>
                <w:rFonts w:ascii="Arial Narrow" w:hAnsi="Arial Narrow" w:cs="Arial"/>
                <w:sz w:val="22"/>
                <w:szCs w:val="22"/>
              </w:rPr>
              <w:t>241</w:t>
            </w:r>
          </w:p>
        </w:tc>
      </w:tr>
      <w:tr w:rsidR="00E2503E" w14:paraId="765BFE86" w14:textId="77777777" w:rsidTr="001A7E1A">
        <w:trPr>
          <w:cantSplit/>
          <w:jc w:val="center"/>
        </w:trPr>
        <w:tc>
          <w:tcPr>
            <w:tcW w:w="2505" w:type="dxa"/>
            <w:tcBorders>
              <w:left w:val="single" w:sz="12" w:space="0" w:color="auto"/>
              <w:right w:val="single" w:sz="4" w:space="0" w:color="auto"/>
            </w:tcBorders>
            <w:vAlign w:val="center"/>
          </w:tcPr>
          <w:p w14:paraId="2789323E" w14:textId="6D22920F" w:rsidR="00E2503E" w:rsidRDefault="00E2503E"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 xml:space="preserve">Boarders </w:t>
            </w:r>
          </w:p>
        </w:tc>
        <w:tc>
          <w:tcPr>
            <w:tcW w:w="1732" w:type="dxa"/>
            <w:tcBorders>
              <w:left w:val="single" w:sz="4" w:space="0" w:color="auto"/>
            </w:tcBorders>
            <w:shd w:val="clear" w:color="auto" w:fill="auto"/>
            <w:vAlign w:val="center"/>
          </w:tcPr>
          <w:p w14:paraId="55593E7A" w14:textId="2DF4E6F2"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16,805</w:t>
            </w:r>
          </w:p>
        </w:tc>
        <w:tc>
          <w:tcPr>
            <w:tcW w:w="1733" w:type="dxa"/>
            <w:tcBorders>
              <w:right w:val="single" w:sz="4" w:space="0" w:color="auto"/>
            </w:tcBorders>
            <w:shd w:val="clear" w:color="auto" w:fill="auto"/>
            <w:vAlign w:val="center"/>
          </w:tcPr>
          <w:p w14:paraId="5BBEB2DF" w14:textId="2AB10521"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17,162</w:t>
            </w:r>
          </w:p>
        </w:tc>
        <w:tc>
          <w:tcPr>
            <w:tcW w:w="1733" w:type="dxa"/>
            <w:tcBorders>
              <w:left w:val="single" w:sz="4" w:space="0" w:color="auto"/>
              <w:right w:val="single" w:sz="12" w:space="0" w:color="auto"/>
            </w:tcBorders>
            <w:shd w:val="clear" w:color="auto" w:fill="auto"/>
            <w:vAlign w:val="center"/>
          </w:tcPr>
          <w:p w14:paraId="621C6503" w14:textId="422BF143"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18,905</w:t>
            </w:r>
          </w:p>
        </w:tc>
      </w:tr>
      <w:tr w:rsidR="00E2503E" w14:paraId="4EF4F5F2" w14:textId="77777777" w:rsidTr="001A7E1A">
        <w:trPr>
          <w:cantSplit/>
          <w:jc w:val="center"/>
        </w:trPr>
        <w:tc>
          <w:tcPr>
            <w:tcW w:w="2505" w:type="dxa"/>
            <w:tcBorders>
              <w:left w:val="single" w:sz="12" w:space="0" w:color="auto"/>
              <w:bottom w:val="single" w:sz="12" w:space="0" w:color="auto"/>
              <w:right w:val="single" w:sz="4" w:space="0" w:color="auto"/>
            </w:tcBorders>
            <w:vAlign w:val="center"/>
          </w:tcPr>
          <w:p w14:paraId="42406419" w14:textId="7D0C7614" w:rsidR="00E2503E" w:rsidRDefault="00E2503E" w:rsidP="00963E14">
            <w:pPr>
              <w:pStyle w:val="NormalWeb"/>
              <w:spacing w:before="0" w:beforeAutospacing="0" w:after="0" w:afterAutospacing="0"/>
              <w:rPr>
                <w:rFonts w:ascii="Arial Narrow" w:hAnsi="Arial Narrow" w:cs="Arial"/>
                <w:b/>
                <w:bCs/>
                <w:sz w:val="22"/>
                <w:szCs w:val="22"/>
              </w:rPr>
            </w:pPr>
            <w:r>
              <w:rPr>
                <w:rFonts w:ascii="Arial Narrow" w:hAnsi="Arial Narrow" w:cs="Arial"/>
                <w:b/>
                <w:bCs/>
                <w:sz w:val="22"/>
                <w:szCs w:val="22"/>
              </w:rPr>
              <w:t>Average Boarding Hours</w:t>
            </w:r>
          </w:p>
        </w:tc>
        <w:tc>
          <w:tcPr>
            <w:tcW w:w="1732" w:type="dxa"/>
            <w:tcBorders>
              <w:left w:val="single" w:sz="4" w:space="0" w:color="auto"/>
              <w:bottom w:val="single" w:sz="12" w:space="0" w:color="auto"/>
            </w:tcBorders>
            <w:shd w:val="clear" w:color="auto" w:fill="auto"/>
            <w:vAlign w:val="center"/>
          </w:tcPr>
          <w:p w14:paraId="3B4CF204" w14:textId="40DA8CCF"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w:t>
            </w:r>
            <w:r w:rsidR="00A13E3A">
              <w:rPr>
                <w:rFonts w:ascii="Arial Narrow" w:hAnsi="Arial Narrow" w:cs="Arial"/>
                <w:sz w:val="22"/>
                <w:szCs w:val="22"/>
              </w:rPr>
              <w:t>9</w:t>
            </w:r>
          </w:p>
        </w:tc>
        <w:tc>
          <w:tcPr>
            <w:tcW w:w="1733" w:type="dxa"/>
            <w:tcBorders>
              <w:bottom w:val="single" w:sz="12" w:space="0" w:color="auto"/>
              <w:right w:val="single" w:sz="4" w:space="0" w:color="auto"/>
            </w:tcBorders>
            <w:shd w:val="clear" w:color="auto" w:fill="auto"/>
            <w:vAlign w:val="center"/>
          </w:tcPr>
          <w:p w14:paraId="11ED629D" w14:textId="5D484962"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4.8</w:t>
            </w:r>
          </w:p>
        </w:tc>
        <w:tc>
          <w:tcPr>
            <w:tcW w:w="1733" w:type="dxa"/>
            <w:tcBorders>
              <w:left w:val="single" w:sz="4" w:space="0" w:color="auto"/>
              <w:bottom w:val="single" w:sz="12" w:space="0" w:color="auto"/>
              <w:right w:val="single" w:sz="12" w:space="0" w:color="auto"/>
            </w:tcBorders>
            <w:shd w:val="clear" w:color="auto" w:fill="auto"/>
            <w:vAlign w:val="center"/>
          </w:tcPr>
          <w:p w14:paraId="71226120" w14:textId="17B48047" w:rsidR="00E2503E" w:rsidRPr="00F80B42" w:rsidRDefault="00A72843"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5.7</w:t>
            </w:r>
          </w:p>
        </w:tc>
      </w:tr>
    </w:tbl>
    <w:p w14:paraId="3AF41F49" w14:textId="77777777" w:rsidR="00926D4D" w:rsidRPr="0058495C" w:rsidRDefault="00926D4D" w:rsidP="00194DED">
      <w:pPr>
        <w:pStyle w:val="NormalWeb"/>
        <w:spacing w:before="0" w:beforeAutospacing="0" w:after="0" w:afterAutospacing="0"/>
        <w:jc w:val="both"/>
        <w:rPr>
          <w:rFonts w:ascii="Arial" w:hAnsi="Arial" w:cs="Arial"/>
          <w:color w:val="000000" w:themeColor="text1"/>
          <w:sz w:val="22"/>
          <w:szCs w:val="22"/>
        </w:rPr>
      </w:pPr>
    </w:p>
    <w:p w14:paraId="262B8C9E" w14:textId="58734E80" w:rsidR="00431971" w:rsidRPr="00997718" w:rsidRDefault="0007691A" w:rsidP="00194DED">
      <w:pPr>
        <w:pStyle w:val="NormalWeb"/>
        <w:spacing w:before="0" w:beforeAutospacing="0" w:after="0" w:afterAutospacing="0"/>
        <w:jc w:val="both"/>
        <w:rPr>
          <w:rFonts w:ascii="Arial" w:hAnsi="Arial" w:cs="Arial"/>
          <w:sz w:val="22"/>
          <w:szCs w:val="22"/>
        </w:rPr>
      </w:pPr>
      <w:r w:rsidRPr="00997718">
        <w:rPr>
          <w:rFonts w:ascii="Arial" w:hAnsi="Arial" w:cs="Arial"/>
          <w:sz w:val="22"/>
          <w:szCs w:val="22"/>
        </w:rPr>
        <w:t>Commensurate with</w:t>
      </w:r>
      <w:r w:rsidR="003020D5" w:rsidRPr="00997718">
        <w:rPr>
          <w:rFonts w:ascii="Arial" w:hAnsi="Arial" w:cs="Arial"/>
          <w:sz w:val="22"/>
          <w:szCs w:val="22"/>
        </w:rPr>
        <w:t xml:space="preserve"> </w:t>
      </w:r>
      <w:r w:rsidRPr="00997718">
        <w:rPr>
          <w:rFonts w:ascii="Arial" w:hAnsi="Arial" w:cs="Arial"/>
          <w:sz w:val="22"/>
          <w:szCs w:val="22"/>
        </w:rPr>
        <w:t>increases in ED boarding</w:t>
      </w:r>
      <w:r w:rsidR="00194DED" w:rsidRPr="00997718">
        <w:rPr>
          <w:rFonts w:ascii="Arial" w:hAnsi="Arial" w:cs="Arial"/>
          <w:sz w:val="22"/>
          <w:szCs w:val="22"/>
        </w:rPr>
        <w:t>, BMC</w:t>
      </w:r>
      <w:r w:rsidR="003020D5" w:rsidRPr="00997718">
        <w:rPr>
          <w:rFonts w:ascii="Arial" w:hAnsi="Arial" w:cs="Arial"/>
          <w:sz w:val="22"/>
          <w:szCs w:val="22"/>
        </w:rPr>
        <w:t xml:space="preserve"> </w:t>
      </w:r>
      <w:r w:rsidR="00194DED" w:rsidRPr="00997718">
        <w:rPr>
          <w:rFonts w:ascii="Arial" w:hAnsi="Arial" w:cs="Arial"/>
          <w:sz w:val="22"/>
          <w:szCs w:val="22"/>
        </w:rPr>
        <w:t xml:space="preserve">has </w:t>
      </w:r>
      <w:r w:rsidRPr="00997718">
        <w:rPr>
          <w:rFonts w:ascii="Arial" w:hAnsi="Arial" w:cs="Arial"/>
          <w:sz w:val="22"/>
          <w:szCs w:val="22"/>
        </w:rPr>
        <w:t xml:space="preserve">also </w:t>
      </w:r>
      <w:r w:rsidR="00194DED" w:rsidRPr="00997718">
        <w:rPr>
          <w:rFonts w:ascii="Arial" w:hAnsi="Arial" w:cs="Arial"/>
          <w:sz w:val="22"/>
          <w:szCs w:val="22"/>
        </w:rPr>
        <w:t xml:space="preserve">seen </w:t>
      </w:r>
      <w:r w:rsidR="003020D5" w:rsidRPr="00997718">
        <w:rPr>
          <w:rFonts w:ascii="Arial" w:hAnsi="Arial" w:cs="Arial"/>
          <w:sz w:val="22"/>
          <w:szCs w:val="22"/>
        </w:rPr>
        <w:t xml:space="preserve">an increase in </w:t>
      </w:r>
      <w:r w:rsidR="00CD799E" w:rsidRPr="00997718">
        <w:rPr>
          <w:rFonts w:ascii="Arial" w:hAnsi="Arial" w:cs="Arial"/>
          <w:sz w:val="22"/>
          <w:szCs w:val="22"/>
        </w:rPr>
        <w:t xml:space="preserve">utilization of its alternate care spaces (e.g., </w:t>
      </w:r>
      <w:r w:rsidR="003020D5" w:rsidRPr="00997718">
        <w:rPr>
          <w:rFonts w:ascii="Arial" w:hAnsi="Arial" w:cs="Arial"/>
          <w:sz w:val="22"/>
          <w:szCs w:val="22"/>
        </w:rPr>
        <w:t xml:space="preserve">Code Yellow instances </w:t>
      </w:r>
      <w:r w:rsidR="00CD799E" w:rsidRPr="00997718">
        <w:rPr>
          <w:rFonts w:ascii="Arial" w:hAnsi="Arial" w:cs="Arial"/>
          <w:sz w:val="22"/>
          <w:szCs w:val="22"/>
        </w:rPr>
        <w:t xml:space="preserve">and other </w:t>
      </w:r>
      <w:r w:rsidR="00997718">
        <w:rPr>
          <w:rFonts w:ascii="Arial" w:hAnsi="Arial" w:cs="Arial"/>
          <w:sz w:val="22"/>
          <w:szCs w:val="22"/>
        </w:rPr>
        <w:t xml:space="preserve">acute inpatient care </w:t>
      </w:r>
      <w:r w:rsidR="00CD799E" w:rsidRPr="00997718">
        <w:rPr>
          <w:rFonts w:ascii="Arial" w:hAnsi="Arial" w:cs="Arial"/>
          <w:sz w:val="22"/>
          <w:szCs w:val="22"/>
        </w:rPr>
        <w:t xml:space="preserve">COVID-19 surge spaces) </w:t>
      </w:r>
      <w:r w:rsidR="003020D5" w:rsidRPr="00997718">
        <w:rPr>
          <w:rFonts w:ascii="Arial" w:hAnsi="Arial" w:cs="Arial"/>
          <w:sz w:val="22"/>
          <w:szCs w:val="22"/>
        </w:rPr>
        <w:t>from FY19-FY21</w:t>
      </w:r>
      <w:r w:rsidRPr="00997718">
        <w:rPr>
          <w:rFonts w:ascii="Arial" w:hAnsi="Arial" w:cs="Arial"/>
          <w:sz w:val="22"/>
          <w:szCs w:val="22"/>
        </w:rPr>
        <w:t xml:space="preserve"> due to high inpatient occupancy rates</w:t>
      </w:r>
      <w:r w:rsidR="00CD799E" w:rsidRPr="00997718">
        <w:rPr>
          <w:rFonts w:ascii="Arial" w:hAnsi="Arial" w:cs="Arial"/>
          <w:sz w:val="22"/>
          <w:szCs w:val="22"/>
        </w:rPr>
        <w:t xml:space="preserve"> as well as the COVID-19 pandemic, as detailed in Tables 11 and 12.</w:t>
      </w:r>
      <w:r w:rsidRPr="00997718">
        <w:rPr>
          <w:rFonts w:ascii="Arial" w:hAnsi="Arial" w:cs="Arial"/>
          <w:sz w:val="22"/>
          <w:szCs w:val="22"/>
        </w:rPr>
        <w:t xml:space="preserve"> </w:t>
      </w:r>
      <w:r w:rsidR="005827F9" w:rsidRPr="00997718">
        <w:rPr>
          <w:rFonts w:ascii="Arial" w:hAnsi="Arial" w:cs="Arial"/>
          <w:sz w:val="22"/>
          <w:szCs w:val="22"/>
        </w:rPr>
        <w:t xml:space="preserve">The additional inpatient beds that are included in the Proposed Project are expected to help address ED boarding and overcrowding, as well as the utilization of </w:t>
      </w:r>
      <w:r w:rsidR="00CD799E" w:rsidRPr="00997718">
        <w:rPr>
          <w:rFonts w:ascii="Arial" w:hAnsi="Arial" w:cs="Arial"/>
          <w:sz w:val="22"/>
          <w:szCs w:val="22"/>
        </w:rPr>
        <w:t>alternate</w:t>
      </w:r>
      <w:r w:rsidR="005827F9" w:rsidRPr="00997718">
        <w:rPr>
          <w:rFonts w:ascii="Arial" w:hAnsi="Arial" w:cs="Arial"/>
          <w:sz w:val="22"/>
          <w:szCs w:val="22"/>
        </w:rPr>
        <w:t xml:space="preserve"> </w:t>
      </w:r>
      <w:r w:rsidR="003058DB">
        <w:rPr>
          <w:rFonts w:ascii="Arial" w:hAnsi="Arial" w:cs="Arial"/>
          <w:sz w:val="22"/>
          <w:szCs w:val="22"/>
        </w:rPr>
        <w:t xml:space="preserve">care spaces </w:t>
      </w:r>
      <w:r w:rsidR="005827F9" w:rsidRPr="00997718">
        <w:rPr>
          <w:rFonts w:ascii="Arial" w:hAnsi="Arial" w:cs="Arial"/>
          <w:sz w:val="22"/>
          <w:szCs w:val="22"/>
        </w:rPr>
        <w:t>at the Hospital by allowing patients who need to be admitted from the ED to be moved to a</w:t>
      </w:r>
      <w:r w:rsidR="003058DB">
        <w:rPr>
          <w:rFonts w:ascii="Arial" w:hAnsi="Arial" w:cs="Arial"/>
          <w:sz w:val="22"/>
          <w:szCs w:val="22"/>
        </w:rPr>
        <w:t xml:space="preserve"> licensed</w:t>
      </w:r>
      <w:r w:rsidR="005827F9" w:rsidRPr="00997718">
        <w:rPr>
          <w:rFonts w:ascii="Arial" w:hAnsi="Arial" w:cs="Arial"/>
          <w:sz w:val="22"/>
          <w:szCs w:val="22"/>
        </w:rPr>
        <w:t xml:space="preserve"> inpatient bed more quickly.</w:t>
      </w:r>
    </w:p>
    <w:p w14:paraId="6850E65F" w14:textId="77777777" w:rsidR="00D84A05" w:rsidRDefault="00D84A05" w:rsidP="00856859">
      <w:pPr>
        <w:pStyle w:val="NormalWeb"/>
        <w:spacing w:before="0" w:beforeAutospacing="0" w:after="0" w:afterAutospacing="0"/>
        <w:jc w:val="both"/>
        <w:rPr>
          <w:rFonts w:ascii="Arial" w:hAnsi="Arial" w:cs="Arial"/>
          <w:sz w:val="22"/>
          <w:szCs w:val="22"/>
          <w:u w:val="single"/>
        </w:rPr>
      </w:pPr>
    </w:p>
    <w:p w14:paraId="1ED4C2B6" w14:textId="7121A483" w:rsidR="00966519" w:rsidRDefault="00966519" w:rsidP="00966519">
      <w:pPr>
        <w:pStyle w:val="NormalWeb"/>
        <w:numPr>
          <w:ilvl w:val="0"/>
          <w:numId w:val="9"/>
        </w:numPr>
        <w:spacing w:before="0" w:beforeAutospacing="0" w:after="0" w:afterAutospacing="0"/>
        <w:ind w:left="720"/>
        <w:jc w:val="both"/>
        <w:rPr>
          <w:rFonts w:ascii="Arial" w:hAnsi="Arial" w:cs="Arial"/>
          <w:sz w:val="22"/>
          <w:szCs w:val="22"/>
          <w:u w:val="single"/>
        </w:rPr>
      </w:pPr>
      <w:r>
        <w:rPr>
          <w:rFonts w:ascii="Arial" w:hAnsi="Arial" w:cs="Arial"/>
          <w:sz w:val="22"/>
          <w:szCs w:val="22"/>
          <w:u w:val="single"/>
        </w:rPr>
        <w:t>Projected Demand and Meeting Future Needs through the Proposed Project</w:t>
      </w:r>
    </w:p>
    <w:p w14:paraId="1793DC8E" w14:textId="77777777" w:rsidR="00AE6B58" w:rsidRDefault="00AE6B58" w:rsidP="00D4649D">
      <w:pPr>
        <w:jc w:val="both"/>
        <w:rPr>
          <w:rFonts w:ascii="Arial" w:hAnsi="Arial" w:cs="Arial"/>
          <w:sz w:val="22"/>
          <w:szCs w:val="22"/>
        </w:rPr>
      </w:pPr>
    </w:p>
    <w:p w14:paraId="01BA9035" w14:textId="0CF27B30" w:rsidR="00E500C8" w:rsidRDefault="00AE6B58" w:rsidP="00D4649D">
      <w:pPr>
        <w:jc w:val="both"/>
        <w:rPr>
          <w:rFonts w:ascii="Arial" w:hAnsi="Arial" w:cs="Arial"/>
          <w:sz w:val="22"/>
          <w:szCs w:val="22"/>
        </w:rPr>
      </w:pPr>
      <w:r>
        <w:rPr>
          <w:rFonts w:ascii="Arial" w:hAnsi="Arial" w:cs="Arial"/>
          <w:sz w:val="22"/>
          <w:szCs w:val="22"/>
        </w:rPr>
        <w:t xml:space="preserve">Finally, </w:t>
      </w:r>
      <w:r w:rsidR="000E212B">
        <w:rPr>
          <w:rFonts w:ascii="Arial" w:hAnsi="Arial" w:cs="Arial"/>
          <w:sz w:val="22"/>
          <w:szCs w:val="22"/>
        </w:rPr>
        <w:t>the Applicant highlights the need for BMC to expand its inpatient bed capacity to meet the projected growth in inpatient demand</w:t>
      </w:r>
      <w:r w:rsidR="00590F4C">
        <w:rPr>
          <w:rFonts w:ascii="Arial" w:hAnsi="Arial" w:cs="Arial"/>
          <w:sz w:val="22"/>
          <w:szCs w:val="22"/>
        </w:rPr>
        <w:t xml:space="preserve">. </w:t>
      </w:r>
      <w:r w:rsidR="001C3BC7">
        <w:rPr>
          <w:rFonts w:ascii="Arial" w:hAnsi="Arial" w:cs="Arial"/>
          <w:sz w:val="22"/>
          <w:szCs w:val="22"/>
        </w:rPr>
        <w:t>C</w:t>
      </w:r>
      <w:r w:rsidR="00590F4C">
        <w:rPr>
          <w:rFonts w:ascii="Arial" w:hAnsi="Arial" w:cs="Arial"/>
          <w:sz w:val="22"/>
          <w:szCs w:val="22"/>
        </w:rPr>
        <w:t xml:space="preserve">ontinued growth among BMC’s patient panel is supported by population growth estimates </w:t>
      </w:r>
      <w:r w:rsidR="00E500C8">
        <w:rPr>
          <w:rFonts w:ascii="Arial" w:hAnsi="Arial" w:cs="Arial"/>
          <w:sz w:val="22"/>
          <w:szCs w:val="22"/>
        </w:rPr>
        <w:t xml:space="preserve">provided by </w:t>
      </w:r>
      <w:r w:rsidR="00C25B06" w:rsidRPr="00C25B06">
        <w:rPr>
          <w:rFonts w:ascii="Arial" w:hAnsi="Arial" w:cs="Arial"/>
          <w:sz w:val="22"/>
          <w:szCs w:val="22"/>
        </w:rPr>
        <w:t>the University of Massachusetts’ Donahue Institute (“UMDI”)</w:t>
      </w:r>
      <w:r w:rsidR="00E500C8">
        <w:rPr>
          <w:rFonts w:ascii="Arial" w:hAnsi="Arial" w:cs="Arial"/>
          <w:sz w:val="22"/>
          <w:szCs w:val="22"/>
        </w:rPr>
        <w:t xml:space="preserve">, </w:t>
      </w:r>
      <w:r w:rsidR="004F668B">
        <w:rPr>
          <w:rFonts w:ascii="Arial" w:hAnsi="Arial" w:cs="Arial"/>
          <w:sz w:val="22"/>
          <w:szCs w:val="22"/>
        </w:rPr>
        <w:t xml:space="preserve">a public service, research, and economic organization that contracts with </w:t>
      </w:r>
      <w:r w:rsidR="001C3BC7">
        <w:rPr>
          <w:rFonts w:ascii="Arial" w:hAnsi="Arial" w:cs="Arial"/>
          <w:sz w:val="22"/>
          <w:szCs w:val="22"/>
        </w:rPr>
        <w:t xml:space="preserve">the </w:t>
      </w:r>
      <w:r w:rsidR="004F668B">
        <w:rPr>
          <w:rFonts w:ascii="Arial" w:hAnsi="Arial" w:cs="Arial"/>
          <w:sz w:val="22"/>
          <w:szCs w:val="22"/>
        </w:rPr>
        <w:t xml:space="preserve">Secretary of </w:t>
      </w:r>
      <w:r w:rsidR="001C3BC7">
        <w:rPr>
          <w:rFonts w:ascii="Arial" w:hAnsi="Arial" w:cs="Arial"/>
          <w:sz w:val="22"/>
          <w:szCs w:val="22"/>
        </w:rPr>
        <w:t xml:space="preserve">the Commonwealth of Massachusetts </w:t>
      </w:r>
      <w:r w:rsidR="004F668B">
        <w:rPr>
          <w:rFonts w:ascii="Arial" w:hAnsi="Arial" w:cs="Arial"/>
          <w:sz w:val="22"/>
          <w:szCs w:val="22"/>
        </w:rPr>
        <w:t xml:space="preserve">to produce </w:t>
      </w:r>
      <w:r w:rsidR="004F668B" w:rsidRPr="004F668B">
        <w:rPr>
          <w:rFonts w:ascii="Arial" w:hAnsi="Arial" w:cs="Arial"/>
          <w:sz w:val="22"/>
          <w:szCs w:val="22"/>
        </w:rPr>
        <w:t>population projections for Massachusetts geographies for use in both public and private planning initiatives.</w:t>
      </w:r>
      <w:r w:rsidR="0048589A">
        <w:rPr>
          <w:rFonts w:ascii="Arial" w:hAnsi="Arial" w:cs="Arial"/>
          <w:sz w:val="22"/>
          <w:szCs w:val="22"/>
        </w:rPr>
        <w:t xml:space="preserve"> </w:t>
      </w:r>
      <w:r w:rsidR="000F5868">
        <w:rPr>
          <w:rFonts w:ascii="Arial" w:hAnsi="Arial" w:cs="Arial"/>
          <w:sz w:val="22"/>
          <w:szCs w:val="22"/>
        </w:rPr>
        <w:t>According to data</w:t>
      </w:r>
      <w:r w:rsidR="0048589A">
        <w:rPr>
          <w:rFonts w:ascii="Arial" w:hAnsi="Arial" w:cs="Arial"/>
          <w:sz w:val="22"/>
          <w:szCs w:val="22"/>
        </w:rPr>
        <w:t xml:space="preserve"> provided by UMDI</w:t>
      </w:r>
      <w:r w:rsidR="000F5868">
        <w:rPr>
          <w:rFonts w:ascii="Arial" w:hAnsi="Arial" w:cs="Arial"/>
          <w:sz w:val="22"/>
          <w:szCs w:val="22"/>
        </w:rPr>
        <w:t>,</w:t>
      </w:r>
      <w:r w:rsidR="00E500C8">
        <w:rPr>
          <w:rFonts w:ascii="Arial" w:hAnsi="Arial" w:cs="Arial"/>
          <w:sz w:val="22"/>
          <w:szCs w:val="22"/>
        </w:rPr>
        <w:t xml:space="preserve"> the </w:t>
      </w:r>
      <w:r w:rsidR="0048589A">
        <w:rPr>
          <w:rFonts w:ascii="Arial" w:hAnsi="Arial" w:cs="Arial"/>
          <w:sz w:val="22"/>
          <w:szCs w:val="22"/>
        </w:rPr>
        <w:t xml:space="preserve">Massachusetts </w:t>
      </w:r>
      <w:r w:rsidR="00E500C8">
        <w:rPr>
          <w:rFonts w:ascii="Arial" w:hAnsi="Arial" w:cs="Arial"/>
          <w:sz w:val="22"/>
          <w:szCs w:val="22"/>
        </w:rPr>
        <w:t xml:space="preserve">statewide population is projected to grow </w:t>
      </w:r>
      <w:r w:rsidR="003276BA">
        <w:rPr>
          <w:rFonts w:ascii="Arial" w:hAnsi="Arial" w:cs="Arial"/>
          <w:sz w:val="22"/>
          <w:szCs w:val="22"/>
        </w:rPr>
        <w:t>a total of 6.4% from 2020 through 2040</w:t>
      </w:r>
      <w:r w:rsidR="000F5868">
        <w:rPr>
          <w:rFonts w:ascii="Arial" w:hAnsi="Arial" w:cs="Arial"/>
          <w:sz w:val="22"/>
          <w:szCs w:val="22"/>
        </w:rPr>
        <w:t xml:space="preserve">, and the Greater Boston region, which </w:t>
      </w:r>
      <w:r w:rsidR="0048589A">
        <w:rPr>
          <w:rFonts w:ascii="Arial" w:hAnsi="Arial" w:cs="Arial"/>
          <w:sz w:val="22"/>
          <w:szCs w:val="22"/>
        </w:rPr>
        <w:t>is home to the large majority of BMC’s medical/surgical and ICU patients</w:t>
      </w:r>
      <w:r w:rsidR="000F5868">
        <w:rPr>
          <w:rFonts w:ascii="Arial" w:hAnsi="Arial" w:cs="Arial"/>
          <w:sz w:val="22"/>
          <w:szCs w:val="22"/>
        </w:rPr>
        <w:t xml:space="preserve">, is expected to </w:t>
      </w:r>
      <w:r w:rsidR="0048589A">
        <w:rPr>
          <w:rFonts w:ascii="Arial" w:hAnsi="Arial" w:cs="Arial"/>
          <w:sz w:val="22"/>
          <w:szCs w:val="22"/>
        </w:rPr>
        <w:t xml:space="preserve">experience an </w:t>
      </w:r>
      <w:r w:rsidR="000F5868">
        <w:rPr>
          <w:rFonts w:ascii="Arial" w:hAnsi="Arial" w:cs="Arial"/>
          <w:sz w:val="22"/>
          <w:szCs w:val="22"/>
        </w:rPr>
        <w:t xml:space="preserve">increase </w:t>
      </w:r>
      <w:r w:rsidR="0048589A">
        <w:rPr>
          <w:rFonts w:ascii="Arial" w:hAnsi="Arial" w:cs="Arial"/>
          <w:sz w:val="22"/>
          <w:szCs w:val="22"/>
        </w:rPr>
        <w:t>of</w:t>
      </w:r>
      <w:r w:rsidR="000F5868">
        <w:rPr>
          <w:rFonts w:ascii="Arial" w:hAnsi="Arial" w:cs="Arial"/>
          <w:sz w:val="22"/>
          <w:szCs w:val="22"/>
        </w:rPr>
        <w:t xml:space="preserve"> 14.2% in </w:t>
      </w:r>
      <w:r w:rsidR="0048589A">
        <w:rPr>
          <w:rFonts w:ascii="Arial" w:hAnsi="Arial" w:cs="Arial"/>
          <w:sz w:val="22"/>
          <w:szCs w:val="22"/>
        </w:rPr>
        <w:t xml:space="preserve">its overall population in </w:t>
      </w:r>
      <w:r w:rsidR="000F5868">
        <w:rPr>
          <w:rFonts w:ascii="Arial" w:hAnsi="Arial" w:cs="Arial"/>
          <w:sz w:val="22"/>
          <w:szCs w:val="22"/>
        </w:rPr>
        <w:t>the 2020 to 2040 period</w:t>
      </w:r>
      <w:r w:rsidR="003276BA">
        <w:rPr>
          <w:rFonts w:ascii="Arial" w:hAnsi="Arial" w:cs="Arial"/>
          <w:sz w:val="22"/>
          <w:szCs w:val="22"/>
        </w:rPr>
        <w:t>.</w:t>
      </w:r>
      <w:r w:rsidR="00FB167B">
        <w:rPr>
          <w:rFonts w:ascii="ZWAdobeF" w:hAnsi="ZWAdobeF" w:cs="ZWAdobeF"/>
          <w:sz w:val="2"/>
          <w:szCs w:val="2"/>
        </w:rPr>
        <w:t>45F</w:t>
      </w:r>
      <w:r w:rsidR="003276BA">
        <w:rPr>
          <w:rStyle w:val="FootnoteReference"/>
          <w:rFonts w:ascii="Arial" w:hAnsi="Arial" w:cs="Arial"/>
          <w:sz w:val="22"/>
          <w:szCs w:val="22"/>
        </w:rPr>
        <w:footnoteReference w:id="46"/>
      </w:r>
    </w:p>
    <w:p w14:paraId="7E9E8E9F" w14:textId="77777777" w:rsidR="00FE3D2C" w:rsidRDefault="00FE3D2C" w:rsidP="00D4649D">
      <w:pPr>
        <w:jc w:val="both"/>
        <w:rPr>
          <w:rFonts w:ascii="Arial" w:hAnsi="Arial" w:cs="Arial"/>
          <w:sz w:val="22"/>
          <w:szCs w:val="22"/>
        </w:rPr>
      </w:pPr>
    </w:p>
    <w:p w14:paraId="19225EEF" w14:textId="5AA9BBB6" w:rsidR="003276BA" w:rsidRDefault="00FB1B14" w:rsidP="00D4649D">
      <w:pPr>
        <w:jc w:val="both"/>
        <w:rPr>
          <w:rFonts w:ascii="Arial" w:hAnsi="Arial" w:cs="Arial"/>
          <w:sz w:val="22"/>
          <w:szCs w:val="22"/>
        </w:rPr>
      </w:pPr>
      <w:r>
        <w:rPr>
          <w:rFonts w:ascii="Arial" w:hAnsi="Arial" w:cs="Arial"/>
          <w:sz w:val="22"/>
          <w:szCs w:val="22"/>
        </w:rPr>
        <w:t>An analysis of UMDI’s projections shows that the growth in the Commonwealth and the Greater Boston region</w:t>
      </w:r>
      <w:r w:rsidR="00F636BB">
        <w:rPr>
          <w:rFonts w:ascii="Arial" w:hAnsi="Arial" w:cs="Arial"/>
          <w:sz w:val="22"/>
          <w:szCs w:val="22"/>
        </w:rPr>
        <w:t>’s population</w:t>
      </w:r>
      <w:r>
        <w:rPr>
          <w:rFonts w:ascii="Arial" w:hAnsi="Arial" w:cs="Arial"/>
          <w:sz w:val="22"/>
          <w:szCs w:val="22"/>
        </w:rPr>
        <w:t xml:space="preserve"> is segmented by age sector, that </w:t>
      </w:r>
      <w:r w:rsidR="00FE3D2C">
        <w:rPr>
          <w:rFonts w:ascii="Arial" w:hAnsi="Arial" w:cs="Arial"/>
          <w:sz w:val="22"/>
          <w:szCs w:val="22"/>
        </w:rPr>
        <w:t>modest growth is attributable to residents ages 0-64</w:t>
      </w:r>
      <w:r w:rsidR="00F47B34">
        <w:rPr>
          <w:rFonts w:ascii="Arial" w:hAnsi="Arial" w:cs="Arial"/>
          <w:sz w:val="22"/>
          <w:szCs w:val="22"/>
        </w:rPr>
        <w:t>,</w:t>
      </w:r>
      <w:r w:rsidR="00FE3D2C">
        <w:rPr>
          <w:rFonts w:ascii="Arial" w:hAnsi="Arial" w:cs="Arial"/>
          <w:sz w:val="22"/>
          <w:szCs w:val="22"/>
        </w:rPr>
        <w:t xml:space="preserve"> </w:t>
      </w:r>
      <w:r w:rsidR="00890B35">
        <w:rPr>
          <w:rFonts w:ascii="Arial" w:hAnsi="Arial" w:cs="Arial"/>
          <w:sz w:val="22"/>
          <w:szCs w:val="22"/>
        </w:rPr>
        <w:t xml:space="preserve">and </w:t>
      </w:r>
      <w:r w:rsidR="00B77BEA">
        <w:rPr>
          <w:rFonts w:ascii="Arial" w:hAnsi="Arial" w:cs="Arial"/>
          <w:sz w:val="22"/>
          <w:szCs w:val="22"/>
        </w:rPr>
        <w:t>th</w:t>
      </w:r>
      <w:r w:rsidR="00F47B34">
        <w:rPr>
          <w:rFonts w:ascii="Arial" w:hAnsi="Arial" w:cs="Arial"/>
          <w:sz w:val="22"/>
          <w:szCs w:val="22"/>
        </w:rPr>
        <w:t>at the</w:t>
      </w:r>
      <w:r w:rsidR="00B77BEA">
        <w:rPr>
          <w:rFonts w:ascii="Arial" w:hAnsi="Arial" w:cs="Arial"/>
          <w:sz w:val="22"/>
          <w:szCs w:val="22"/>
        </w:rPr>
        <w:t xml:space="preserve"> highest percentage </w:t>
      </w:r>
      <w:r w:rsidR="00FE3D2C">
        <w:rPr>
          <w:rFonts w:ascii="Arial" w:hAnsi="Arial" w:cs="Arial"/>
          <w:sz w:val="22"/>
          <w:szCs w:val="22"/>
        </w:rPr>
        <w:t>of the state and the region’s population growth is attributable to residents ages 65+.</w:t>
      </w:r>
      <w:r w:rsidR="00FB167B">
        <w:rPr>
          <w:rFonts w:ascii="ZWAdobeF" w:hAnsi="ZWAdobeF" w:cs="ZWAdobeF"/>
          <w:sz w:val="2"/>
          <w:szCs w:val="2"/>
        </w:rPr>
        <w:t>46F</w:t>
      </w:r>
      <w:r w:rsidR="00F04EE0">
        <w:rPr>
          <w:rStyle w:val="FootnoteReference"/>
          <w:rFonts w:ascii="Arial" w:hAnsi="Arial" w:cs="Arial"/>
          <w:sz w:val="22"/>
          <w:szCs w:val="22"/>
        </w:rPr>
        <w:footnoteReference w:id="47"/>
      </w:r>
      <w:r w:rsidR="00FE3D2C">
        <w:rPr>
          <w:rFonts w:ascii="Arial" w:hAnsi="Arial" w:cs="Arial"/>
          <w:sz w:val="22"/>
          <w:szCs w:val="22"/>
        </w:rPr>
        <w:t xml:space="preserve"> For instance, in the Greater Boston region, between 2020 and 2040, </w:t>
      </w:r>
      <w:r w:rsidR="00090128">
        <w:rPr>
          <w:rFonts w:ascii="Arial" w:hAnsi="Arial" w:cs="Arial"/>
          <w:sz w:val="22"/>
          <w:szCs w:val="22"/>
        </w:rPr>
        <w:t>the 0-64 age cohort is projected to grow 9.6% and the 65+ age cohort is expected to grow 40.7%.</w:t>
      </w:r>
      <w:r w:rsidR="00FB167B">
        <w:rPr>
          <w:rFonts w:ascii="ZWAdobeF" w:hAnsi="ZWAdobeF" w:cs="ZWAdobeF"/>
          <w:sz w:val="2"/>
          <w:szCs w:val="2"/>
        </w:rPr>
        <w:t>47F</w:t>
      </w:r>
      <w:r w:rsidR="00DB7CB2">
        <w:rPr>
          <w:rStyle w:val="FootnoteReference"/>
          <w:rFonts w:ascii="Arial" w:hAnsi="Arial" w:cs="Arial"/>
          <w:sz w:val="22"/>
          <w:szCs w:val="22"/>
        </w:rPr>
        <w:footnoteReference w:id="48"/>
      </w:r>
      <w:r w:rsidR="00C37CF8">
        <w:rPr>
          <w:rFonts w:ascii="Arial" w:hAnsi="Arial" w:cs="Arial"/>
          <w:sz w:val="22"/>
          <w:szCs w:val="22"/>
        </w:rPr>
        <w:t xml:space="preserve"> </w:t>
      </w:r>
      <w:r w:rsidR="001C3BC7">
        <w:rPr>
          <w:rFonts w:ascii="Arial" w:hAnsi="Arial" w:cs="Arial"/>
          <w:sz w:val="22"/>
          <w:szCs w:val="22"/>
        </w:rPr>
        <w:t>U</w:t>
      </w:r>
      <w:r w:rsidR="00B31E6B">
        <w:rPr>
          <w:rFonts w:ascii="Arial" w:hAnsi="Arial" w:cs="Arial"/>
          <w:sz w:val="22"/>
          <w:szCs w:val="22"/>
        </w:rPr>
        <w:t>tilization and acuity rates are high across all age cohorts within BMC’s inpatient bed patient panel</w:t>
      </w:r>
      <w:r w:rsidR="00F47B34">
        <w:rPr>
          <w:rFonts w:ascii="Arial" w:hAnsi="Arial" w:cs="Arial"/>
          <w:sz w:val="22"/>
          <w:szCs w:val="22"/>
        </w:rPr>
        <w:t xml:space="preserve"> due to the vulnerable population the Hospital serves</w:t>
      </w:r>
      <w:r w:rsidR="00FC58EF">
        <w:rPr>
          <w:rFonts w:ascii="Arial" w:hAnsi="Arial" w:cs="Arial"/>
          <w:sz w:val="22"/>
          <w:szCs w:val="22"/>
        </w:rPr>
        <w:t xml:space="preserve">, with </w:t>
      </w:r>
      <w:r w:rsidR="00B31E6B">
        <w:rPr>
          <w:rFonts w:ascii="Arial" w:hAnsi="Arial" w:cs="Arial"/>
          <w:sz w:val="22"/>
          <w:szCs w:val="22"/>
        </w:rPr>
        <w:t xml:space="preserve">patients 65+ </w:t>
      </w:r>
      <w:r w:rsidR="00B85B52">
        <w:rPr>
          <w:rFonts w:ascii="Arial" w:hAnsi="Arial" w:cs="Arial"/>
          <w:sz w:val="22"/>
          <w:szCs w:val="22"/>
        </w:rPr>
        <w:t xml:space="preserve">generally </w:t>
      </w:r>
      <w:r w:rsidR="00C37CF8">
        <w:rPr>
          <w:rFonts w:ascii="Arial" w:hAnsi="Arial" w:cs="Arial"/>
          <w:sz w:val="22"/>
          <w:szCs w:val="22"/>
        </w:rPr>
        <w:t>experienc</w:t>
      </w:r>
      <w:r w:rsidR="006F4D2C">
        <w:rPr>
          <w:rFonts w:ascii="Arial" w:hAnsi="Arial" w:cs="Arial"/>
          <w:sz w:val="22"/>
          <w:szCs w:val="22"/>
        </w:rPr>
        <w:t>ing</w:t>
      </w:r>
      <w:r w:rsidR="00C37CF8">
        <w:rPr>
          <w:rFonts w:ascii="Arial" w:hAnsi="Arial" w:cs="Arial"/>
          <w:sz w:val="22"/>
          <w:szCs w:val="22"/>
        </w:rPr>
        <w:t xml:space="preserve"> longer lengths of stay</w:t>
      </w:r>
      <w:r w:rsidR="00EB7989">
        <w:rPr>
          <w:rFonts w:ascii="Arial" w:hAnsi="Arial" w:cs="Arial"/>
          <w:sz w:val="22"/>
          <w:szCs w:val="22"/>
        </w:rPr>
        <w:t xml:space="preserve"> and representing a higher acuity </w:t>
      </w:r>
      <w:r w:rsidR="00C37CF8">
        <w:rPr>
          <w:rFonts w:ascii="Arial" w:hAnsi="Arial" w:cs="Arial"/>
          <w:sz w:val="22"/>
          <w:szCs w:val="22"/>
        </w:rPr>
        <w:t>as compared with other age cohorts within BMC’s inpatient bed patient panel.</w:t>
      </w:r>
      <w:r w:rsidR="00890B35">
        <w:rPr>
          <w:rFonts w:ascii="Arial" w:hAnsi="Arial" w:cs="Arial"/>
          <w:sz w:val="22"/>
          <w:szCs w:val="22"/>
        </w:rPr>
        <w:t xml:space="preserve"> </w:t>
      </w:r>
      <w:r w:rsidR="002A5084">
        <w:rPr>
          <w:rFonts w:ascii="Arial" w:hAnsi="Arial" w:cs="Arial"/>
          <w:sz w:val="22"/>
          <w:szCs w:val="22"/>
        </w:rPr>
        <w:t xml:space="preserve">In consideration of these factors, </w:t>
      </w:r>
      <w:r w:rsidR="00366360">
        <w:rPr>
          <w:rFonts w:ascii="Arial" w:hAnsi="Arial" w:cs="Arial"/>
          <w:sz w:val="22"/>
          <w:szCs w:val="22"/>
        </w:rPr>
        <w:t xml:space="preserve">as well as the anticipated growth in surgical cases discussed further below, </w:t>
      </w:r>
      <w:r w:rsidR="002A5084">
        <w:rPr>
          <w:rFonts w:ascii="Arial" w:hAnsi="Arial" w:cs="Arial"/>
          <w:sz w:val="22"/>
          <w:szCs w:val="22"/>
        </w:rPr>
        <w:t xml:space="preserve">the Applicant </w:t>
      </w:r>
      <w:r w:rsidR="00DB7CB2">
        <w:rPr>
          <w:rFonts w:ascii="Arial" w:hAnsi="Arial" w:cs="Arial"/>
          <w:sz w:val="22"/>
          <w:szCs w:val="22"/>
        </w:rPr>
        <w:t>expects</w:t>
      </w:r>
      <w:r w:rsidR="002A5084">
        <w:rPr>
          <w:rFonts w:ascii="Arial" w:hAnsi="Arial" w:cs="Arial"/>
          <w:sz w:val="22"/>
          <w:szCs w:val="22"/>
        </w:rPr>
        <w:t xml:space="preserve"> continued utilization growth as the Greater Boston population that BMC serves continues to grow and age. Table </w:t>
      </w:r>
      <w:r w:rsidR="00366360">
        <w:rPr>
          <w:rFonts w:ascii="Arial" w:hAnsi="Arial" w:cs="Arial"/>
          <w:sz w:val="22"/>
          <w:szCs w:val="22"/>
        </w:rPr>
        <w:t>1</w:t>
      </w:r>
      <w:r w:rsidR="00A25F12">
        <w:rPr>
          <w:rFonts w:ascii="Arial" w:hAnsi="Arial" w:cs="Arial"/>
          <w:sz w:val="22"/>
          <w:szCs w:val="22"/>
        </w:rPr>
        <w:t>5</w:t>
      </w:r>
      <w:r w:rsidR="002A5084">
        <w:rPr>
          <w:rFonts w:ascii="Arial" w:hAnsi="Arial" w:cs="Arial"/>
          <w:sz w:val="22"/>
          <w:szCs w:val="22"/>
        </w:rPr>
        <w:t xml:space="preserve"> below provides projected inpatient volume </w:t>
      </w:r>
      <w:r w:rsidR="003F770E">
        <w:rPr>
          <w:rFonts w:ascii="Arial" w:hAnsi="Arial" w:cs="Arial"/>
          <w:sz w:val="22"/>
          <w:szCs w:val="22"/>
        </w:rPr>
        <w:t xml:space="preserve">and utilization </w:t>
      </w:r>
      <w:r w:rsidR="002A5084">
        <w:rPr>
          <w:rFonts w:ascii="Arial" w:hAnsi="Arial" w:cs="Arial"/>
          <w:sz w:val="22"/>
          <w:szCs w:val="22"/>
        </w:rPr>
        <w:t>for the Hospital following implementation of the Proposed Project.</w:t>
      </w:r>
    </w:p>
    <w:p w14:paraId="02BEB59B" w14:textId="6949B500" w:rsidR="00A3774F" w:rsidRDefault="00A3774F" w:rsidP="00D4649D">
      <w:pPr>
        <w:jc w:val="both"/>
        <w:rPr>
          <w:rFonts w:ascii="Arial" w:hAnsi="Arial" w:cs="Arial"/>
          <w:sz w:val="22"/>
          <w:szCs w:val="22"/>
        </w:rPr>
      </w:pPr>
    </w:p>
    <w:p w14:paraId="4BB1BBF6" w14:textId="7C84999D" w:rsidR="00A3774F" w:rsidRDefault="00A3774F" w:rsidP="00D4649D">
      <w:pPr>
        <w:jc w:val="both"/>
        <w:rPr>
          <w:rFonts w:ascii="Arial" w:hAnsi="Arial" w:cs="Arial"/>
          <w:sz w:val="22"/>
          <w:szCs w:val="22"/>
        </w:rPr>
      </w:pPr>
    </w:p>
    <w:p w14:paraId="060626A8" w14:textId="4569C801" w:rsidR="00A3774F" w:rsidRDefault="00693CE9" w:rsidP="00D4649D">
      <w:pPr>
        <w:jc w:val="both"/>
        <w:rPr>
          <w:rFonts w:ascii="Arial" w:hAnsi="Arial" w:cs="Arial"/>
          <w:sz w:val="22"/>
          <w:szCs w:val="22"/>
        </w:rPr>
      </w:pPr>
      <w:r w:rsidRPr="00693CE9">
        <w:rPr>
          <w:rFonts w:ascii="Arial Narrow" w:hAnsi="Arial Narrow" w:cs="Arial"/>
          <w:b/>
          <w:bCs/>
          <w:color w:val="000000" w:themeColor="text1"/>
          <w:sz w:val="22"/>
          <w:szCs w:val="22"/>
        </w:rPr>
        <w:t>Table 15: BMC Inpatient Bed Projected Demand and Utilization</w:t>
      </w:r>
    </w:p>
    <w:tbl>
      <w:tblPr>
        <w:tblStyle w:val="TableGrid"/>
        <w:tblW w:w="0" w:type="auto"/>
        <w:jc w:val="center"/>
        <w:tblLook w:val="04A0" w:firstRow="1" w:lastRow="0" w:firstColumn="1" w:lastColumn="0" w:noHBand="0" w:noVBand="1"/>
      </w:tblPr>
      <w:tblGrid>
        <w:gridCol w:w="2418"/>
        <w:gridCol w:w="1207"/>
        <w:gridCol w:w="1207"/>
        <w:gridCol w:w="1207"/>
        <w:gridCol w:w="1207"/>
        <w:gridCol w:w="1207"/>
      </w:tblGrid>
      <w:tr w:rsidR="00D67555" w14:paraId="4C2662A6" w14:textId="77777777" w:rsidTr="00D61D7A">
        <w:trPr>
          <w:cantSplit/>
          <w:tblHeader/>
          <w:jc w:val="center"/>
        </w:trPr>
        <w:tc>
          <w:tcPr>
            <w:tcW w:w="2418" w:type="dxa"/>
            <w:tcBorders>
              <w:left w:val="single" w:sz="12" w:space="0" w:color="auto"/>
              <w:right w:val="single" w:sz="4" w:space="0" w:color="auto"/>
            </w:tcBorders>
            <w:shd w:val="clear" w:color="auto" w:fill="8DA9DB"/>
          </w:tcPr>
          <w:p w14:paraId="00A8EFFA" w14:textId="6B925B4D" w:rsidR="00D67555" w:rsidRPr="00C06DC9" w:rsidRDefault="00D67555" w:rsidP="00D67555">
            <w:pPr>
              <w:pStyle w:val="NormalWeb"/>
              <w:spacing w:before="0" w:beforeAutospacing="0" w:after="0" w:afterAutospacing="0"/>
              <w:jc w:val="center"/>
              <w:rPr>
                <w:rFonts w:ascii="Arial Narrow" w:hAnsi="Arial Narrow" w:cs="Arial"/>
                <w:b/>
                <w:bCs/>
                <w:sz w:val="22"/>
                <w:szCs w:val="22"/>
              </w:rPr>
            </w:pPr>
          </w:p>
        </w:tc>
        <w:tc>
          <w:tcPr>
            <w:tcW w:w="1207" w:type="dxa"/>
            <w:tcBorders>
              <w:left w:val="single" w:sz="4" w:space="0" w:color="auto"/>
              <w:right w:val="single" w:sz="4" w:space="0" w:color="auto"/>
            </w:tcBorders>
            <w:shd w:val="clear" w:color="auto" w:fill="8DA9DB"/>
          </w:tcPr>
          <w:p w14:paraId="6ABFF2F5" w14:textId="57567218" w:rsidR="00D67555" w:rsidRPr="00C06DC9" w:rsidRDefault="00D67555" w:rsidP="00D67555">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FY24</w:t>
            </w:r>
          </w:p>
        </w:tc>
        <w:tc>
          <w:tcPr>
            <w:tcW w:w="1207" w:type="dxa"/>
            <w:tcBorders>
              <w:left w:val="single" w:sz="4" w:space="0" w:color="auto"/>
            </w:tcBorders>
            <w:shd w:val="clear" w:color="auto" w:fill="8DA9DB"/>
          </w:tcPr>
          <w:p w14:paraId="60D8810F" w14:textId="2A63E806" w:rsidR="00D67555" w:rsidRPr="00C06DC9" w:rsidRDefault="00D67555" w:rsidP="00D67555">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FY25</w:t>
            </w:r>
          </w:p>
        </w:tc>
        <w:tc>
          <w:tcPr>
            <w:tcW w:w="1207" w:type="dxa"/>
            <w:tcBorders>
              <w:right w:val="single" w:sz="4" w:space="0" w:color="auto"/>
            </w:tcBorders>
            <w:shd w:val="clear" w:color="auto" w:fill="8DA9DB"/>
          </w:tcPr>
          <w:p w14:paraId="6CDC1767" w14:textId="55C8F7D5" w:rsidR="00D67555" w:rsidRPr="00C06DC9" w:rsidRDefault="00D67555" w:rsidP="00D67555">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FY26</w:t>
            </w:r>
          </w:p>
        </w:tc>
        <w:tc>
          <w:tcPr>
            <w:tcW w:w="1207" w:type="dxa"/>
            <w:tcBorders>
              <w:right w:val="single" w:sz="4" w:space="0" w:color="auto"/>
            </w:tcBorders>
            <w:shd w:val="clear" w:color="auto" w:fill="8DA9DB"/>
            <w:vAlign w:val="center"/>
          </w:tcPr>
          <w:p w14:paraId="7F924C23" w14:textId="24E9316B" w:rsidR="00D67555" w:rsidRPr="00C06DC9" w:rsidRDefault="00D67555" w:rsidP="00D67555">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FY27</w:t>
            </w:r>
          </w:p>
        </w:tc>
        <w:tc>
          <w:tcPr>
            <w:tcW w:w="1207" w:type="dxa"/>
            <w:tcBorders>
              <w:left w:val="single" w:sz="4" w:space="0" w:color="auto"/>
              <w:right w:val="single" w:sz="12" w:space="0" w:color="auto"/>
            </w:tcBorders>
            <w:shd w:val="clear" w:color="auto" w:fill="8DA9DB"/>
            <w:vAlign w:val="center"/>
          </w:tcPr>
          <w:p w14:paraId="527ACD64" w14:textId="6F182613" w:rsidR="00D67555" w:rsidRPr="00C06DC9" w:rsidRDefault="00D67555" w:rsidP="00D67555">
            <w:pPr>
              <w:pStyle w:val="NormalWeb"/>
              <w:spacing w:before="0" w:beforeAutospacing="0" w:after="0" w:afterAutospacing="0"/>
              <w:jc w:val="center"/>
              <w:rPr>
                <w:rFonts w:ascii="Arial Narrow" w:hAnsi="Arial Narrow" w:cs="Arial"/>
                <w:b/>
                <w:bCs/>
                <w:sz w:val="22"/>
                <w:szCs w:val="22"/>
              </w:rPr>
            </w:pPr>
            <w:r w:rsidRPr="00C06DC9">
              <w:rPr>
                <w:rFonts w:ascii="Arial Narrow" w:hAnsi="Arial Narrow" w:cs="Arial"/>
                <w:b/>
                <w:bCs/>
                <w:sz w:val="22"/>
                <w:szCs w:val="22"/>
              </w:rPr>
              <w:t>FY28</w:t>
            </w:r>
          </w:p>
        </w:tc>
      </w:tr>
      <w:tr w:rsidR="00693CE9" w14:paraId="1BC3A533" w14:textId="77777777" w:rsidTr="00D61D7A">
        <w:trPr>
          <w:cantSplit/>
          <w:jc w:val="center"/>
        </w:trPr>
        <w:tc>
          <w:tcPr>
            <w:tcW w:w="2418" w:type="dxa"/>
            <w:tcBorders>
              <w:left w:val="single" w:sz="12" w:space="0" w:color="auto"/>
              <w:right w:val="single" w:sz="12" w:space="0" w:color="auto"/>
            </w:tcBorders>
            <w:shd w:val="clear" w:color="auto" w:fill="BFBFBF"/>
            <w:vAlign w:val="center"/>
          </w:tcPr>
          <w:p w14:paraId="62AF1505" w14:textId="17F78219" w:rsidR="00693CE9" w:rsidRPr="00B674A0" w:rsidRDefault="00693CE9"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Medical/</w:t>
            </w:r>
            <w:r>
              <w:rPr>
                <w:rFonts w:ascii="Arial Narrow" w:hAnsi="Arial Narrow" w:cs="Arial"/>
                <w:b/>
                <w:bCs/>
                <w:sz w:val="22"/>
                <w:szCs w:val="22"/>
              </w:rPr>
              <w:t xml:space="preserve"> </w:t>
            </w:r>
            <w:r w:rsidRPr="00B674A0">
              <w:rPr>
                <w:rFonts w:ascii="Arial Narrow" w:hAnsi="Arial Narrow" w:cs="Arial"/>
                <w:b/>
                <w:bCs/>
                <w:sz w:val="22"/>
                <w:szCs w:val="22"/>
              </w:rPr>
              <w:t>Surgical</w:t>
            </w:r>
            <w:r>
              <w:rPr>
                <w:rFonts w:ascii="Arial Narrow" w:hAnsi="Arial Narrow" w:cs="Arial"/>
                <w:b/>
                <w:bCs/>
                <w:sz w:val="22"/>
                <w:szCs w:val="22"/>
              </w:rPr>
              <w:t xml:space="preserve"> </w:t>
            </w:r>
            <w:r w:rsidRPr="00B674A0">
              <w:rPr>
                <w:rFonts w:ascii="Arial Narrow" w:hAnsi="Arial Narrow" w:cs="Arial"/>
                <w:b/>
                <w:bCs/>
                <w:sz w:val="22"/>
                <w:szCs w:val="22"/>
              </w:rPr>
              <w:t>Beds</w:t>
            </w:r>
            <w:r>
              <w:rPr>
                <w:rFonts w:ascii="ZWAdobeF" w:hAnsi="ZWAdobeF" w:cs="ZWAdobeF"/>
                <w:bCs/>
                <w:sz w:val="2"/>
                <w:szCs w:val="2"/>
              </w:rPr>
              <w:t>48F</w:t>
            </w:r>
            <w:r>
              <w:rPr>
                <w:rStyle w:val="FootnoteReference"/>
                <w:rFonts w:ascii="Arial Narrow" w:hAnsi="Arial Narrow" w:cs="Arial"/>
                <w:b/>
                <w:bCs/>
                <w:sz w:val="22"/>
                <w:szCs w:val="22"/>
              </w:rPr>
              <w:footnoteReference w:id="49"/>
            </w:r>
            <w:r w:rsidRPr="00F55FF2">
              <w:rPr>
                <w:rFonts w:ascii="Arial Narrow" w:hAnsi="Arial Narrow" w:cs="Arial"/>
                <w:b/>
                <w:bCs/>
                <w:sz w:val="22"/>
                <w:szCs w:val="22"/>
                <w:vertAlign w:val="superscript"/>
              </w:rPr>
              <w:t>,</w:t>
            </w:r>
            <w:r>
              <w:rPr>
                <w:rFonts w:ascii="ZWAdobeF" w:hAnsi="ZWAdobeF" w:cs="ZWAdobeF"/>
                <w:bCs/>
                <w:sz w:val="2"/>
                <w:szCs w:val="2"/>
              </w:rPr>
              <w:t>49F</w:t>
            </w:r>
            <w:r>
              <w:rPr>
                <w:rStyle w:val="FootnoteReference"/>
                <w:rFonts w:ascii="Arial Narrow" w:hAnsi="Arial Narrow" w:cs="Arial"/>
                <w:b/>
                <w:bCs/>
                <w:sz w:val="22"/>
                <w:szCs w:val="22"/>
              </w:rPr>
              <w:footnoteReference w:id="50"/>
            </w:r>
          </w:p>
        </w:tc>
        <w:tc>
          <w:tcPr>
            <w:tcW w:w="1207" w:type="dxa"/>
            <w:tcBorders>
              <w:left w:val="single" w:sz="12" w:space="0" w:color="auto"/>
              <w:right w:val="single" w:sz="12" w:space="0" w:color="auto"/>
            </w:tcBorders>
            <w:shd w:val="clear" w:color="auto" w:fill="BFBFBF"/>
            <w:vAlign w:val="center"/>
          </w:tcPr>
          <w:p w14:paraId="71C6516E"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602EE963"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02BC61B2"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0FFC9E44"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4635DF48" w14:textId="43710A90" w:rsidR="00693CE9" w:rsidRPr="00B674A0" w:rsidRDefault="00693CE9" w:rsidP="00B674A0">
            <w:pPr>
              <w:pStyle w:val="NormalWeb"/>
              <w:spacing w:before="0" w:beforeAutospacing="0" w:after="0" w:afterAutospacing="0"/>
              <w:rPr>
                <w:rFonts w:ascii="Arial Narrow" w:hAnsi="Arial Narrow" w:cs="Arial"/>
                <w:b/>
                <w:bCs/>
                <w:sz w:val="22"/>
                <w:szCs w:val="22"/>
              </w:rPr>
            </w:pPr>
          </w:p>
        </w:tc>
      </w:tr>
      <w:tr w:rsidR="003366FB" w14:paraId="7F60C884" w14:textId="77777777" w:rsidTr="00D61D7A">
        <w:trPr>
          <w:cantSplit/>
          <w:jc w:val="center"/>
        </w:trPr>
        <w:tc>
          <w:tcPr>
            <w:tcW w:w="2418" w:type="dxa"/>
            <w:tcBorders>
              <w:left w:val="single" w:sz="12" w:space="0" w:color="auto"/>
              <w:right w:val="single" w:sz="4" w:space="0" w:color="auto"/>
            </w:tcBorders>
          </w:tcPr>
          <w:p w14:paraId="616EC2FF" w14:textId="23A353D5"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Unique Patients</w:t>
            </w:r>
          </w:p>
        </w:tc>
        <w:tc>
          <w:tcPr>
            <w:tcW w:w="1207" w:type="dxa"/>
            <w:tcBorders>
              <w:left w:val="single" w:sz="4" w:space="0" w:color="auto"/>
              <w:right w:val="single" w:sz="4" w:space="0" w:color="auto"/>
            </w:tcBorders>
            <w:vAlign w:val="center"/>
          </w:tcPr>
          <w:p w14:paraId="713B9A5C" w14:textId="3C77AEAB"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13,144</w:t>
            </w:r>
          </w:p>
        </w:tc>
        <w:tc>
          <w:tcPr>
            <w:tcW w:w="1207" w:type="dxa"/>
            <w:tcBorders>
              <w:left w:val="single" w:sz="4" w:space="0" w:color="auto"/>
            </w:tcBorders>
            <w:shd w:val="clear" w:color="auto" w:fill="auto"/>
            <w:vAlign w:val="center"/>
          </w:tcPr>
          <w:p w14:paraId="169DA094" w14:textId="5674ABF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13,776</w:t>
            </w:r>
          </w:p>
        </w:tc>
        <w:tc>
          <w:tcPr>
            <w:tcW w:w="1207" w:type="dxa"/>
            <w:tcBorders>
              <w:right w:val="single" w:sz="4" w:space="0" w:color="auto"/>
            </w:tcBorders>
            <w:shd w:val="clear" w:color="auto" w:fill="auto"/>
            <w:vAlign w:val="center"/>
          </w:tcPr>
          <w:p w14:paraId="382609A2" w14:textId="54F6E8E4"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14,015</w:t>
            </w:r>
          </w:p>
        </w:tc>
        <w:tc>
          <w:tcPr>
            <w:tcW w:w="1207" w:type="dxa"/>
            <w:tcBorders>
              <w:right w:val="single" w:sz="4" w:space="0" w:color="auto"/>
            </w:tcBorders>
          </w:tcPr>
          <w:p w14:paraId="264C6AB6" w14:textId="1F5166D2"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Style w:val="CommentReference"/>
                <w:rFonts w:ascii="Arial Narrow" w:hAnsi="Arial Narrow"/>
                <w:sz w:val="22"/>
                <w:szCs w:val="22"/>
              </w:rPr>
              <w:t>14,015</w:t>
            </w:r>
          </w:p>
        </w:tc>
        <w:tc>
          <w:tcPr>
            <w:tcW w:w="1207" w:type="dxa"/>
            <w:tcBorders>
              <w:left w:val="single" w:sz="4" w:space="0" w:color="auto"/>
              <w:right w:val="single" w:sz="12" w:space="0" w:color="auto"/>
            </w:tcBorders>
            <w:shd w:val="clear" w:color="auto" w:fill="auto"/>
          </w:tcPr>
          <w:p w14:paraId="5CA6A04E" w14:textId="10E240A9"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Style w:val="CommentReference"/>
                <w:rFonts w:ascii="Arial Narrow" w:hAnsi="Arial Narrow"/>
                <w:sz w:val="22"/>
                <w:szCs w:val="22"/>
              </w:rPr>
              <w:t>14,015</w:t>
            </w:r>
          </w:p>
        </w:tc>
      </w:tr>
      <w:tr w:rsidR="003366FB" w14:paraId="52ECABCC" w14:textId="77777777" w:rsidTr="00D61D7A">
        <w:trPr>
          <w:cantSplit/>
          <w:jc w:val="center"/>
        </w:trPr>
        <w:tc>
          <w:tcPr>
            <w:tcW w:w="2418" w:type="dxa"/>
            <w:tcBorders>
              <w:left w:val="single" w:sz="12" w:space="0" w:color="auto"/>
              <w:right w:val="single" w:sz="4" w:space="0" w:color="auto"/>
            </w:tcBorders>
          </w:tcPr>
          <w:p w14:paraId="347E39EA" w14:textId="4BD3DE6E"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Visits</w:t>
            </w:r>
          </w:p>
        </w:tc>
        <w:tc>
          <w:tcPr>
            <w:tcW w:w="1207" w:type="dxa"/>
            <w:tcBorders>
              <w:left w:val="single" w:sz="4" w:space="0" w:color="auto"/>
              <w:right w:val="single" w:sz="4" w:space="0" w:color="auto"/>
            </w:tcBorders>
            <w:vAlign w:val="center"/>
          </w:tcPr>
          <w:p w14:paraId="698089BE" w14:textId="52D759FA"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17,821</w:t>
            </w:r>
          </w:p>
        </w:tc>
        <w:tc>
          <w:tcPr>
            <w:tcW w:w="1207" w:type="dxa"/>
            <w:tcBorders>
              <w:left w:val="single" w:sz="4" w:space="0" w:color="auto"/>
            </w:tcBorders>
            <w:shd w:val="clear" w:color="auto" w:fill="auto"/>
            <w:vAlign w:val="center"/>
          </w:tcPr>
          <w:p w14:paraId="03311FA9" w14:textId="2AA3A9B5"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18,542</w:t>
            </w:r>
          </w:p>
        </w:tc>
        <w:tc>
          <w:tcPr>
            <w:tcW w:w="1207" w:type="dxa"/>
            <w:tcBorders>
              <w:right w:val="single" w:sz="4" w:space="0" w:color="auto"/>
            </w:tcBorders>
            <w:shd w:val="clear" w:color="auto" w:fill="auto"/>
            <w:vAlign w:val="center"/>
          </w:tcPr>
          <w:p w14:paraId="0E983D83" w14:textId="63B24F15"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18,815</w:t>
            </w:r>
          </w:p>
        </w:tc>
        <w:tc>
          <w:tcPr>
            <w:tcW w:w="1207" w:type="dxa"/>
            <w:tcBorders>
              <w:right w:val="single" w:sz="4" w:space="0" w:color="auto"/>
            </w:tcBorders>
          </w:tcPr>
          <w:p w14:paraId="017C7707" w14:textId="4A90B9A9"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18,815</w:t>
            </w:r>
          </w:p>
        </w:tc>
        <w:tc>
          <w:tcPr>
            <w:tcW w:w="1207" w:type="dxa"/>
            <w:tcBorders>
              <w:left w:val="single" w:sz="4" w:space="0" w:color="auto"/>
              <w:right w:val="single" w:sz="12" w:space="0" w:color="auto"/>
            </w:tcBorders>
            <w:shd w:val="clear" w:color="auto" w:fill="auto"/>
          </w:tcPr>
          <w:p w14:paraId="1EEF0702" w14:textId="2D2F6ADA"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18,815</w:t>
            </w:r>
          </w:p>
        </w:tc>
      </w:tr>
      <w:tr w:rsidR="003366FB" w14:paraId="6A755972" w14:textId="77777777" w:rsidTr="00D61D7A">
        <w:trPr>
          <w:cantSplit/>
          <w:jc w:val="center"/>
        </w:trPr>
        <w:tc>
          <w:tcPr>
            <w:tcW w:w="2418" w:type="dxa"/>
            <w:tcBorders>
              <w:left w:val="single" w:sz="12" w:space="0" w:color="auto"/>
              <w:right w:val="single" w:sz="4" w:space="0" w:color="auto"/>
            </w:tcBorders>
          </w:tcPr>
          <w:p w14:paraId="46EE4709" w14:textId="1A0909D0"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Discharges</w:t>
            </w:r>
          </w:p>
        </w:tc>
        <w:tc>
          <w:tcPr>
            <w:tcW w:w="1207" w:type="dxa"/>
            <w:tcBorders>
              <w:left w:val="single" w:sz="4" w:space="0" w:color="auto"/>
              <w:right w:val="single" w:sz="4" w:space="0" w:color="auto"/>
            </w:tcBorders>
            <w:vAlign w:val="center"/>
          </w:tcPr>
          <w:p w14:paraId="3E27F9B0" w14:textId="0F22FA99"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15,072</w:t>
            </w:r>
          </w:p>
        </w:tc>
        <w:tc>
          <w:tcPr>
            <w:tcW w:w="1207" w:type="dxa"/>
            <w:tcBorders>
              <w:left w:val="single" w:sz="4" w:space="0" w:color="auto"/>
            </w:tcBorders>
            <w:shd w:val="clear" w:color="auto" w:fill="auto"/>
            <w:vAlign w:val="center"/>
          </w:tcPr>
          <w:p w14:paraId="1EA2B17A" w14:textId="4BF48B69"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15,674</w:t>
            </w:r>
          </w:p>
        </w:tc>
        <w:tc>
          <w:tcPr>
            <w:tcW w:w="1207" w:type="dxa"/>
            <w:tcBorders>
              <w:right w:val="single" w:sz="4" w:space="0" w:color="auto"/>
            </w:tcBorders>
            <w:shd w:val="clear" w:color="auto" w:fill="auto"/>
            <w:vAlign w:val="center"/>
          </w:tcPr>
          <w:p w14:paraId="627F554F" w14:textId="7F950E16"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15,901</w:t>
            </w:r>
          </w:p>
        </w:tc>
        <w:tc>
          <w:tcPr>
            <w:tcW w:w="1207" w:type="dxa"/>
            <w:tcBorders>
              <w:right w:val="single" w:sz="4" w:space="0" w:color="auto"/>
            </w:tcBorders>
          </w:tcPr>
          <w:p w14:paraId="49F8962F" w14:textId="144A651F"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15,901</w:t>
            </w:r>
          </w:p>
        </w:tc>
        <w:tc>
          <w:tcPr>
            <w:tcW w:w="1207" w:type="dxa"/>
            <w:tcBorders>
              <w:left w:val="single" w:sz="4" w:space="0" w:color="auto"/>
              <w:right w:val="single" w:sz="12" w:space="0" w:color="auto"/>
            </w:tcBorders>
            <w:shd w:val="clear" w:color="auto" w:fill="auto"/>
            <w:vAlign w:val="center"/>
          </w:tcPr>
          <w:p w14:paraId="60A664C9" w14:textId="051604F2"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15,901</w:t>
            </w:r>
          </w:p>
        </w:tc>
      </w:tr>
      <w:tr w:rsidR="003366FB" w14:paraId="2FCE3755" w14:textId="77777777" w:rsidTr="00D61D7A">
        <w:trPr>
          <w:cantSplit/>
          <w:jc w:val="center"/>
        </w:trPr>
        <w:tc>
          <w:tcPr>
            <w:tcW w:w="2418" w:type="dxa"/>
            <w:tcBorders>
              <w:left w:val="single" w:sz="12" w:space="0" w:color="auto"/>
              <w:right w:val="single" w:sz="4" w:space="0" w:color="auto"/>
            </w:tcBorders>
          </w:tcPr>
          <w:p w14:paraId="38558D48" w14:textId="67CA40F5"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Case Weight</w:t>
            </w:r>
          </w:p>
        </w:tc>
        <w:tc>
          <w:tcPr>
            <w:tcW w:w="1207" w:type="dxa"/>
            <w:tcBorders>
              <w:left w:val="single" w:sz="4" w:space="0" w:color="auto"/>
              <w:right w:val="single" w:sz="4" w:space="0" w:color="auto"/>
            </w:tcBorders>
            <w:vAlign w:val="center"/>
          </w:tcPr>
          <w:p w14:paraId="4519D0C8" w14:textId="38C8719C"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24,868</w:t>
            </w:r>
          </w:p>
        </w:tc>
        <w:tc>
          <w:tcPr>
            <w:tcW w:w="1207" w:type="dxa"/>
            <w:tcBorders>
              <w:left w:val="single" w:sz="4" w:space="0" w:color="auto"/>
            </w:tcBorders>
            <w:shd w:val="clear" w:color="auto" w:fill="auto"/>
            <w:vAlign w:val="center"/>
          </w:tcPr>
          <w:p w14:paraId="0A6B6964" w14:textId="7CBB4243"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25,861</w:t>
            </w:r>
          </w:p>
        </w:tc>
        <w:tc>
          <w:tcPr>
            <w:tcW w:w="1207" w:type="dxa"/>
            <w:tcBorders>
              <w:right w:val="single" w:sz="4" w:space="0" w:color="auto"/>
            </w:tcBorders>
            <w:shd w:val="clear" w:color="auto" w:fill="auto"/>
            <w:vAlign w:val="center"/>
          </w:tcPr>
          <w:p w14:paraId="55B6E7E9" w14:textId="36EA0751"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26,237</w:t>
            </w:r>
          </w:p>
        </w:tc>
        <w:tc>
          <w:tcPr>
            <w:tcW w:w="1207" w:type="dxa"/>
            <w:tcBorders>
              <w:right w:val="single" w:sz="4" w:space="0" w:color="auto"/>
            </w:tcBorders>
          </w:tcPr>
          <w:p w14:paraId="64EBB387" w14:textId="4B277562"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26,237</w:t>
            </w:r>
          </w:p>
        </w:tc>
        <w:tc>
          <w:tcPr>
            <w:tcW w:w="1207" w:type="dxa"/>
            <w:tcBorders>
              <w:left w:val="single" w:sz="4" w:space="0" w:color="auto"/>
              <w:right w:val="single" w:sz="12" w:space="0" w:color="auto"/>
            </w:tcBorders>
            <w:shd w:val="clear" w:color="auto" w:fill="auto"/>
            <w:vAlign w:val="center"/>
          </w:tcPr>
          <w:p w14:paraId="415332BC" w14:textId="43CF0AF7"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26,237</w:t>
            </w:r>
          </w:p>
        </w:tc>
      </w:tr>
      <w:tr w:rsidR="003366FB" w14:paraId="2CCFEF3F" w14:textId="77777777" w:rsidTr="00D61D7A">
        <w:trPr>
          <w:cantSplit/>
          <w:jc w:val="center"/>
        </w:trPr>
        <w:tc>
          <w:tcPr>
            <w:tcW w:w="2418" w:type="dxa"/>
            <w:tcBorders>
              <w:left w:val="single" w:sz="12" w:space="0" w:color="auto"/>
              <w:right w:val="single" w:sz="4" w:space="0" w:color="auto"/>
            </w:tcBorders>
          </w:tcPr>
          <w:p w14:paraId="6E22168C" w14:textId="552AF362"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CMI</w:t>
            </w:r>
          </w:p>
        </w:tc>
        <w:tc>
          <w:tcPr>
            <w:tcW w:w="1207" w:type="dxa"/>
            <w:tcBorders>
              <w:left w:val="single" w:sz="4" w:space="0" w:color="auto"/>
              <w:right w:val="single" w:sz="4" w:space="0" w:color="auto"/>
            </w:tcBorders>
            <w:vAlign w:val="center"/>
          </w:tcPr>
          <w:p w14:paraId="2CC7ED4D" w14:textId="78E481D0"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left w:val="single" w:sz="4" w:space="0" w:color="auto"/>
            </w:tcBorders>
            <w:shd w:val="clear" w:color="auto" w:fill="auto"/>
            <w:vAlign w:val="center"/>
          </w:tcPr>
          <w:p w14:paraId="0CE760F1" w14:textId="715511D4"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right w:val="single" w:sz="4" w:space="0" w:color="auto"/>
            </w:tcBorders>
            <w:shd w:val="clear" w:color="auto" w:fill="auto"/>
            <w:vAlign w:val="center"/>
          </w:tcPr>
          <w:p w14:paraId="237EB958" w14:textId="6799E939"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right w:val="single" w:sz="4" w:space="0" w:color="auto"/>
            </w:tcBorders>
          </w:tcPr>
          <w:p w14:paraId="4F993CDC" w14:textId="16952F9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c>
          <w:tcPr>
            <w:tcW w:w="1207" w:type="dxa"/>
            <w:tcBorders>
              <w:left w:val="single" w:sz="4" w:space="0" w:color="auto"/>
              <w:right w:val="single" w:sz="12" w:space="0" w:color="auto"/>
            </w:tcBorders>
            <w:shd w:val="clear" w:color="auto" w:fill="auto"/>
            <w:vAlign w:val="center"/>
          </w:tcPr>
          <w:p w14:paraId="44C0A03C" w14:textId="74504FD5"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1.65</w:t>
            </w:r>
          </w:p>
        </w:tc>
      </w:tr>
      <w:tr w:rsidR="003366FB" w14:paraId="0F4C0164" w14:textId="77777777" w:rsidTr="00D61D7A">
        <w:trPr>
          <w:cantSplit/>
          <w:jc w:val="center"/>
        </w:trPr>
        <w:tc>
          <w:tcPr>
            <w:tcW w:w="2418" w:type="dxa"/>
            <w:tcBorders>
              <w:left w:val="single" w:sz="12" w:space="0" w:color="auto"/>
              <w:right w:val="single" w:sz="4" w:space="0" w:color="auto"/>
            </w:tcBorders>
          </w:tcPr>
          <w:p w14:paraId="3461DCD9" w14:textId="49179316"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ALOS</w:t>
            </w:r>
          </w:p>
        </w:tc>
        <w:tc>
          <w:tcPr>
            <w:tcW w:w="1207" w:type="dxa"/>
            <w:tcBorders>
              <w:left w:val="single" w:sz="4" w:space="0" w:color="auto"/>
              <w:right w:val="single" w:sz="4" w:space="0" w:color="auto"/>
            </w:tcBorders>
            <w:vAlign w:val="center"/>
          </w:tcPr>
          <w:p w14:paraId="29622F53" w14:textId="48138841"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5.28</w:t>
            </w:r>
          </w:p>
        </w:tc>
        <w:tc>
          <w:tcPr>
            <w:tcW w:w="1207" w:type="dxa"/>
            <w:tcBorders>
              <w:left w:val="single" w:sz="4" w:space="0" w:color="auto"/>
            </w:tcBorders>
            <w:shd w:val="clear" w:color="auto" w:fill="auto"/>
            <w:vAlign w:val="center"/>
          </w:tcPr>
          <w:p w14:paraId="36BE495C" w14:textId="305EF26B"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5.33</w:t>
            </w:r>
          </w:p>
        </w:tc>
        <w:tc>
          <w:tcPr>
            <w:tcW w:w="1207" w:type="dxa"/>
            <w:tcBorders>
              <w:right w:val="single" w:sz="4" w:space="0" w:color="auto"/>
            </w:tcBorders>
            <w:shd w:val="clear" w:color="auto" w:fill="auto"/>
            <w:vAlign w:val="center"/>
          </w:tcPr>
          <w:p w14:paraId="3D112FD4" w14:textId="4586AD51"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5.34</w:t>
            </w:r>
          </w:p>
        </w:tc>
        <w:tc>
          <w:tcPr>
            <w:tcW w:w="1207" w:type="dxa"/>
            <w:tcBorders>
              <w:right w:val="single" w:sz="4" w:space="0" w:color="auto"/>
            </w:tcBorders>
          </w:tcPr>
          <w:p w14:paraId="5764B6F3" w14:textId="5AB3C9FA"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5.34</w:t>
            </w:r>
          </w:p>
        </w:tc>
        <w:tc>
          <w:tcPr>
            <w:tcW w:w="1207" w:type="dxa"/>
            <w:tcBorders>
              <w:left w:val="single" w:sz="4" w:space="0" w:color="auto"/>
              <w:right w:val="single" w:sz="12" w:space="0" w:color="auto"/>
            </w:tcBorders>
            <w:shd w:val="clear" w:color="auto" w:fill="auto"/>
            <w:vAlign w:val="center"/>
          </w:tcPr>
          <w:p w14:paraId="4DCB6770" w14:textId="3E585596"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5.34</w:t>
            </w:r>
          </w:p>
        </w:tc>
      </w:tr>
      <w:tr w:rsidR="003366FB" w14:paraId="084D2EB5" w14:textId="77777777" w:rsidTr="00D61D7A">
        <w:trPr>
          <w:cantSplit/>
          <w:jc w:val="center"/>
        </w:trPr>
        <w:tc>
          <w:tcPr>
            <w:tcW w:w="2418" w:type="dxa"/>
            <w:tcBorders>
              <w:left w:val="single" w:sz="12" w:space="0" w:color="auto"/>
              <w:right w:val="single" w:sz="4" w:space="0" w:color="auto"/>
            </w:tcBorders>
          </w:tcPr>
          <w:p w14:paraId="0BAAD658" w14:textId="28729F7D"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Occupancy</w:t>
            </w:r>
          </w:p>
        </w:tc>
        <w:tc>
          <w:tcPr>
            <w:tcW w:w="1207" w:type="dxa"/>
            <w:tcBorders>
              <w:left w:val="single" w:sz="4" w:space="0" w:color="auto"/>
              <w:right w:val="single" w:sz="4" w:space="0" w:color="auto"/>
            </w:tcBorders>
            <w:vAlign w:val="center"/>
          </w:tcPr>
          <w:p w14:paraId="33EDAEEF" w14:textId="5DD82632"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83.4%</w:t>
            </w:r>
          </w:p>
        </w:tc>
        <w:tc>
          <w:tcPr>
            <w:tcW w:w="1207" w:type="dxa"/>
            <w:tcBorders>
              <w:left w:val="single" w:sz="4" w:space="0" w:color="auto"/>
            </w:tcBorders>
            <w:shd w:val="clear" w:color="auto" w:fill="auto"/>
            <w:vAlign w:val="center"/>
          </w:tcPr>
          <w:p w14:paraId="405CCCCF" w14:textId="483E29A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86.1%</w:t>
            </w:r>
          </w:p>
        </w:tc>
        <w:tc>
          <w:tcPr>
            <w:tcW w:w="1207" w:type="dxa"/>
            <w:tcBorders>
              <w:right w:val="single" w:sz="4" w:space="0" w:color="auto"/>
            </w:tcBorders>
            <w:shd w:val="clear" w:color="auto" w:fill="auto"/>
            <w:vAlign w:val="center"/>
          </w:tcPr>
          <w:p w14:paraId="4329EDB3" w14:textId="13D19FB4"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87.1%</w:t>
            </w:r>
          </w:p>
        </w:tc>
        <w:tc>
          <w:tcPr>
            <w:tcW w:w="1207" w:type="dxa"/>
            <w:tcBorders>
              <w:right w:val="single" w:sz="4" w:space="0" w:color="auto"/>
            </w:tcBorders>
          </w:tcPr>
          <w:p w14:paraId="3A90D753" w14:textId="6BE8654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87.1%</w:t>
            </w:r>
          </w:p>
        </w:tc>
        <w:tc>
          <w:tcPr>
            <w:tcW w:w="1207" w:type="dxa"/>
            <w:tcBorders>
              <w:left w:val="single" w:sz="4" w:space="0" w:color="auto"/>
              <w:right w:val="single" w:sz="12" w:space="0" w:color="auto"/>
            </w:tcBorders>
            <w:shd w:val="clear" w:color="auto" w:fill="auto"/>
            <w:vAlign w:val="center"/>
          </w:tcPr>
          <w:p w14:paraId="61A16930" w14:textId="4D831B8E"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87.1%</w:t>
            </w:r>
          </w:p>
        </w:tc>
      </w:tr>
      <w:tr w:rsidR="00693CE9" w14:paraId="3E7CC135" w14:textId="77777777" w:rsidTr="00D61D7A">
        <w:trPr>
          <w:cantSplit/>
          <w:jc w:val="center"/>
        </w:trPr>
        <w:tc>
          <w:tcPr>
            <w:tcW w:w="2418" w:type="dxa"/>
            <w:tcBorders>
              <w:left w:val="single" w:sz="12" w:space="0" w:color="auto"/>
              <w:right w:val="single" w:sz="12" w:space="0" w:color="auto"/>
            </w:tcBorders>
            <w:shd w:val="clear" w:color="auto" w:fill="BFBFBF"/>
            <w:vAlign w:val="center"/>
          </w:tcPr>
          <w:p w14:paraId="6B5538DC" w14:textId="77777777" w:rsidR="00693CE9" w:rsidRPr="00C06DC9" w:rsidRDefault="00693CE9" w:rsidP="00B674A0">
            <w:pPr>
              <w:pStyle w:val="NormalWeb"/>
              <w:spacing w:before="0" w:beforeAutospacing="0" w:after="0" w:afterAutospacing="0"/>
              <w:rPr>
                <w:rFonts w:ascii="Arial Narrow" w:hAnsi="Arial Narrow" w:cs="Arial"/>
                <w:sz w:val="22"/>
                <w:szCs w:val="22"/>
              </w:rPr>
            </w:pPr>
            <w:r>
              <w:rPr>
                <w:rFonts w:ascii="Arial Narrow" w:hAnsi="Arial Narrow" w:cs="Arial"/>
                <w:b/>
                <w:bCs/>
                <w:sz w:val="22"/>
                <w:szCs w:val="22"/>
              </w:rPr>
              <w:t>ICU Beds</w:t>
            </w:r>
            <w:r>
              <w:rPr>
                <w:rFonts w:ascii="ZWAdobeF" w:hAnsi="ZWAdobeF" w:cs="ZWAdobeF"/>
                <w:bCs/>
                <w:sz w:val="2"/>
                <w:szCs w:val="2"/>
              </w:rPr>
              <w:t>50F</w:t>
            </w:r>
            <w:r>
              <w:rPr>
                <w:rStyle w:val="FootnoteReference"/>
                <w:rFonts w:ascii="Arial Narrow" w:hAnsi="Arial Narrow" w:cs="Arial"/>
                <w:b/>
                <w:bCs/>
                <w:sz w:val="22"/>
                <w:szCs w:val="22"/>
              </w:rPr>
              <w:footnoteReference w:id="51"/>
            </w:r>
          </w:p>
        </w:tc>
        <w:tc>
          <w:tcPr>
            <w:tcW w:w="1207" w:type="dxa"/>
            <w:tcBorders>
              <w:left w:val="single" w:sz="12" w:space="0" w:color="auto"/>
              <w:right w:val="single" w:sz="12" w:space="0" w:color="auto"/>
            </w:tcBorders>
            <w:shd w:val="clear" w:color="auto" w:fill="BFBFBF"/>
            <w:vAlign w:val="center"/>
          </w:tcPr>
          <w:p w14:paraId="3F733DD8" w14:textId="77777777" w:rsidR="00693CE9" w:rsidRPr="00C06DC9" w:rsidRDefault="00693CE9" w:rsidP="00B674A0">
            <w:pPr>
              <w:pStyle w:val="NormalWeb"/>
              <w:spacing w:before="0" w:beforeAutospacing="0" w:after="0" w:afterAutospacing="0"/>
              <w:rPr>
                <w:rFonts w:ascii="Arial Narrow" w:hAnsi="Arial Narrow" w:cs="Arial"/>
                <w:sz w:val="22"/>
                <w:szCs w:val="22"/>
              </w:rPr>
            </w:pPr>
          </w:p>
        </w:tc>
        <w:tc>
          <w:tcPr>
            <w:tcW w:w="1207" w:type="dxa"/>
            <w:tcBorders>
              <w:left w:val="single" w:sz="12" w:space="0" w:color="auto"/>
              <w:right w:val="single" w:sz="12" w:space="0" w:color="auto"/>
            </w:tcBorders>
            <w:shd w:val="clear" w:color="auto" w:fill="BFBFBF"/>
            <w:vAlign w:val="center"/>
          </w:tcPr>
          <w:p w14:paraId="43184CED" w14:textId="77777777" w:rsidR="00693CE9" w:rsidRPr="00C06DC9" w:rsidRDefault="00693CE9" w:rsidP="00B674A0">
            <w:pPr>
              <w:pStyle w:val="NormalWeb"/>
              <w:spacing w:before="0" w:beforeAutospacing="0" w:after="0" w:afterAutospacing="0"/>
              <w:rPr>
                <w:rFonts w:ascii="Arial Narrow" w:hAnsi="Arial Narrow" w:cs="Arial"/>
                <w:sz w:val="22"/>
                <w:szCs w:val="22"/>
              </w:rPr>
            </w:pPr>
          </w:p>
        </w:tc>
        <w:tc>
          <w:tcPr>
            <w:tcW w:w="1207" w:type="dxa"/>
            <w:tcBorders>
              <w:left w:val="single" w:sz="12" w:space="0" w:color="auto"/>
              <w:right w:val="single" w:sz="12" w:space="0" w:color="auto"/>
            </w:tcBorders>
            <w:shd w:val="clear" w:color="auto" w:fill="BFBFBF"/>
            <w:vAlign w:val="center"/>
          </w:tcPr>
          <w:p w14:paraId="164C088D" w14:textId="77777777" w:rsidR="00693CE9" w:rsidRPr="00C06DC9" w:rsidRDefault="00693CE9" w:rsidP="00B674A0">
            <w:pPr>
              <w:pStyle w:val="NormalWeb"/>
              <w:spacing w:before="0" w:beforeAutospacing="0" w:after="0" w:afterAutospacing="0"/>
              <w:rPr>
                <w:rFonts w:ascii="Arial Narrow" w:hAnsi="Arial Narrow" w:cs="Arial"/>
                <w:sz w:val="22"/>
                <w:szCs w:val="22"/>
              </w:rPr>
            </w:pPr>
          </w:p>
        </w:tc>
        <w:tc>
          <w:tcPr>
            <w:tcW w:w="1207" w:type="dxa"/>
            <w:tcBorders>
              <w:left w:val="single" w:sz="12" w:space="0" w:color="auto"/>
              <w:right w:val="single" w:sz="12" w:space="0" w:color="auto"/>
            </w:tcBorders>
            <w:shd w:val="clear" w:color="auto" w:fill="BFBFBF"/>
            <w:vAlign w:val="center"/>
          </w:tcPr>
          <w:p w14:paraId="7DF0C4A3" w14:textId="77777777" w:rsidR="00693CE9" w:rsidRPr="00C06DC9" w:rsidRDefault="00693CE9" w:rsidP="00B674A0">
            <w:pPr>
              <w:pStyle w:val="NormalWeb"/>
              <w:spacing w:before="0" w:beforeAutospacing="0" w:after="0" w:afterAutospacing="0"/>
              <w:rPr>
                <w:rFonts w:ascii="Arial Narrow" w:hAnsi="Arial Narrow" w:cs="Arial"/>
                <w:sz w:val="22"/>
                <w:szCs w:val="22"/>
              </w:rPr>
            </w:pPr>
          </w:p>
        </w:tc>
        <w:tc>
          <w:tcPr>
            <w:tcW w:w="1207" w:type="dxa"/>
            <w:tcBorders>
              <w:left w:val="single" w:sz="12" w:space="0" w:color="auto"/>
              <w:right w:val="single" w:sz="12" w:space="0" w:color="auto"/>
            </w:tcBorders>
            <w:shd w:val="clear" w:color="auto" w:fill="BFBFBF"/>
            <w:vAlign w:val="center"/>
          </w:tcPr>
          <w:p w14:paraId="1E97BEBB" w14:textId="741F2ED9" w:rsidR="00693CE9" w:rsidRPr="00C06DC9" w:rsidRDefault="00693CE9" w:rsidP="00B674A0">
            <w:pPr>
              <w:pStyle w:val="NormalWeb"/>
              <w:spacing w:before="0" w:beforeAutospacing="0" w:after="0" w:afterAutospacing="0"/>
              <w:rPr>
                <w:rFonts w:ascii="Arial Narrow" w:hAnsi="Arial Narrow" w:cs="Arial"/>
                <w:sz w:val="22"/>
                <w:szCs w:val="22"/>
              </w:rPr>
            </w:pPr>
          </w:p>
        </w:tc>
      </w:tr>
      <w:tr w:rsidR="003366FB" w14:paraId="2532054E" w14:textId="77777777" w:rsidTr="00D61D7A">
        <w:trPr>
          <w:cantSplit/>
          <w:jc w:val="center"/>
        </w:trPr>
        <w:tc>
          <w:tcPr>
            <w:tcW w:w="2418" w:type="dxa"/>
            <w:tcBorders>
              <w:left w:val="single" w:sz="12" w:space="0" w:color="auto"/>
              <w:right w:val="single" w:sz="4" w:space="0" w:color="auto"/>
            </w:tcBorders>
          </w:tcPr>
          <w:p w14:paraId="7890CD25" w14:textId="0821540C"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Unique Patients</w:t>
            </w:r>
          </w:p>
        </w:tc>
        <w:tc>
          <w:tcPr>
            <w:tcW w:w="1207" w:type="dxa"/>
            <w:tcBorders>
              <w:left w:val="single" w:sz="4" w:space="0" w:color="auto"/>
              <w:right w:val="single" w:sz="4" w:space="0" w:color="auto"/>
            </w:tcBorders>
            <w:vAlign w:val="center"/>
          </w:tcPr>
          <w:p w14:paraId="661AFFB2" w14:textId="798BA4C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3,948</w:t>
            </w:r>
          </w:p>
        </w:tc>
        <w:tc>
          <w:tcPr>
            <w:tcW w:w="1207" w:type="dxa"/>
            <w:tcBorders>
              <w:left w:val="single" w:sz="4" w:space="0" w:color="auto"/>
            </w:tcBorders>
            <w:shd w:val="clear" w:color="auto" w:fill="auto"/>
            <w:vAlign w:val="center"/>
          </w:tcPr>
          <w:p w14:paraId="34D0483A" w14:textId="7D3E4ED8"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4,105</w:t>
            </w:r>
          </w:p>
        </w:tc>
        <w:tc>
          <w:tcPr>
            <w:tcW w:w="1207" w:type="dxa"/>
            <w:tcBorders>
              <w:right w:val="single" w:sz="4" w:space="0" w:color="auto"/>
            </w:tcBorders>
            <w:shd w:val="clear" w:color="auto" w:fill="auto"/>
            <w:vAlign w:val="center"/>
          </w:tcPr>
          <w:p w14:paraId="356F9683" w14:textId="5A63B6C5"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4,114</w:t>
            </w:r>
          </w:p>
        </w:tc>
        <w:tc>
          <w:tcPr>
            <w:tcW w:w="1207" w:type="dxa"/>
            <w:tcBorders>
              <w:right w:val="single" w:sz="4" w:space="0" w:color="auto"/>
            </w:tcBorders>
          </w:tcPr>
          <w:p w14:paraId="14EDF755" w14:textId="3E67789C"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4,114</w:t>
            </w:r>
          </w:p>
        </w:tc>
        <w:tc>
          <w:tcPr>
            <w:tcW w:w="1207" w:type="dxa"/>
            <w:tcBorders>
              <w:left w:val="single" w:sz="4" w:space="0" w:color="auto"/>
              <w:right w:val="single" w:sz="12" w:space="0" w:color="auto"/>
            </w:tcBorders>
            <w:shd w:val="clear" w:color="auto" w:fill="auto"/>
            <w:vAlign w:val="center"/>
          </w:tcPr>
          <w:p w14:paraId="08364642" w14:textId="228AD8BB"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4,114</w:t>
            </w:r>
          </w:p>
        </w:tc>
      </w:tr>
      <w:tr w:rsidR="003366FB" w14:paraId="7DC23860" w14:textId="77777777" w:rsidTr="00D61D7A">
        <w:trPr>
          <w:cantSplit/>
          <w:jc w:val="center"/>
        </w:trPr>
        <w:tc>
          <w:tcPr>
            <w:tcW w:w="2418" w:type="dxa"/>
            <w:tcBorders>
              <w:left w:val="single" w:sz="12" w:space="0" w:color="auto"/>
              <w:right w:val="single" w:sz="4" w:space="0" w:color="auto"/>
            </w:tcBorders>
          </w:tcPr>
          <w:p w14:paraId="64B1D596" w14:textId="01A1FCDF"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Visits</w:t>
            </w:r>
          </w:p>
        </w:tc>
        <w:tc>
          <w:tcPr>
            <w:tcW w:w="1207" w:type="dxa"/>
            <w:tcBorders>
              <w:left w:val="single" w:sz="4" w:space="0" w:color="auto"/>
              <w:right w:val="single" w:sz="4" w:space="0" w:color="auto"/>
            </w:tcBorders>
            <w:vAlign w:val="center"/>
          </w:tcPr>
          <w:p w14:paraId="155BC704" w14:textId="43A95287"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4,327</w:t>
            </w:r>
          </w:p>
        </w:tc>
        <w:tc>
          <w:tcPr>
            <w:tcW w:w="1207" w:type="dxa"/>
            <w:tcBorders>
              <w:left w:val="single" w:sz="4" w:space="0" w:color="auto"/>
            </w:tcBorders>
            <w:shd w:val="clear" w:color="auto" w:fill="auto"/>
            <w:vAlign w:val="center"/>
          </w:tcPr>
          <w:p w14:paraId="7CEEB107" w14:textId="51CFE1A7"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4,497</w:t>
            </w:r>
          </w:p>
        </w:tc>
        <w:tc>
          <w:tcPr>
            <w:tcW w:w="1207" w:type="dxa"/>
            <w:tcBorders>
              <w:right w:val="single" w:sz="4" w:space="0" w:color="auto"/>
            </w:tcBorders>
            <w:shd w:val="clear" w:color="auto" w:fill="auto"/>
            <w:vAlign w:val="center"/>
          </w:tcPr>
          <w:p w14:paraId="6C0A4BCE" w14:textId="2F10B0F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4,506</w:t>
            </w:r>
          </w:p>
        </w:tc>
        <w:tc>
          <w:tcPr>
            <w:tcW w:w="1207" w:type="dxa"/>
            <w:tcBorders>
              <w:right w:val="single" w:sz="4" w:space="0" w:color="auto"/>
            </w:tcBorders>
          </w:tcPr>
          <w:p w14:paraId="620B1E30" w14:textId="2E62B446"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4,506</w:t>
            </w:r>
          </w:p>
        </w:tc>
        <w:tc>
          <w:tcPr>
            <w:tcW w:w="1207" w:type="dxa"/>
            <w:tcBorders>
              <w:left w:val="single" w:sz="4" w:space="0" w:color="auto"/>
              <w:right w:val="single" w:sz="12" w:space="0" w:color="auto"/>
            </w:tcBorders>
            <w:shd w:val="clear" w:color="auto" w:fill="auto"/>
            <w:vAlign w:val="center"/>
          </w:tcPr>
          <w:p w14:paraId="5F91F71F" w14:textId="1BAABD85"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4,506</w:t>
            </w:r>
          </w:p>
        </w:tc>
      </w:tr>
      <w:tr w:rsidR="003366FB" w14:paraId="395E806E" w14:textId="77777777" w:rsidTr="00D61D7A">
        <w:trPr>
          <w:cantSplit/>
          <w:jc w:val="center"/>
        </w:trPr>
        <w:tc>
          <w:tcPr>
            <w:tcW w:w="2418" w:type="dxa"/>
            <w:tcBorders>
              <w:left w:val="single" w:sz="12" w:space="0" w:color="auto"/>
              <w:right w:val="single" w:sz="4" w:space="0" w:color="auto"/>
            </w:tcBorders>
          </w:tcPr>
          <w:p w14:paraId="6A5A7F98" w14:textId="3E6EA671"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Discharges</w:t>
            </w:r>
          </w:p>
        </w:tc>
        <w:tc>
          <w:tcPr>
            <w:tcW w:w="1207" w:type="dxa"/>
            <w:tcBorders>
              <w:left w:val="single" w:sz="4" w:space="0" w:color="auto"/>
              <w:right w:val="single" w:sz="4" w:space="0" w:color="auto"/>
            </w:tcBorders>
            <w:vAlign w:val="center"/>
          </w:tcPr>
          <w:p w14:paraId="2CDDCE1A" w14:textId="003553D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4,046</w:t>
            </w:r>
          </w:p>
        </w:tc>
        <w:tc>
          <w:tcPr>
            <w:tcW w:w="1207" w:type="dxa"/>
            <w:tcBorders>
              <w:left w:val="single" w:sz="4" w:space="0" w:color="auto"/>
            </w:tcBorders>
            <w:shd w:val="clear" w:color="auto" w:fill="auto"/>
            <w:vAlign w:val="center"/>
          </w:tcPr>
          <w:p w14:paraId="543873CA" w14:textId="18DEEFC6"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4,204</w:t>
            </w:r>
          </w:p>
        </w:tc>
        <w:tc>
          <w:tcPr>
            <w:tcW w:w="1207" w:type="dxa"/>
            <w:tcBorders>
              <w:right w:val="single" w:sz="4" w:space="0" w:color="auto"/>
            </w:tcBorders>
            <w:shd w:val="clear" w:color="auto" w:fill="auto"/>
            <w:vAlign w:val="center"/>
          </w:tcPr>
          <w:p w14:paraId="14BEFD01" w14:textId="3BA13208"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4,213</w:t>
            </w:r>
          </w:p>
        </w:tc>
        <w:tc>
          <w:tcPr>
            <w:tcW w:w="1207" w:type="dxa"/>
            <w:tcBorders>
              <w:right w:val="single" w:sz="4" w:space="0" w:color="auto"/>
            </w:tcBorders>
          </w:tcPr>
          <w:p w14:paraId="7DFCC30F" w14:textId="32094078"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4,213</w:t>
            </w:r>
          </w:p>
        </w:tc>
        <w:tc>
          <w:tcPr>
            <w:tcW w:w="1207" w:type="dxa"/>
            <w:tcBorders>
              <w:left w:val="single" w:sz="4" w:space="0" w:color="auto"/>
              <w:right w:val="single" w:sz="12" w:space="0" w:color="auto"/>
            </w:tcBorders>
            <w:shd w:val="clear" w:color="auto" w:fill="auto"/>
            <w:vAlign w:val="center"/>
          </w:tcPr>
          <w:p w14:paraId="64D42363" w14:textId="27FB064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4,213</w:t>
            </w:r>
          </w:p>
        </w:tc>
      </w:tr>
      <w:tr w:rsidR="003366FB" w14:paraId="1AD8507D" w14:textId="77777777" w:rsidTr="00D61D7A">
        <w:trPr>
          <w:cantSplit/>
          <w:jc w:val="center"/>
        </w:trPr>
        <w:tc>
          <w:tcPr>
            <w:tcW w:w="2418" w:type="dxa"/>
            <w:tcBorders>
              <w:left w:val="single" w:sz="12" w:space="0" w:color="auto"/>
              <w:right w:val="single" w:sz="4" w:space="0" w:color="auto"/>
            </w:tcBorders>
          </w:tcPr>
          <w:p w14:paraId="14EBA7FC" w14:textId="35F41611"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Case Weight</w:t>
            </w:r>
          </w:p>
        </w:tc>
        <w:tc>
          <w:tcPr>
            <w:tcW w:w="1207" w:type="dxa"/>
            <w:tcBorders>
              <w:left w:val="single" w:sz="4" w:space="0" w:color="auto"/>
              <w:right w:val="single" w:sz="4" w:space="0" w:color="auto"/>
            </w:tcBorders>
            <w:vAlign w:val="center"/>
          </w:tcPr>
          <w:p w14:paraId="2F981DE7" w14:textId="642D6F1E"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13,191</w:t>
            </w:r>
          </w:p>
        </w:tc>
        <w:tc>
          <w:tcPr>
            <w:tcW w:w="1207" w:type="dxa"/>
            <w:tcBorders>
              <w:left w:val="single" w:sz="4" w:space="0" w:color="auto"/>
            </w:tcBorders>
            <w:shd w:val="clear" w:color="auto" w:fill="auto"/>
            <w:vAlign w:val="center"/>
          </w:tcPr>
          <w:p w14:paraId="79BFF8F6" w14:textId="3E0CC61D"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13,706</w:t>
            </w:r>
          </w:p>
        </w:tc>
        <w:tc>
          <w:tcPr>
            <w:tcW w:w="1207" w:type="dxa"/>
            <w:tcBorders>
              <w:right w:val="single" w:sz="4" w:space="0" w:color="auto"/>
            </w:tcBorders>
            <w:shd w:val="clear" w:color="auto" w:fill="auto"/>
            <w:vAlign w:val="center"/>
          </w:tcPr>
          <w:p w14:paraId="54BEF199" w14:textId="0B1915D0"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13,734</w:t>
            </w:r>
          </w:p>
        </w:tc>
        <w:tc>
          <w:tcPr>
            <w:tcW w:w="1207" w:type="dxa"/>
            <w:tcBorders>
              <w:right w:val="single" w:sz="4" w:space="0" w:color="auto"/>
            </w:tcBorders>
          </w:tcPr>
          <w:p w14:paraId="3C475AB7" w14:textId="5C6686C8"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13,734</w:t>
            </w:r>
          </w:p>
        </w:tc>
        <w:tc>
          <w:tcPr>
            <w:tcW w:w="1207" w:type="dxa"/>
            <w:tcBorders>
              <w:left w:val="single" w:sz="4" w:space="0" w:color="auto"/>
              <w:right w:val="single" w:sz="12" w:space="0" w:color="auto"/>
            </w:tcBorders>
            <w:shd w:val="clear" w:color="auto" w:fill="auto"/>
            <w:vAlign w:val="center"/>
          </w:tcPr>
          <w:p w14:paraId="186FFA0C" w14:textId="644D85AA"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13,734</w:t>
            </w:r>
          </w:p>
        </w:tc>
      </w:tr>
      <w:tr w:rsidR="003366FB" w14:paraId="2C1660D5" w14:textId="77777777" w:rsidTr="00D61D7A">
        <w:trPr>
          <w:cantSplit/>
          <w:jc w:val="center"/>
        </w:trPr>
        <w:tc>
          <w:tcPr>
            <w:tcW w:w="2418" w:type="dxa"/>
            <w:tcBorders>
              <w:left w:val="single" w:sz="12" w:space="0" w:color="auto"/>
              <w:right w:val="single" w:sz="4" w:space="0" w:color="auto"/>
            </w:tcBorders>
          </w:tcPr>
          <w:p w14:paraId="2D86CEB2" w14:textId="6FFF6762"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CMI</w:t>
            </w:r>
          </w:p>
        </w:tc>
        <w:tc>
          <w:tcPr>
            <w:tcW w:w="1207" w:type="dxa"/>
            <w:tcBorders>
              <w:left w:val="single" w:sz="4" w:space="0" w:color="auto"/>
              <w:right w:val="single" w:sz="4" w:space="0" w:color="auto"/>
            </w:tcBorders>
            <w:vAlign w:val="center"/>
          </w:tcPr>
          <w:p w14:paraId="27B44906" w14:textId="0D0DB0E3"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left w:val="single" w:sz="4" w:space="0" w:color="auto"/>
            </w:tcBorders>
            <w:shd w:val="clear" w:color="auto" w:fill="auto"/>
            <w:vAlign w:val="center"/>
          </w:tcPr>
          <w:p w14:paraId="4A623429" w14:textId="6147BE0B"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right w:val="single" w:sz="4" w:space="0" w:color="auto"/>
            </w:tcBorders>
            <w:shd w:val="clear" w:color="auto" w:fill="auto"/>
            <w:vAlign w:val="center"/>
          </w:tcPr>
          <w:p w14:paraId="3477DF96" w14:textId="18529413"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right w:val="single" w:sz="4" w:space="0" w:color="auto"/>
            </w:tcBorders>
          </w:tcPr>
          <w:p w14:paraId="75C95D66" w14:textId="33075BD8"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c>
          <w:tcPr>
            <w:tcW w:w="1207" w:type="dxa"/>
            <w:tcBorders>
              <w:left w:val="single" w:sz="4" w:space="0" w:color="auto"/>
              <w:right w:val="single" w:sz="12" w:space="0" w:color="auto"/>
            </w:tcBorders>
            <w:shd w:val="clear" w:color="auto" w:fill="auto"/>
            <w:vAlign w:val="center"/>
          </w:tcPr>
          <w:p w14:paraId="4910FF13" w14:textId="3C5B3720"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3.26</w:t>
            </w:r>
          </w:p>
        </w:tc>
      </w:tr>
      <w:tr w:rsidR="003366FB" w14:paraId="2D0D8463" w14:textId="77777777" w:rsidTr="00D61D7A">
        <w:trPr>
          <w:cantSplit/>
          <w:jc w:val="center"/>
        </w:trPr>
        <w:tc>
          <w:tcPr>
            <w:tcW w:w="2418" w:type="dxa"/>
            <w:tcBorders>
              <w:left w:val="single" w:sz="12" w:space="0" w:color="auto"/>
              <w:right w:val="single" w:sz="4" w:space="0" w:color="auto"/>
            </w:tcBorders>
          </w:tcPr>
          <w:p w14:paraId="4C6D281F" w14:textId="342E194E"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ALOS</w:t>
            </w:r>
          </w:p>
        </w:tc>
        <w:tc>
          <w:tcPr>
            <w:tcW w:w="1207" w:type="dxa"/>
            <w:tcBorders>
              <w:left w:val="single" w:sz="4" w:space="0" w:color="auto"/>
              <w:right w:val="single" w:sz="4" w:space="0" w:color="auto"/>
            </w:tcBorders>
            <w:vAlign w:val="center"/>
          </w:tcPr>
          <w:p w14:paraId="12A9005C" w14:textId="125E8F4F"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left w:val="single" w:sz="4" w:space="0" w:color="auto"/>
            </w:tcBorders>
            <w:shd w:val="clear" w:color="auto" w:fill="auto"/>
            <w:vAlign w:val="center"/>
          </w:tcPr>
          <w:p w14:paraId="787F8DC1" w14:textId="50AC8484"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right w:val="single" w:sz="4" w:space="0" w:color="auto"/>
            </w:tcBorders>
            <w:shd w:val="clear" w:color="auto" w:fill="auto"/>
            <w:vAlign w:val="center"/>
          </w:tcPr>
          <w:p w14:paraId="506E1821" w14:textId="0564AC59"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right w:val="single" w:sz="4" w:space="0" w:color="auto"/>
            </w:tcBorders>
          </w:tcPr>
          <w:p w14:paraId="2AA07CEF" w14:textId="0234977F"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c>
          <w:tcPr>
            <w:tcW w:w="1207" w:type="dxa"/>
            <w:tcBorders>
              <w:left w:val="single" w:sz="4" w:space="0" w:color="auto"/>
              <w:right w:val="single" w:sz="12" w:space="0" w:color="auto"/>
            </w:tcBorders>
            <w:shd w:val="clear" w:color="auto" w:fill="auto"/>
            <w:vAlign w:val="center"/>
          </w:tcPr>
          <w:p w14:paraId="69E5B995" w14:textId="36A4895A"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13.13</w:t>
            </w:r>
          </w:p>
        </w:tc>
      </w:tr>
      <w:tr w:rsidR="003366FB" w14:paraId="5EDF8A8E" w14:textId="77777777" w:rsidTr="00D61D7A">
        <w:trPr>
          <w:cantSplit/>
          <w:jc w:val="center"/>
        </w:trPr>
        <w:tc>
          <w:tcPr>
            <w:tcW w:w="2418" w:type="dxa"/>
            <w:tcBorders>
              <w:left w:val="single" w:sz="12" w:space="0" w:color="auto"/>
              <w:right w:val="single" w:sz="4" w:space="0" w:color="auto"/>
            </w:tcBorders>
          </w:tcPr>
          <w:p w14:paraId="1F980D4B" w14:textId="678DA52B" w:rsidR="003366FB" w:rsidRPr="00B674A0" w:rsidRDefault="003366FB" w:rsidP="003366FB">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Occupancy</w:t>
            </w:r>
          </w:p>
        </w:tc>
        <w:tc>
          <w:tcPr>
            <w:tcW w:w="1207" w:type="dxa"/>
            <w:tcBorders>
              <w:left w:val="single" w:sz="4" w:space="0" w:color="auto"/>
              <w:right w:val="single" w:sz="4" w:space="0" w:color="auto"/>
            </w:tcBorders>
            <w:vAlign w:val="center"/>
          </w:tcPr>
          <w:p w14:paraId="2742C320" w14:textId="61360D99"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79.4%</w:t>
            </w:r>
          </w:p>
        </w:tc>
        <w:tc>
          <w:tcPr>
            <w:tcW w:w="1207" w:type="dxa"/>
            <w:tcBorders>
              <w:left w:val="single" w:sz="4" w:space="0" w:color="auto"/>
            </w:tcBorders>
            <w:shd w:val="clear" w:color="auto" w:fill="auto"/>
            <w:vAlign w:val="center"/>
          </w:tcPr>
          <w:p w14:paraId="4744640A" w14:textId="71B4977F"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85.0%</w:t>
            </w:r>
          </w:p>
        </w:tc>
        <w:tc>
          <w:tcPr>
            <w:tcW w:w="1207" w:type="dxa"/>
            <w:tcBorders>
              <w:right w:val="single" w:sz="4" w:space="0" w:color="auto"/>
            </w:tcBorders>
            <w:shd w:val="clear" w:color="auto" w:fill="auto"/>
            <w:vAlign w:val="center"/>
          </w:tcPr>
          <w:p w14:paraId="25BE9D11" w14:textId="3824D913"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85.2%</w:t>
            </w:r>
          </w:p>
        </w:tc>
        <w:tc>
          <w:tcPr>
            <w:tcW w:w="1207" w:type="dxa"/>
            <w:tcBorders>
              <w:right w:val="single" w:sz="4" w:space="0" w:color="auto"/>
            </w:tcBorders>
          </w:tcPr>
          <w:p w14:paraId="1C9C48F4" w14:textId="78A88424"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85.2%</w:t>
            </w:r>
          </w:p>
        </w:tc>
        <w:tc>
          <w:tcPr>
            <w:tcW w:w="1207" w:type="dxa"/>
            <w:tcBorders>
              <w:left w:val="single" w:sz="4" w:space="0" w:color="auto"/>
              <w:right w:val="single" w:sz="12" w:space="0" w:color="auto"/>
            </w:tcBorders>
            <w:shd w:val="clear" w:color="auto" w:fill="auto"/>
            <w:vAlign w:val="center"/>
          </w:tcPr>
          <w:p w14:paraId="32A77FD3" w14:textId="73E25BE6" w:rsidR="003366FB" w:rsidRPr="003366FB" w:rsidRDefault="003366FB" w:rsidP="003366FB">
            <w:pPr>
              <w:pStyle w:val="NormalWeb"/>
              <w:spacing w:before="0" w:beforeAutospacing="0" w:after="0" w:afterAutospacing="0"/>
              <w:jc w:val="center"/>
              <w:rPr>
                <w:rFonts w:ascii="Arial Narrow" w:hAnsi="Arial Narrow" w:cs="Arial"/>
                <w:sz w:val="22"/>
                <w:szCs w:val="22"/>
              </w:rPr>
            </w:pPr>
            <w:r w:rsidRPr="003366FB">
              <w:rPr>
                <w:rFonts w:ascii="Arial Narrow" w:hAnsi="Arial Narrow" w:cs="Arial"/>
                <w:sz w:val="22"/>
                <w:szCs w:val="22"/>
              </w:rPr>
              <w:t>85.2%</w:t>
            </w:r>
          </w:p>
        </w:tc>
      </w:tr>
      <w:tr w:rsidR="00693CE9" w14:paraId="65BC68B3" w14:textId="77777777" w:rsidTr="00D61D7A">
        <w:trPr>
          <w:cantSplit/>
          <w:jc w:val="center"/>
        </w:trPr>
        <w:tc>
          <w:tcPr>
            <w:tcW w:w="2418" w:type="dxa"/>
            <w:tcBorders>
              <w:left w:val="single" w:sz="12" w:space="0" w:color="auto"/>
              <w:right w:val="single" w:sz="12" w:space="0" w:color="auto"/>
            </w:tcBorders>
            <w:shd w:val="clear" w:color="auto" w:fill="BFBFBF"/>
            <w:vAlign w:val="center"/>
          </w:tcPr>
          <w:p w14:paraId="1F5D7F71"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Combined Beds</w:t>
            </w:r>
          </w:p>
        </w:tc>
        <w:tc>
          <w:tcPr>
            <w:tcW w:w="1207" w:type="dxa"/>
            <w:tcBorders>
              <w:left w:val="single" w:sz="12" w:space="0" w:color="auto"/>
              <w:right w:val="single" w:sz="12" w:space="0" w:color="auto"/>
            </w:tcBorders>
            <w:shd w:val="clear" w:color="auto" w:fill="BFBFBF"/>
            <w:vAlign w:val="center"/>
          </w:tcPr>
          <w:p w14:paraId="60EED45C"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4555C41C"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0651353A"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74739762" w14:textId="77777777" w:rsidR="00693CE9" w:rsidRPr="00B674A0" w:rsidRDefault="00693CE9" w:rsidP="00B674A0">
            <w:pPr>
              <w:pStyle w:val="NormalWeb"/>
              <w:spacing w:before="0" w:beforeAutospacing="0" w:after="0" w:afterAutospacing="0"/>
              <w:rPr>
                <w:rFonts w:ascii="Arial Narrow" w:hAnsi="Arial Narrow" w:cs="Arial"/>
                <w:b/>
                <w:bCs/>
                <w:sz w:val="22"/>
                <w:szCs w:val="22"/>
              </w:rPr>
            </w:pPr>
          </w:p>
        </w:tc>
        <w:tc>
          <w:tcPr>
            <w:tcW w:w="1207" w:type="dxa"/>
            <w:tcBorders>
              <w:left w:val="single" w:sz="12" w:space="0" w:color="auto"/>
              <w:right w:val="single" w:sz="12" w:space="0" w:color="auto"/>
            </w:tcBorders>
            <w:shd w:val="clear" w:color="auto" w:fill="BFBFBF"/>
            <w:vAlign w:val="center"/>
          </w:tcPr>
          <w:p w14:paraId="7547FCDC" w14:textId="11E87F04" w:rsidR="00693CE9" w:rsidRPr="00B674A0" w:rsidRDefault="00693CE9" w:rsidP="00B674A0">
            <w:pPr>
              <w:pStyle w:val="NormalWeb"/>
              <w:spacing w:before="0" w:beforeAutospacing="0" w:after="0" w:afterAutospacing="0"/>
              <w:rPr>
                <w:rFonts w:ascii="Arial Narrow" w:hAnsi="Arial Narrow" w:cs="Arial"/>
                <w:b/>
                <w:bCs/>
                <w:sz w:val="22"/>
                <w:szCs w:val="22"/>
              </w:rPr>
            </w:pPr>
          </w:p>
        </w:tc>
      </w:tr>
      <w:tr w:rsidR="00B674A0" w14:paraId="63EC651F" w14:textId="77777777" w:rsidTr="00D61D7A">
        <w:trPr>
          <w:cantSplit/>
          <w:jc w:val="center"/>
        </w:trPr>
        <w:tc>
          <w:tcPr>
            <w:tcW w:w="2418" w:type="dxa"/>
            <w:tcBorders>
              <w:left w:val="single" w:sz="12" w:space="0" w:color="auto"/>
              <w:right w:val="single" w:sz="4" w:space="0" w:color="auto"/>
            </w:tcBorders>
          </w:tcPr>
          <w:p w14:paraId="50374DA0" w14:textId="79E2E000" w:rsidR="00B674A0" w:rsidRPr="00B674A0" w:rsidRDefault="00B674A0"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Unique Patients</w:t>
            </w:r>
          </w:p>
        </w:tc>
        <w:tc>
          <w:tcPr>
            <w:tcW w:w="1207" w:type="dxa"/>
            <w:tcBorders>
              <w:left w:val="single" w:sz="4" w:space="0" w:color="auto"/>
              <w:right w:val="single" w:sz="4" w:space="0" w:color="auto"/>
            </w:tcBorders>
            <w:vAlign w:val="center"/>
          </w:tcPr>
          <w:p w14:paraId="74A9D235" w14:textId="3FD6E81F"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17,092</w:t>
            </w:r>
          </w:p>
        </w:tc>
        <w:tc>
          <w:tcPr>
            <w:tcW w:w="1207" w:type="dxa"/>
            <w:tcBorders>
              <w:left w:val="single" w:sz="4" w:space="0" w:color="auto"/>
            </w:tcBorders>
            <w:shd w:val="clear" w:color="auto" w:fill="auto"/>
            <w:vAlign w:val="center"/>
          </w:tcPr>
          <w:p w14:paraId="31F2285A" w14:textId="3293CB4C"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17,882</w:t>
            </w:r>
          </w:p>
        </w:tc>
        <w:tc>
          <w:tcPr>
            <w:tcW w:w="1207" w:type="dxa"/>
            <w:tcBorders>
              <w:right w:val="single" w:sz="4" w:space="0" w:color="auto"/>
            </w:tcBorders>
            <w:shd w:val="clear" w:color="auto" w:fill="auto"/>
            <w:vAlign w:val="center"/>
          </w:tcPr>
          <w:p w14:paraId="3202CA28" w14:textId="6AEAFADF"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18,129</w:t>
            </w:r>
          </w:p>
        </w:tc>
        <w:tc>
          <w:tcPr>
            <w:tcW w:w="1207" w:type="dxa"/>
            <w:tcBorders>
              <w:right w:val="single" w:sz="4" w:space="0" w:color="auto"/>
            </w:tcBorders>
          </w:tcPr>
          <w:p w14:paraId="3012229F" w14:textId="53A73C2A" w:rsidR="00B674A0" w:rsidRPr="00C06DC9" w:rsidRDefault="00B674A0" w:rsidP="00B674A0">
            <w:pPr>
              <w:pStyle w:val="NormalWeb"/>
              <w:spacing w:before="0" w:beforeAutospacing="0" w:after="0" w:afterAutospacing="0"/>
              <w:jc w:val="center"/>
              <w:rPr>
                <w:rStyle w:val="CommentReference"/>
                <w:rFonts w:ascii="Arial Narrow" w:hAnsi="Arial Narrow"/>
                <w:sz w:val="22"/>
                <w:szCs w:val="22"/>
              </w:rPr>
            </w:pPr>
            <w:r w:rsidRPr="00C06DC9">
              <w:rPr>
                <w:rFonts w:ascii="Arial Narrow" w:hAnsi="Arial Narrow" w:cs="Arial"/>
                <w:sz w:val="22"/>
                <w:szCs w:val="22"/>
              </w:rPr>
              <w:t>18,129</w:t>
            </w:r>
          </w:p>
        </w:tc>
        <w:tc>
          <w:tcPr>
            <w:tcW w:w="1207" w:type="dxa"/>
            <w:tcBorders>
              <w:left w:val="single" w:sz="4" w:space="0" w:color="auto"/>
              <w:right w:val="single" w:sz="12" w:space="0" w:color="auto"/>
            </w:tcBorders>
            <w:shd w:val="clear" w:color="auto" w:fill="auto"/>
          </w:tcPr>
          <w:p w14:paraId="42C6E92E" w14:textId="51BBFA89"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18,129</w:t>
            </w:r>
          </w:p>
        </w:tc>
      </w:tr>
      <w:tr w:rsidR="00B674A0" w14:paraId="7F009A34" w14:textId="77777777" w:rsidTr="00D61D7A">
        <w:trPr>
          <w:cantSplit/>
          <w:jc w:val="center"/>
        </w:trPr>
        <w:tc>
          <w:tcPr>
            <w:tcW w:w="2418" w:type="dxa"/>
            <w:tcBorders>
              <w:left w:val="single" w:sz="12" w:space="0" w:color="auto"/>
              <w:right w:val="single" w:sz="4" w:space="0" w:color="auto"/>
            </w:tcBorders>
          </w:tcPr>
          <w:p w14:paraId="0823CEE6" w14:textId="2FCDF6F3" w:rsidR="00B674A0" w:rsidRPr="00B674A0" w:rsidRDefault="00B674A0"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Visits</w:t>
            </w:r>
          </w:p>
        </w:tc>
        <w:tc>
          <w:tcPr>
            <w:tcW w:w="1207" w:type="dxa"/>
            <w:tcBorders>
              <w:left w:val="single" w:sz="4" w:space="0" w:color="auto"/>
              <w:right w:val="single" w:sz="4" w:space="0" w:color="auto"/>
            </w:tcBorders>
            <w:vAlign w:val="center"/>
          </w:tcPr>
          <w:p w14:paraId="60C5139C" w14:textId="68B36CB9"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22,148</w:t>
            </w:r>
          </w:p>
        </w:tc>
        <w:tc>
          <w:tcPr>
            <w:tcW w:w="1207" w:type="dxa"/>
            <w:tcBorders>
              <w:left w:val="single" w:sz="4" w:space="0" w:color="auto"/>
            </w:tcBorders>
            <w:shd w:val="clear" w:color="auto" w:fill="auto"/>
            <w:vAlign w:val="center"/>
          </w:tcPr>
          <w:p w14:paraId="038E4182" w14:textId="06706A88"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w:t>
            </w:r>
            <w:r w:rsidR="003366FB">
              <w:rPr>
                <w:rFonts w:ascii="Arial Narrow" w:hAnsi="Arial Narrow" w:cs="Arial"/>
                <w:sz w:val="22"/>
                <w:szCs w:val="22"/>
              </w:rPr>
              <w:t>3</w:t>
            </w:r>
            <w:r w:rsidRPr="00C06DC9">
              <w:rPr>
                <w:rFonts w:ascii="Arial Narrow" w:hAnsi="Arial Narrow" w:cs="Arial"/>
                <w:sz w:val="22"/>
                <w:szCs w:val="22"/>
              </w:rPr>
              <w:t>,</w:t>
            </w:r>
            <w:r w:rsidR="003366FB">
              <w:rPr>
                <w:rFonts w:ascii="Arial Narrow" w:hAnsi="Arial Narrow" w:cs="Arial"/>
                <w:sz w:val="22"/>
                <w:szCs w:val="22"/>
              </w:rPr>
              <w:t>039</w:t>
            </w:r>
          </w:p>
        </w:tc>
        <w:tc>
          <w:tcPr>
            <w:tcW w:w="1207" w:type="dxa"/>
            <w:tcBorders>
              <w:right w:val="single" w:sz="4" w:space="0" w:color="auto"/>
            </w:tcBorders>
            <w:shd w:val="clear" w:color="auto" w:fill="auto"/>
            <w:vAlign w:val="center"/>
          </w:tcPr>
          <w:p w14:paraId="0373D90B" w14:textId="5C99E503"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23,</w:t>
            </w:r>
            <w:r w:rsidR="003366FB">
              <w:rPr>
                <w:rFonts w:ascii="Arial Narrow" w:hAnsi="Arial Narrow" w:cs="Arial"/>
                <w:sz w:val="22"/>
                <w:szCs w:val="22"/>
              </w:rPr>
              <w:t>321</w:t>
            </w:r>
          </w:p>
        </w:tc>
        <w:tc>
          <w:tcPr>
            <w:tcW w:w="1207" w:type="dxa"/>
            <w:tcBorders>
              <w:right w:val="single" w:sz="4" w:space="0" w:color="auto"/>
            </w:tcBorders>
          </w:tcPr>
          <w:p w14:paraId="0E5A330C" w14:textId="67BB735C" w:rsidR="00B674A0" w:rsidRPr="00C06DC9" w:rsidRDefault="00B674A0" w:rsidP="00B674A0">
            <w:pPr>
              <w:pStyle w:val="NormalWeb"/>
              <w:spacing w:before="0" w:beforeAutospacing="0" w:after="0" w:afterAutospacing="0"/>
              <w:jc w:val="center"/>
              <w:rPr>
                <w:rStyle w:val="CommentReference"/>
                <w:rFonts w:ascii="Arial Narrow" w:hAnsi="Arial Narrow"/>
                <w:sz w:val="22"/>
                <w:szCs w:val="22"/>
              </w:rPr>
            </w:pPr>
            <w:r w:rsidRPr="00C06DC9">
              <w:rPr>
                <w:rFonts w:ascii="Arial Narrow" w:hAnsi="Arial Narrow" w:cs="Arial"/>
                <w:sz w:val="22"/>
                <w:szCs w:val="22"/>
              </w:rPr>
              <w:t>23,321</w:t>
            </w:r>
          </w:p>
        </w:tc>
        <w:tc>
          <w:tcPr>
            <w:tcW w:w="1207" w:type="dxa"/>
            <w:tcBorders>
              <w:left w:val="single" w:sz="4" w:space="0" w:color="auto"/>
              <w:right w:val="single" w:sz="12" w:space="0" w:color="auto"/>
            </w:tcBorders>
            <w:shd w:val="clear" w:color="auto" w:fill="auto"/>
          </w:tcPr>
          <w:p w14:paraId="356501BE" w14:textId="1D457727"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23,321</w:t>
            </w:r>
          </w:p>
        </w:tc>
      </w:tr>
      <w:tr w:rsidR="00B674A0" w14:paraId="68632973" w14:textId="77777777" w:rsidTr="00D61D7A">
        <w:trPr>
          <w:cantSplit/>
          <w:jc w:val="center"/>
        </w:trPr>
        <w:tc>
          <w:tcPr>
            <w:tcW w:w="2418" w:type="dxa"/>
            <w:tcBorders>
              <w:left w:val="single" w:sz="12" w:space="0" w:color="auto"/>
              <w:right w:val="single" w:sz="4" w:space="0" w:color="auto"/>
            </w:tcBorders>
          </w:tcPr>
          <w:p w14:paraId="48BE438E" w14:textId="6A2FEF6D" w:rsidR="00B674A0" w:rsidRPr="00B674A0" w:rsidRDefault="00B674A0"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Discharges</w:t>
            </w:r>
          </w:p>
        </w:tc>
        <w:tc>
          <w:tcPr>
            <w:tcW w:w="1207" w:type="dxa"/>
            <w:tcBorders>
              <w:left w:val="single" w:sz="4" w:space="0" w:color="auto"/>
              <w:right w:val="single" w:sz="4" w:space="0" w:color="auto"/>
            </w:tcBorders>
            <w:vAlign w:val="center"/>
          </w:tcPr>
          <w:p w14:paraId="46327B32" w14:textId="7D38699B"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19,118</w:t>
            </w:r>
          </w:p>
        </w:tc>
        <w:tc>
          <w:tcPr>
            <w:tcW w:w="1207" w:type="dxa"/>
            <w:tcBorders>
              <w:left w:val="single" w:sz="4" w:space="0" w:color="auto"/>
            </w:tcBorders>
            <w:shd w:val="clear" w:color="auto" w:fill="auto"/>
            <w:vAlign w:val="center"/>
          </w:tcPr>
          <w:p w14:paraId="19AD1A7D" w14:textId="6651CDBF"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19,878</w:t>
            </w:r>
          </w:p>
        </w:tc>
        <w:tc>
          <w:tcPr>
            <w:tcW w:w="1207" w:type="dxa"/>
            <w:tcBorders>
              <w:right w:val="single" w:sz="4" w:space="0" w:color="auto"/>
            </w:tcBorders>
            <w:shd w:val="clear" w:color="auto" w:fill="auto"/>
            <w:vAlign w:val="center"/>
          </w:tcPr>
          <w:p w14:paraId="20DDE16A" w14:textId="27A067F8"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20,114</w:t>
            </w:r>
          </w:p>
        </w:tc>
        <w:tc>
          <w:tcPr>
            <w:tcW w:w="1207" w:type="dxa"/>
            <w:tcBorders>
              <w:right w:val="single" w:sz="4" w:space="0" w:color="auto"/>
            </w:tcBorders>
          </w:tcPr>
          <w:p w14:paraId="7B1D553A" w14:textId="4F9BB09C"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20,114</w:t>
            </w:r>
          </w:p>
        </w:tc>
        <w:tc>
          <w:tcPr>
            <w:tcW w:w="1207" w:type="dxa"/>
            <w:tcBorders>
              <w:left w:val="single" w:sz="4" w:space="0" w:color="auto"/>
              <w:right w:val="single" w:sz="12" w:space="0" w:color="auto"/>
            </w:tcBorders>
            <w:shd w:val="clear" w:color="auto" w:fill="auto"/>
            <w:vAlign w:val="center"/>
          </w:tcPr>
          <w:p w14:paraId="2F5B9B57" w14:textId="715E4764"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20,114</w:t>
            </w:r>
          </w:p>
        </w:tc>
      </w:tr>
      <w:tr w:rsidR="00B674A0" w14:paraId="06BA6CF9" w14:textId="77777777" w:rsidTr="00D61D7A">
        <w:trPr>
          <w:cantSplit/>
          <w:jc w:val="center"/>
        </w:trPr>
        <w:tc>
          <w:tcPr>
            <w:tcW w:w="2418" w:type="dxa"/>
            <w:tcBorders>
              <w:left w:val="single" w:sz="12" w:space="0" w:color="auto"/>
              <w:right w:val="single" w:sz="4" w:space="0" w:color="auto"/>
            </w:tcBorders>
          </w:tcPr>
          <w:p w14:paraId="24BD87AD" w14:textId="0B014076" w:rsidR="00B674A0" w:rsidRPr="00B674A0" w:rsidRDefault="00B674A0"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Case Weight</w:t>
            </w:r>
          </w:p>
        </w:tc>
        <w:tc>
          <w:tcPr>
            <w:tcW w:w="1207" w:type="dxa"/>
            <w:tcBorders>
              <w:left w:val="single" w:sz="4" w:space="0" w:color="auto"/>
              <w:right w:val="single" w:sz="4" w:space="0" w:color="auto"/>
            </w:tcBorders>
            <w:vAlign w:val="center"/>
          </w:tcPr>
          <w:p w14:paraId="160ABE82" w14:textId="08C0CDFB"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38,059</w:t>
            </w:r>
          </w:p>
        </w:tc>
        <w:tc>
          <w:tcPr>
            <w:tcW w:w="1207" w:type="dxa"/>
            <w:tcBorders>
              <w:left w:val="single" w:sz="4" w:space="0" w:color="auto"/>
            </w:tcBorders>
            <w:shd w:val="clear" w:color="auto" w:fill="auto"/>
            <w:vAlign w:val="center"/>
          </w:tcPr>
          <w:p w14:paraId="353B3FB8" w14:textId="1E4FF08D"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39,567</w:t>
            </w:r>
          </w:p>
        </w:tc>
        <w:tc>
          <w:tcPr>
            <w:tcW w:w="1207" w:type="dxa"/>
            <w:tcBorders>
              <w:right w:val="single" w:sz="4" w:space="0" w:color="auto"/>
            </w:tcBorders>
            <w:shd w:val="clear" w:color="auto" w:fill="auto"/>
            <w:vAlign w:val="center"/>
          </w:tcPr>
          <w:p w14:paraId="3D083C0D" w14:textId="2F56C448"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39,970</w:t>
            </w:r>
          </w:p>
        </w:tc>
        <w:tc>
          <w:tcPr>
            <w:tcW w:w="1207" w:type="dxa"/>
            <w:tcBorders>
              <w:right w:val="single" w:sz="4" w:space="0" w:color="auto"/>
            </w:tcBorders>
          </w:tcPr>
          <w:p w14:paraId="7FF4A020" w14:textId="5975DAE2"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39,970</w:t>
            </w:r>
          </w:p>
        </w:tc>
        <w:tc>
          <w:tcPr>
            <w:tcW w:w="1207" w:type="dxa"/>
            <w:tcBorders>
              <w:left w:val="single" w:sz="4" w:space="0" w:color="auto"/>
              <w:right w:val="single" w:sz="12" w:space="0" w:color="auto"/>
            </w:tcBorders>
            <w:shd w:val="clear" w:color="auto" w:fill="auto"/>
            <w:vAlign w:val="center"/>
          </w:tcPr>
          <w:p w14:paraId="66AFF0EC" w14:textId="30E34603"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39,970</w:t>
            </w:r>
          </w:p>
        </w:tc>
      </w:tr>
      <w:tr w:rsidR="00B674A0" w14:paraId="3C774FAA" w14:textId="77777777" w:rsidTr="00D61D7A">
        <w:trPr>
          <w:cantSplit/>
          <w:jc w:val="center"/>
        </w:trPr>
        <w:tc>
          <w:tcPr>
            <w:tcW w:w="2418" w:type="dxa"/>
            <w:tcBorders>
              <w:left w:val="single" w:sz="12" w:space="0" w:color="auto"/>
              <w:right w:val="single" w:sz="4" w:space="0" w:color="auto"/>
            </w:tcBorders>
          </w:tcPr>
          <w:p w14:paraId="5E1F6BAB" w14:textId="4A129C33" w:rsidR="00B674A0" w:rsidRPr="00B674A0" w:rsidRDefault="00B674A0"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CMI</w:t>
            </w:r>
          </w:p>
        </w:tc>
        <w:tc>
          <w:tcPr>
            <w:tcW w:w="1207" w:type="dxa"/>
            <w:tcBorders>
              <w:left w:val="single" w:sz="4" w:space="0" w:color="auto"/>
              <w:right w:val="single" w:sz="4" w:space="0" w:color="auto"/>
            </w:tcBorders>
            <w:vAlign w:val="center"/>
          </w:tcPr>
          <w:p w14:paraId="76726518" w14:textId="1AAEB09E"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left w:val="single" w:sz="4" w:space="0" w:color="auto"/>
            </w:tcBorders>
            <w:shd w:val="clear" w:color="auto" w:fill="auto"/>
            <w:vAlign w:val="center"/>
          </w:tcPr>
          <w:p w14:paraId="1D9D5217" w14:textId="75F7679C"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right w:val="single" w:sz="4" w:space="0" w:color="auto"/>
            </w:tcBorders>
            <w:shd w:val="clear" w:color="auto" w:fill="auto"/>
            <w:vAlign w:val="center"/>
          </w:tcPr>
          <w:p w14:paraId="3763064F" w14:textId="2F44C18C"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right w:val="single" w:sz="4" w:space="0" w:color="auto"/>
            </w:tcBorders>
          </w:tcPr>
          <w:p w14:paraId="6CF5E940" w14:textId="3E2E541C"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c>
          <w:tcPr>
            <w:tcW w:w="1207" w:type="dxa"/>
            <w:tcBorders>
              <w:left w:val="single" w:sz="4" w:space="0" w:color="auto"/>
              <w:right w:val="single" w:sz="12" w:space="0" w:color="auto"/>
            </w:tcBorders>
            <w:shd w:val="clear" w:color="auto" w:fill="auto"/>
            <w:vAlign w:val="center"/>
          </w:tcPr>
          <w:p w14:paraId="31023350" w14:textId="33A48BF7"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1.99</w:t>
            </w:r>
          </w:p>
        </w:tc>
      </w:tr>
      <w:tr w:rsidR="00B674A0" w14:paraId="7DFB7C34" w14:textId="77777777" w:rsidTr="00D61D7A">
        <w:trPr>
          <w:cantSplit/>
          <w:jc w:val="center"/>
        </w:trPr>
        <w:tc>
          <w:tcPr>
            <w:tcW w:w="2418" w:type="dxa"/>
            <w:tcBorders>
              <w:left w:val="single" w:sz="12" w:space="0" w:color="auto"/>
              <w:right w:val="single" w:sz="4" w:space="0" w:color="auto"/>
            </w:tcBorders>
          </w:tcPr>
          <w:p w14:paraId="394CE42A" w14:textId="59869671" w:rsidR="00B674A0" w:rsidRPr="00B674A0" w:rsidRDefault="00B674A0"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ALOS</w:t>
            </w:r>
          </w:p>
        </w:tc>
        <w:tc>
          <w:tcPr>
            <w:tcW w:w="1207" w:type="dxa"/>
            <w:tcBorders>
              <w:left w:val="single" w:sz="4" w:space="0" w:color="auto"/>
              <w:right w:val="single" w:sz="4" w:space="0" w:color="auto"/>
            </w:tcBorders>
            <w:vAlign w:val="center"/>
          </w:tcPr>
          <w:p w14:paraId="55D9EAA2" w14:textId="5586AD27"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6.95</w:t>
            </w:r>
          </w:p>
        </w:tc>
        <w:tc>
          <w:tcPr>
            <w:tcW w:w="1207" w:type="dxa"/>
            <w:tcBorders>
              <w:left w:val="single" w:sz="4" w:space="0" w:color="auto"/>
            </w:tcBorders>
            <w:shd w:val="clear" w:color="auto" w:fill="auto"/>
            <w:vAlign w:val="center"/>
          </w:tcPr>
          <w:p w14:paraId="240B3EB7" w14:textId="5A07CC39"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6.98</w:t>
            </w:r>
          </w:p>
        </w:tc>
        <w:tc>
          <w:tcPr>
            <w:tcW w:w="1207" w:type="dxa"/>
            <w:tcBorders>
              <w:right w:val="single" w:sz="4" w:space="0" w:color="auto"/>
            </w:tcBorders>
            <w:shd w:val="clear" w:color="auto" w:fill="auto"/>
            <w:vAlign w:val="center"/>
          </w:tcPr>
          <w:p w14:paraId="5E71C19A" w14:textId="543B378C"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6.97</w:t>
            </w:r>
          </w:p>
        </w:tc>
        <w:tc>
          <w:tcPr>
            <w:tcW w:w="1207" w:type="dxa"/>
            <w:tcBorders>
              <w:right w:val="single" w:sz="4" w:space="0" w:color="auto"/>
            </w:tcBorders>
          </w:tcPr>
          <w:p w14:paraId="4D1D29F4" w14:textId="06AE0E4A"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6.97</w:t>
            </w:r>
          </w:p>
        </w:tc>
        <w:tc>
          <w:tcPr>
            <w:tcW w:w="1207" w:type="dxa"/>
            <w:tcBorders>
              <w:left w:val="single" w:sz="4" w:space="0" w:color="auto"/>
              <w:right w:val="single" w:sz="12" w:space="0" w:color="auto"/>
            </w:tcBorders>
            <w:shd w:val="clear" w:color="auto" w:fill="auto"/>
            <w:vAlign w:val="center"/>
          </w:tcPr>
          <w:p w14:paraId="72DF5CE4" w14:textId="7CE7D8A8"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6.97</w:t>
            </w:r>
          </w:p>
        </w:tc>
      </w:tr>
      <w:tr w:rsidR="00B674A0" w14:paraId="6762B812" w14:textId="77777777" w:rsidTr="00D61D7A">
        <w:trPr>
          <w:cantSplit/>
          <w:jc w:val="center"/>
        </w:trPr>
        <w:tc>
          <w:tcPr>
            <w:tcW w:w="2418" w:type="dxa"/>
            <w:tcBorders>
              <w:left w:val="single" w:sz="12" w:space="0" w:color="auto"/>
              <w:bottom w:val="single" w:sz="12" w:space="0" w:color="auto"/>
              <w:right w:val="single" w:sz="4" w:space="0" w:color="auto"/>
            </w:tcBorders>
          </w:tcPr>
          <w:p w14:paraId="37C13477" w14:textId="4CA0B831" w:rsidR="00B674A0" w:rsidRPr="00B674A0" w:rsidRDefault="00B674A0" w:rsidP="00B674A0">
            <w:pPr>
              <w:pStyle w:val="NormalWeb"/>
              <w:spacing w:before="0" w:beforeAutospacing="0" w:after="0" w:afterAutospacing="0"/>
              <w:rPr>
                <w:rFonts w:ascii="Arial Narrow" w:hAnsi="Arial Narrow" w:cs="Arial"/>
                <w:b/>
                <w:bCs/>
                <w:sz w:val="22"/>
                <w:szCs w:val="22"/>
              </w:rPr>
            </w:pPr>
            <w:r w:rsidRPr="00B674A0">
              <w:rPr>
                <w:rFonts w:ascii="Arial Narrow" w:hAnsi="Arial Narrow" w:cs="Arial"/>
                <w:b/>
                <w:bCs/>
                <w:sz w:val="22"/>
                <w:szCs w:val="22"/>
              </w:rPr>
              <w:t>Occupancy</w:t>
            </w:r>
          </w:p>
        </w:tc>
        <w:tc>
          <w:tcPr>
            <w:tcW w:w="1207" w:type="dxa"/>
            <w:tcBorders>
              <w:left w:val="single" w:sz="4" w:space="0" w:color="auto"/>
              <w:bottom w:val="single" w:sz="12" w:space="0" w:color="auto"/>
              <w:right w:val="single" w:sz="4" w:space="0" w:color="auto"/>
            </w:tcBorders>
            <w:vAlign w:val="center"/>
          </w:tcPr>
          <w:p w14:paraId="0A068523" w14:textId="009FC857"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2</w:t>
            </w:r>
            <w:r w:rsidRPr="00C06DC9">
              <w:rPr>
                <w:rFonts w:ascii="Arial Narrow" w:hAnsi="Arial Narrow" w:cs="Arial"/>
                <w:sz w:val="22"/>
                <w:szCs w:val="22"/>
              </w:rPr>
              <w:t>.</w:t>
            </w:r>
            <w:r>
              <w:rPr>
                <w:rFonts w:ascii="Arial Narrow" w:hAnsi="Arial Narrow" w:cs="Arial"/>
                <w:sz w:val="22"/>
                <w:szCs w:val="22"/>
              </w:rPr>
              <w:t>8</w:t>
            </w:r>
            <w:r w:rsidRPr="00C06DC9">
              <w:rPr>
                <w:rFonts w:ascii="Arial Narrow" w:hAnsi="Arial Narrow" w:cs="Arial"/>
                <w:sz w:val="22"/>
                <w:szCs w:val="22"/>
              </w:rPr>
              <w:t>%</w:t>
            </w:r>
          </w:p>
        </w:tc>
        <w:tc>
          <w:tcPr>
            <w:tcW w:w="1207" w:type="dxa"/>
            <w:tcBorders>
              <w:left w:val="single" w:sz="4" w:space="0" w:color="auto"/>
              <w:bottom w:val="single" w:sz="12" w:space="0" w:color="auto"/>
            </w:tcBorders>
            <w:shd w:val="clear" w:color="auto" w:fill="auto"/>
            <w:vAlign w:val="center"/>
          </w:tcPr>
          <w:p w14:paraId="372E4344" w14:textId="4BA62957"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5</w:t>
            </w:r>
            <w:r w:rsidRPr="00C06DC9">
              <w:rPr>
                <w:rFonts w:ascii="Arial Narrow" w:hAnsi="Arial Narrow" w:cs="Arial"/>
                <w:sz w:val="22"/>
                <w:szCs w:val="22"/>
              </w:rPr>
              <w:t>.</w:t>
            </w:r>
            <w:r>
              <w:rPr>
                <w:rFonts w:ascii="Arial Narrow" w:hAnsi="Arial Narrow" w:cs="Arial"/>
                <w:sz w:val="22"/>
                <w:szCs w:val="22"/>
              </w:rPr>
              <w:t>9</w:t>
            </w:r>
            <w:r w:rsidRPr="00C06DC9">
              <w:rPr>
                <w:rFonts w:ascii="Arial Narrow" w:hAnsi="Arial Narrow" w:cs="Arial"/>
                <w:sz w:val="22"/>
                <w:szCs w:val="22"/>
              </w:rPr>
              <w:t>%</w:t>
            </w:r>
          </w:p>
        </w:tc>
        <w:tc>
          <w:tcPr>
            <w:tcW w:w="1207" w:type="dxa"/>
            <w:tcBorders>
              <w:bottom w:val="single" w:sz="12" w:space="0" w:color="auto"/>
              <w:right w:val="single" w:sz="4" w:space="0" w:color="auto"/>
            </w:tcBorders>
            <w:shd w:val="clear" w:color="auto" w:fill="auto"/>
            <w:vAlign w:val="center"/>
          </w:tcPr>
          <w:p w14:paraId="04D76059" w14:textId="21B39490"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6</w:t>
            </w:r>
            <w:r w:rsidRPr="00C06DC9">
              <w:rPr>
                <w:rFonts w:ascii="Arial Narrow" w:hAnsi="Arial Narrow" w:cs="Arial"/>
                <w:sz w:val="22"/>
                <w:szCs w:val="22"/>
              </w:rPr>
              <w:t>.8%</w:t>
            </w:r>
          </w:p>
        </w:tc>
        <w:tc>
          <w:tcPr>
            <w:tcW w:w="1207" w:type="dxa"/>
            <w:tcBorders>
              <w:bottom w:val="single" w:sz="12" w:space="0" w:color="auto"/>
              <w:right w:val="single" w:sz="4" w:space="0" w:color="auto"/>
            </w:tcBorders>
          </w:tcPr>
          <w:p w14:paraId="5597E53C" w14:textId="545F2A94"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6</w:t>
            </w:r>
            <w:r w:rsidRPr="00C06DC9">
              <w:rPr>
                <w:rFonts w:ascii="Arial Narrow" w:hAnsi="Arial Narrow" w:cs="Arial"/>
                <w:sz w:val="22"/>
                <w:szCs w:val="22"/>
              </w:rPr>
              <w:t>.8%</w:t>
            </w:r>
          </w:p>
        </w:tc>
        <w:tc>
          <w:tcPr>
            <w:tcW w:w="1207" w:type="dxa"/>
            <w:tcBorders>
              <w:left w:val="single" w:sz="4" w:space="0" w:color="auto"/>
              <w:bottom w:val="single" w:sz="12" w:space="0" w:color="auto"/>
              <w:right w:val="single" w:sz="12" w:space="0" w:color="auto"/>
            </w:tcBorders>
            <w:shd w:val="clear" w:color="auto" w:fill="auto"/>
            <w:vAlign w:val="center"/>
          </w:tcPr>
          <w:p w14:paraId="3F4223C3" w14:textId="61F14BED" w:rsidR="00B674A0" w:rsidRPr="00C06DC9" w:rsidRDefault="00B674A0" w:rsidP="00B674A0">
            <w:pPr>
              <w:pStyle w:val="NormalWeb"/>
              <w:spacing w:before="0" w:beforeAutospacing="0" w:after="0" w:afterAutospacing="0"/>
              <w:jc w:val="center"/>
              <w:rPr>
                <w:rFonts w:ascii="Arial Narrow" w:hAnsi="Arial Narrow" w:cs="Arial"/>
                <w:sz w:val="22"/>
                <w:szCs w:val="22"/>
              </w:rPr>
            </w:pPr>
            <w:r w:rsidRPr="00C06DC9">
              <w:rPr>
                <w:rFonts w:ascii="Arial Narrow" w:hAnsi="Arial Narrow" w:cs="Arial"/>
                <w:sz w:val="22"/>
                <w:szCs w:val="22"/>
              </w:rPr>
              <w:t>8</w:t>
            </w:r>
            <w:r>
              <w:rPr>
                <w:rFonts w:ascii="Arial Narrow" w:hAnsi="Arial Narrow" w:cs="Arial"/>
                <w:sz w:val="22"/>
                <w:szCs w:val="22"/>
              </w:rPr>
              <w:t>6</w:t>
            </w:r>
            <w:r w:rsidRPr="00C06DC9">
              <w:rPr>
                <w:rFonts w:ascii="Arial Narrow" w:hAnsi="Arial Narrow" w:cs="Arial"/>
                <w:sz w:val="22"/>
                <w:szCs w:val="22"/>
              </w:rPr>
              <w:t>.8%</w:t>
            </w:r>
          </w:p>
        </w:tc>
      </w:tr>
    </w:tbl>
    <w:p w14:paraId="5C83D54E" w14:textId="489B0254" w:rsidR="00366360" w:rsidRDefault="00366360" w:rsidP="00D4649D">
      <w:pPr>
        <w:jc w:val="both"/>
        <w:rPr>
          <w:rFonts w:ascii="Arial" w:hAnsi="Arial" w:cs="Arial"/>
          <w:sz w:val="22"/>
          <w:szCs w:val="22"/>
        </w:rPr>
      </w:pPr>
    </w:p>
    <w:p w14:paraId="3E0774D8" w14:textId="7EC4CE4C" w:rsidR="00A66135" w:rsidRDefault="003F770E" w:rsidP="001B5792">
      <w:pPr>
        <w:jc w:val="both"/>
        <w:rPr>
          <w:rFonts w:ascii="Arial" w:hAnsi="Arial" w:cs="Arial"/>
          <w:sz w:val="22"/>
          <w:szCs w:val="22"/>
        </w:rPr>
      </w:pPr>
      <w:r w:rsidRPr="00CF312D">
        <w:rPr>
          <w:rFonts w:ascii="Arial" w:hAnsi="Arial" w:cs="Arial"/>
          <w:sz w:val="22"/>
          <w:szCs w:val="22"/>
        </w:rPr>
        <w:t>As shown in Table 1</w:t>
      </w:r>
      <w:r w:rsidR="00A25F12">
        <w:rPr>
          <w:rFonts w:ascii="Arial" w:hAnsi="Arial" w:cs="Arial"/>
          <w:sz w:val="22"/>
          <w:szCs w:val="22"/>
        </w:rPr>
        <w:t>5</w:t>
      </w:r>
      <w:r w:rsidRPr="00CF312D">
        <w:rPr>
          <w:rFonts w:ascii="Arial" w:hAnsi="Arial" w:cs="Arial"/>
          <w:sz w:val="22"/>
          <w:szCs w:val="22"/>
        </w:rPr>
        <w:t xml:space="preserve">, </w:t>
      </w:r>
      <w:r w:rsidR="00E24D42" w:rsidRPr="00CF312D">
        <w:rPr>
          <w:rFonts w:ascii="Arial" w:hAnsi="Arial" w:cs="Arial"/>
          <w:sz w:val="22"/>
          <w:szCs w:val="22"/>
        </w:rPr>
        <w:t xml:space="preserve">implementation of the Proposed Project is anticipated to help </w:t>
      </w:r>
      <w:r w:rsidR="007B3FBE" w:rsidRPr="00CF312D">
        <w:rPr>
          <w:rFonts w:ascii="Arial" w:hAnsi="Arial" w:cs="Arial"/>
          <w:sz w:val="22"/>
          <w:szCs w:val="22"/>
        </w:rPr>
        <w:t>curtail</w:t>
      </w:r>
      <w:r w:rsidR="008D545C" w:rsidRPr="00CF312D">
        <w:rPr>
          <w:rFonts w:ascii="Arial" w:hAnsi="Arial" w:cs="Arial"/>
          <w:sz w:val="22"/>
          <w:szCs w:val="22"/>
        </w:rPr>
        <w:t xml:space="preserve"> some of the</w:t>
      </w:r>
      <w:r w:rsidR="00E24D42" w:rsidRPr="00CF312D">
        <w:rPr>
          <w:rFonts w:ascii="Arial" w:hAnsi="Arial" w:cs="Arial"/>
          <w:sz w:val="22"/>
          <w:szCs w:val="22"/>
        </w:rPr>
        <w:t xml:space="preserve"> Hospital’s </w:t>
      </w:r>
      <w:r w:rsidR="008D545C" w:rsidRPr="00CF312D">
        <w:rPr>
          <w:rFonts w:ascii="Arial" w:hAnsi="Arial" w:cs="Arial"/>
          <w:sz w:val="22"/>
          <w:szCs w:val="22"/>
        </w:rPr>
        <w:t>projected</w:t>
      </w:r>
      <w:r w:rsidR="00E24D42" w:rsidRPr="00CF312D">
        <w:rPr>
          <w:rFonts w:ascii="Arial" w:hAnsi="Arial" w:cs="Arial"/>
          <w:sz w:val="22"/>
          <w:szCs w:val="22"/>
        </w:rPr>
        <w:t xml:space="preserve"> inpatient capacity constraints</w:t>
      </w:r>
      <w:r w:rsidR="008D545C" w:rsidRPr="00CF312D">
        <w:rPr>
          <w:rFonts w:ascii="Arial" w:hAnsi="Arial" w:cs="Arial"/>
          <w:sz w:val="22"/>
          <w:szCs w:val="22"/>
        </w:rPr>
        <w:t>.</w:t>
      </w:r>
      <w:r w:rsidR="008D545C">
        <w:rPr>
          <w:rFonts w:ascii="Arial" w:hAnsi="Arial" w:cs="Arial"/>
          <w:sz w:val="22"/>
          <w:szCs w:val="22"/>
        </w:rPr>
        <w:t xml:space="preserve"> Without the Proposed Project, </w:t>
      </w:r>
      <w:r w:rsidR="00A66135">
        <w:rPr>
          <w:rFonts w:ascii="Arial" w:hAnsi="Arial" w:cs="Arial"/>
          <w:sz w:val="22"/>
          <w:szCs w:val="22"/>
        </w:rPr>
        <w:t xml:space="preserve">inpatient utilization rates will </w:t>
      </w:r>
      <w:r w:rsidR="001B5792">
        <w:rPr>
          <w:rFonts w:ascii="Arial" w:hAnsi="Arial" w:cs="Arial"/>
          <w:sz w:val="22"/>
          <w:szCs w:val="22"/>
        </w:rPr>
        <w:t xml:space="preserve">continue to </w:t>
      </w:r>
      <w:r w:rsidR="00A66135">
        <w:rPr>
          <w:rFonts w:ascii="Arial" w:hAnsi="Arial" w:cs="Arial"/>
          <w:sz w:val="22"/>
          <w:szCs w:val="22"/>
        </w:rPr>
        <w:t xml:space="preserve">rise to unsustainable levels </w:t>
      </w:r>
      <w:r w:rsidR="008D545C">
        <w:rPr>
          <w:rFonts w:ascii="Arial" w:hAnsi="Arial" w:cs="Arial"/>
          <w:sz w:val="22"/>
          <w:szCs w:val="22"/>
        </w:rPr>
        <w:t xml:space="preserve">as patient volumes and acuity levels </w:t>
      </w:r>
      <w:r w:rsidR="00A66135">
        <w:rPr>
          <w:rFonts w:ascii="Arial" w:hAnsi="Arial" w:cs="Arial"/>
          <w:sz w:val="22"/>
          <w:szCs w:val="22"/>
        </w:rPr>
        <w:t>continue to increase</w:t>
      </w:r>
      <w:r w:rsidR="001C3BC7">
        <w:rPr>
          <w:rFonts w:ascii="Arial" w:hAnsi="Arial" w:cs="Arial"/>
          <w:sz w:val="22"/>
          <w:szCs w:val="22"/>
        </w:rPr>
        <w:t>.</w:t>
      </w:r>
      <w:r w:rsidR="00A66135">
        <w:rPr>
          <w:rFonts w:ascii="Arial" w:hAnsi="Arial" w:cs="Arial"/>
          <w:sz w:val="22"/>
          <w:szCs w:val="22"/>
        </w:rPr>
        <w:t xml:space="preserve"> Hospital throughput will continue to be negatively impacted</w:t>
      </w:r>
      <w:r w:rsidR="001B5792">
        <w:rPr>
          <w:rFonts w:ascii="Arial" w:hAnsi="Arial" w:cs="Arial"/>
          <w:sz w:val="22"/>
          <w:szCs w:val="22"/>
        </w:rPr>
        <w:t>, and patients will continue to face increased wait times and delays in diagnosis and treatment. T</w:t>
      </w:r>
      <w:r>
        <w:rPr>
          <w:rFonts w:ascii="Arial" w:hAnsi="Arial" w:cs="Arial"/>
          <w:sz w:val="22"/>
          <w:szCs w:val="22"/>
        </w:rPr>
        <w:t>hrough the Proposed Project, the Applicant seeks t</w:t>
      </w:r>
      <w:r w:rsidR="00BA0153">
        <w:rPr>
          <w:rFonts w:ascii="Arial" w:hAnsi="Arial" w:cs="Arial"/>
          <w:sz w:val="22"/>
          <w:szCs w:val="22"/>
        </w:rPr>
        <w:t xml:space="preserve">o </w:t>
      </w:r>
      <w:r w:rsidR="007B3FBE">
        <w:rPr>
          <w:rFonts w:ascii="Arial" w:hAnsi="Arial" w:cs="Arial"/>
          <w:sz w:val="22"/>
          <w:szCs w:val="22"/>
        </w:rPr>
        <w:t xml:space="preserve">help </w:t>
      </w:r>
      <w:r w:rsidR="001B5792">
        <w:rPr>
          <w:rFonts w:ascii="Arial" w:hAnsi="Arial" w:cs="Arial"/>
          <w:sz w:val="22"/>
          <w:szCs w:val="22"/>
        </w:rPr>
        <w:t>alleviate these issues</w:t>
      </w:r>
      <w:r w:rsidR="001C3BC7">
        <w:rPr>
          <w:rFonts w:ascii="Arial" w:hAnsi="Arial" w:cs="Arial"/>
          <w:sz w:val="22"/>
          <w:szCs w:val="22"/>
        </w:rPr>
        <w:t xml:space="preserve">. The Proposed Project will </w:t>
      </w:r>
      <w:r w:rsidR="0058277A">
        <w:rPr>
          <w:rFonts w:ascii="Arial" w:hAnsi="Arial" w:cs="Arial"/>
          <w:sz w:val="22"/>
          <w:szCs w:val="22"/>
        </w:rPr>
        <w:t>ensure</w:t>
      </w:r>
      <w:r w:rsidR="00BA0153">
        <w:rPr>
          <w:rFonts w:ascii="Arial" w:hAnsi="Arial" w:cs="Arial"/>
          <w:sz w:val="22"/>
          <w:szCs w:val="22"/>
        </w:rPr>
        <w:t xml:space="preserve"> timely access to high-quality medical/surgical and ICU </w:t>
      </w:r>
      <w:r w:rsidR="0058277A">
        <w:rPr>
          <w:rFonts w:ascii="Arial" w:hAnsi="Arial" w:cs="Arial"/>
          <w:sz w:val="22"/>
          <w:szCs w:val="22"/>
        </w:rPr>
        <w:t>inpatient services</w:t>
      </w:r>
      <w:r w:rsidR="001C3BC7">
        <w:rPr>
          <w:rFonts w:ascii="Arial" w:hAnsi="Arial" w:cs="Arial"/>
          <w:sz w:val="22"/>
          <w:szCs w:val="22"/>
        </w:rPr>
        <w:t xml:space="preserve"> as well as</w:t>
      </w:r>
      <w:r w:rsidR="0058277A">
        <w:rPr>
          <w:rFonts w:ascii="Arial" w:hAnsi="Arial" w:cs="Arial"/>
          <w:sz w:val="22"/>
          <w:szCs w:val="22"/>
        </w:rPr>
        <w:t xml:space="preserve"> improve ED throughput and operating efficiency, </w:t>
      </w:r>
      <w:r w:rsidR="001C3BC7">
        <w:rPr>
          <w:rFonts w:ascii="Arial" w:hAnsi="Arial" w:cs="Arial"/>
          <w:sz w:val="22"/>
          <w:szCs w:val="22"/>
        </w:rPr>
        <w:t>which will in turn</w:t>
      </w:r>
      <w:r w:rsidR="001B5792">
        <w:rPr>
          <w:rFonts w:ascii="Arial" w:hAnsi="Arial" w:cs="Arial"/>
          <w:sz w:val="22"/>
          <w:szCs w:val="22"/>
        </w:rPr>
        <w:t xml:space="preserve"> </w:t>
      </w:r>
      <w:r w:rsidR="0058277A">
        <w:rPr>
          <w:rFonts w:ascii="Arial" w:hAnsi="Arial" w:cs="Arial"/>
          <w:sz w:val="22"/>
          <w:szCs w:val="22"/>
        </w:rPr>
        <w:t>increase patient satisfaction and health outcomes</w:t>
      </w:r>
      <w:r w:rsidR="001B5792">
        <w:rPr>
          <w:rFonts w:ascii="Arial" w:hAnsi="Arial" w:cs="Arial"/>
          <w:sz w:val="22"/>
          <w:szCs w:val="22"/>
        </w:rPr>
        <w:t>.</w:t>
      </w:r>
      <w:r w:rsidR="00A66135">
        <w:rPr>
          <w:rFonts w:ascii="Arial" w:hAnsi="Arial" w:cs="Arial"/>
          <w:sz w:val="22"/>
          <w:szCs w:val="22"/>
        </w:rPr>
        <w:t xml:space="preserve"> </w:t>
      </w:r>
      <w:r w:rsidR="00366360">
        <w:rPr>
          <w:rFonts w:ascii="Arial" w:hAnsi="Arial" w:cs="Arial"/>
          <w:sz w:val="22"/>
          <w:szCs w:val="22"/>
        </w:rPr>
        <w:t xml:space="preserve">Accordingly, </w:t>
      </w:r>
      <w:r w:rsidR="00DB7CB2">
        <w:rPr>
          <w:rFonts w:ascii="Arial" w:hAnsi="Arial" w:cs="Arial"/>
          <w:sz w:val="22"/>
          <w:szCs w:val="22"/>
        </w:rPr>
        <w:t xml:space="preserve">the Applicant </w:t>
      </w:r>
      <w:r w:rsidR="001B5792">
        <w:rPr>
          <w:rFonts w:ascii="Arial" w:hAnsi="Arial" w:cs="Arial"/>
          <w:sz w:val="22"/>
          <w:szCs w:val="22"/>
        </w:rPr>
        <w:t>proposes</w:t>
      </w:r>
      <w:r w:rsidR="00DB7CB2">
        <w:rPr>
          <w:rFonts w:ascii="Arial" w:hAnsi="Arial" w:cs="Arial"/>
          <w:sz w:val="22"/>
          <w:szCs w:val="22"/>
        </w:rPr>
        <w:t xml:space="preserve"> to expand inpatient capacity through the addition of </w:t>
      </w:r>
      <w:r w:rsidR="00E75A93">
        <w:rPr>
          <w:rFonts w:ascii="Arial" w:hAnsi="Arial" w:cs="Arial"/>
          <w:sz w:val="22"/>
          <w:szCs w:val="22"/>
        </w:rPr>
        <w:t>sixty (</w:t>
      </w:r>
      <w:r w:rsidR="00DB7CB2">
        <w:rPr>
          <w:rFonts w:ascii="Arial" w:hAnsi="Arial" w:cs="Arial"/>
          <w:sz w:val="22"/>
          <w:szCs w:val="22"/>
        </w:rPr>
        <w:t>60</w:t>
      </w:r>
      <w:r w:rsidR="00E75A93">
        <w:rPr>
          <w:rFonts w:ascii="Arial" w:hAnsi="Arial" w:cs="Arial"/>
          <w:sz w:val="22"/>
          <w:szCs w:val="22"/>
        </w:rPr>
        <w:t>)</w:t>
      </w:r>
      <w:r w:rsidR="00DB7CB2">
        <w:rPr>
          <w:rFonts w:ascii="Arial" w:hAnsi="Arial" w:cs="Arial"/>
          <w:sz w:val="22"/>
          <w:szCs w:val="22"/>
        </w:rPr>
        <w:t xml:space="preserve"> medical/surgical inpatient beds and </w:t>
      </w:r>
      <w:r w:rsidR="00E75A93">
        <w:rPr>
          <w:rFonts w:ascii="Arial" w:hAnsi="Arial" w:cs="Arial"/>
          <w:sz w:val="22"/>
          <w:szCs w:val="22"/>
        </w:rPr>
        <w:t>ten (</w:t>
      </w:r>
      <w:r w:rsidR="00DB7CB2">
        <w:rPr>
          <w:rFonts w:ascii="Arial" w:hAnsi="Arial" w:cs="Arial"/>
          <w:sz w:val="22"/>
          <w:szCs w:val="22"/>
        </w:rPr>
        <w:t>10</w:t>
      </w:r>
      <w:r w:rsidR="00E75A93">
        <w:rPr>
          <w:rFonts w:ascii="Arial" w:hAnsi="Arial" w:cs="Arial"/>
          <w:sz w:val="22"/>
          <w:szCs w:val="22"/>
        </w:rPr>
        <w:t>)</w:t>
      </w:r>
      <w:r w:rsidR="00DB7CB2">
        <w:rPr>
          <w:rFonts w:ascii="Arial" w:hAnsi="Arial" w:cs="Arial"/>
          <w:sz w:val="22"/>
          <w:szCs w:val="22"/>
        </w:rPr>
        <w:t xml:space="preserve"> ICU beds at BMC. </w:t>
      </w:r>
    </w:p>
    <w:p w14:paraId="47FEA89C" w14:textId="77777777" w:rsidR="001B5792" w:rsidRPr="00A66135" w:rsidRDefault="001B5792" w:rsidP="001B5792">
      <w:pPr>
        <w:jc w:val="both"/>
        <w:rPr>
          <w:rFonts w:ascii="Arial" w:hAnsi="Arial" w:cs="Arial"/>
          <w:b/>
          <w:bCs/>
          <w:sz w:val="22"/>
          <w:szCs w:val="22"/>
        </w:rPr>
      </w:pPr>
    </w:p>
    <w:p w14:paraId="062C00D9" w14:textId="4698AD19" w:rsidR="00966519" w:rsidRPr="00B53310" w:rsidRDefault="00966519" w:rsidP="00966519">
      <w:pPr>
        <w:pStyle w:val="NormalWeb"/>
        <w:numPr>
          <w:ilvl w:val="0"/>
          <w:numId w:val="8"/>
        </w:numPr>
        <w:spacing w:before="0" w:beforeAutospacing="0" w:after="0" w:afterAutospacing="0"/>
        <w:ind w:left="360"/>
        <w:jc w:val="both"/>
        <w:rPr>
          <w:rFonts w:ascii="Arial" w:hAnsi="Arial" w:cs="Arial"/>
          <w:smallCaps/>
          <w:sz w:val="22"/>
          <w:szCs w:val="22"/>
          <w:u w:val="single"/>
        </w:rPr>
      </w:pPr>
      <w:r>
        <w:rPr>
          <w:rFonts w:ascii="Arial" w:hAnsi="Arial" w:cs="Arial"/>
          <w:smallCaps/>
          <w:sz w:val="22"/>
          <w:szCs w:val="22"/>
          <w:u w:val="single"/>
        </w:rPr>
        <w:t>Need for Expansion of Inpatient OR Suite</w:t>
      </w:r>
    </w:p>
    <w:p w14:paraId="7B51531A" w14:textId="77777777" w:rsidR="00EF3272" w:rsidRPr="004E5F4C" w:rsidRDefault="00EF3272" w:rsidP="00EF3272">
      <w:pPr>
        <w:pStyle w:val="NormalWeb"/>
        <w:spacing w:before="0" w:beforeAutospacing="0" w:after="0" w:afterAutospacing="0"/>
        <w:jc w:val="both"/>
        <w:rPr>
          <w:rFonts w:ascii="Arial" w:hAnsi="Arial" w:cs="Arial"/>
          <w:sz w:val="22"/>
          <w:szCs w:val="22"/>
          <w:u w:val="single"/>
        </w:rPr>
      </w:pPr>
    </w:p>
    <w:p w14:paraId="031D5A80" w14:textId="2440FA53" w:rsidR="00966519" w:rsidRDefault="00D633FE" w:rsidP="00856859">
      <w:pPr>
        <w:pStyle w:val="NormalWeb"/>
        <w:numPr>
          <w:ilvl w:val="0"/>
          <w:numId w:val="10"/>
        </w:numPr>
        <w:spacing w:before="0" w:beforeAutospacing="0" w:after="0" w:afterAutospacing="0"/>
        <w:ind w:left="720"/>
        <w:jc w:val="both"/>
        <w:rPr>
          <w:rFonts w:ascii="Arial" w:hAnsi="Arial" w:cs="Arial"/>
          <w:sz w:val="22"/>
          <w:szCs w:val="22"/>
          <w:u w:val="single"/>
        </w:rPr>
      </w:pPr>
      <w:r>
        <w:rPr>
          <w:rFonts w:ascii="Arial" w:hAnsi="Arial" w:cs="Arial"/>
          <w:sz w:val="22"/>
          <w:szCs w:val="22"/>
          <w:u w:val="single"/>
        </w:rPr>
        <w:t xml:space="preserve">Review of </w:t>
      </w:r>
      <w:r w:rsidR="00966519">
        <w:rPr>
          <w:rFonts w:ascii="Arial" w:hAnsi="Arial" w:cs="Arial"/>
          <w:sz w:val="22"/>
          <w:szCs w:val="22"/>
          <w:u w:val="single"/>
        </w:rPr>
        <w:t>Historic Demand</w:t>
      </w:r>
    </w:p>
    <w:p w14:paraId="404146F2" w14:textId="235C9DFC" w:rsidR="00856859" w:rsidRDefault="00856859" w:rsidP="007C7545">
      <w:pPr>
        <w:pStyle w:val="NormalWeb"/>
        <w:spacing w:before="0" w:beforeAutospacing="0" w:after="0" w:afterAutospacing="0"/>
        <w:jc w:val="both"/>
        <w:rPr>
          <w:rFonts w:ascii="Arial" w:hAnsi="Arial" w:cs="Arial"/>
          <w:sz w:val="22"/>
          <w:szCs w:val="22"/>
          <w:u w:val="single"/>
        </w:rPr>
      </w:pPr>
    </w:p>
    <w:p w14:paraId="6778F702" w14:textId="2F3734DD" w:rsidR="00BA07BE" w:rsidRDefault="001C3BC7" w:rsidP="00BA07BE">
      <w:pPr>
        <w:pStyle w:val="NormalWeb"/>
        <w:spacing w:before="0" w:beforeAutospacing="0" w:after="0" w:afterAutospacing="0"/>
        <w:jc w:val="both"/>
        <w:rPr>
          <w:rFonts w:ascii="ArialMT" w:hAnsi="ArialMT"/>
          <w:sz w:val="22"/>
          <w:szCs w:val="22"/>
        </w:rPr>
      </w:pPr>
      <w:r>
        <w:rPr>
          <w:rFonts w:ascii="ArialMT" w:hAnsi="ArialMT"/>
          <w:sz w:val="22"/>
          <w:szCs w:val="22"/>
        </w:rPr>
        <w:t>T</w:t>
      </w:r>
      <w:r w:rsidR="00BA07BE" w:rsidRPr="00BA07BE">
        <w:rPr>
          <w:rFonts w:ascii="ArialMT" w:hAnsi="ArialMT"/>
          <w:sz w:val="22"/>
          <w:szCs w:val="22"/>
        </w:rPr>
        <w:t xml:space="preserve">he Applicant </w:t>
      </w:r>
      <w:r w:rsidR="00CB0519">
        <w:rPr>
          <w:rFonts w:ascii="ArialMT" w:hAnsi="ArialMT"/>
          <w:sz w:val="22"/>
          <w:szCs w:val="22"/>
        </w:rPr>
        <w:t xml:space="preserve">has </w:t>
      </w:r>
      <w:r w:rsidR="00BA07BE" w:rsidRPr="00BA07BE">
        <w:rPr>
          <w:rFonts w:ascii="ArialMT" w:hAnsi="ArialMT"/>
          <w:sz w:val="22"/>
          <w:szCs w:val="22"/>
        </w:rPr>
        <w:t xml:space="preserve">identified a need for additional inpatient </w:t>
      </w:r>
      <w:r w:rsidR="00DF2BA5">
        <w:rPr>
          <w:rFonts w:ascii="ArialMT" w:hAnsi="ArialMT"/>
          <w:sz w:val="22"/>
          <w:szCs w:val="22"/>
        </w:rPr>
        <w:t>OR</w:t>
      </w:r>
      <w:r>
        <w:rPr>
          <w:rFonts w:ascii="ArialMT" w:hAnsi="ArialMT"/>
          <w:sz w:val="22"/>
          <w:szCs w:val="22"/>
        </w:rPr>
        <w:t xml:space="preserve"> capacity</w:t>
      </w:r>
      <w:r w:rsidR="00BA07BE" w:rsidRPr="00BA07BE">
        <w:rPr>
          <w:rFonts w:ascii="ArialMT" w:hAnsi="ArialMT"/>
          <w:sz w:val="22"/>
          <w:szCs w:val="22"/>
        </w:rPr>
        <w:t xml:space="preserve"> at BMC</w:t>
      </w:r>
      <w:r>
        <w:rPr>
          <w:rFonts w:ascii="ArialMT" w:hAnsi="ArialMT"/>
          <w:sz w:val="22"/>
          <w:szCs w:val="22"/>
        </w:rPr>
        <w:t xml:space="preserve"> i</w:t>
      </w:r>
      <w:r w:rsidRPr="001C3BC7">
        <w:rPr>
          <w:rFonts w:ascii="ArialMT" w:hAnsi="ArialMT"/>
          <w:sz w:val="22"/>
          <w:szCs w:val="22"/>
        </w:rPr>
        <w:t xml:space="preserve">n addition and </w:t>
      </w:r>
      <w:r>
        <w:rPr>
          <w:rFonts w:ascii="ArialMT" w:hAnsi="ArialMT"/>
          <w:sz w:val="22"/>
          <w:szCs w:val="22"/>
        </w:rPr>
        <w:t xml:space="preserve">in </w:t>
      </w:r>
      <w:r w:rsidRPr="001C3BC7">
        <w:rPr>
          <w:rFonts w:ascii="ArialMT" w:hAnsi="ArialMT"/>
          <w:sz w:val="22"/>
          <w:szCs w:val="22"/>
        </w:rPr>
        <w:t>relat</w:t>
      </w:r>
      <w:r>
        <w:rPr>
          <w:rFonts w:ascii="ArialMT" w:hAnsi="ArialMT"/>
          <w:sz w:val="22"/>
          <w:szCs w:val="22"/>
        </w:rPr>
        <w:t xml:space="preserve">ion </w:t>
      </w:r>
      <w:r w:rsidRPr="001C3BC7">
        <w:rPr>
          <w:rFonts w:ascii="ArialMT" w:hAnsi="ArialMT"/>
          <w:sz w:val="22"/>
          <w:szCs w:val="22"/>
        </w:rPr>
        <w:t>to the need for additional inpatient beds</w:t>
      </w:r>
      <w:r w:rsidR="00BA07BE" w:rsidRPr="00BA07BE">
        <w:rPr>
          <w:rFonts w:ascii="ArialMT" w:hAnsi="ArialMT"/>
          <w:sz w:val="22"/>
          <w:szCs w:val="22"/>
        </w:rPr>
        <w:t>.</w:t>
      </w:r>
      <w:r w:rsidR="00BA07BE">
        <w:rPr>
          <w:rFonts w:ascii="ArialMT" w:hAnsi="ArialMT"/>
          <w:sz w:val="22"/>
          <w:szCs w:val="22"/>
        </w:rPr>
        <w:t xml:space="preserve"> </w:t>
      </w:r>
      <w:r>
        <w:rPr>
          <w:rFonts w:ascii="ArialMT" w:hAnsi="ArialMT"/>
          <w:sz w:val="22"/>
          <w:szCs w:val="22"/>
        </w:rPr>
        <w:t>T</w:t>
      </w:r>
      <w:r w:rsidR="00BA07BE">
        <w:rPr>
          <w:rFonts w:ascii="ArialMT" w:hAnsi="ArialMT"/>
          <w:sz w:val="22"/>
          <w:szCs w:val="22"/>
        </w:rPr>
        <w:t xml:space="preserve">he Applicant seeks to add </w:t>
      </w:r>
      <w:r w:rsidR="002F1348">
        <w:rPr>
          <w:rFonts w:ascii="ArialMT" w:hAnsi="ArialMT"/>
          <w:sz w:val="22"/>
          <w:szCs w:val="22"/>
        </w:rPr>
        <w:t xml:space="preserve">five (5) new inpatient </w:t>
      </w:r>
      <w:r w:rsidR="00DF2BA5">
        <w:rPr>
          <w:rFonts w:ascii="ArialMT" w:hAnsi="ArialMT"/>
          <w:sz w:val="22"/>
          <w:szCs w:val="22"/>
        </w:rPr>
        <w:t xml:space="preserve">ORs </w:t>
      </w:r>
      <w:r w:rsidR="002F1348">
        <w:rPr>
          <w:rFonts w:ascii="ArialMT" w:hAnsi="ArialMT"/>
          <w:sz w:val="22"/>
          <w:szCs w:val="22"/>
        </w:rPr>
        <w:t xml:space="preserve">to its existing inventory of </w:t>
      </w:r>
      <w:r w:rsidR="00B77044">
        <w:rPr>
          <w:rFonts w:ascii="ArialMT" w:hAnsi="ArialMT"/>
          <w:sz w:val="22"/>
          <w:szCs w:val="22"/>
        </w:rPr>
        <w:t>eighteen (</w:t>
      </w:r>
      <w:r w:rsidR="002F1348">
        <w:rPr>
          <w:rFonts w:ascii="ArialMT" w:hAnsi="ArialMT"/>
          <w:sz w:val="22"/>
          <w:szCs w:val="22"/>
        </w:rPr>
        <w:t>18</w:t>
      </w:r>
      <w:r w:rsidR="00B77044">
        <w:rPr>
          <w:rFonts w:ascii="ArialMT" w:hAnsi="ArialMT"/>
          <w:sz w:val="22"/>
          <w:szCs w:val="22"/>
        </w:rPr>
        <w:t>)</w:t>
      </w:r>
      <w:r w:rsidR="002F1348">
        <w:rPr>
          <w:rFonts w:ascii="ArialMT" w:hAnsi="ArialMT"/>
          <w:sz w:val="22"/>
          <w:szCs w:val="22"/>
        </w:rPr>
        <w:t xml:space="preserve">, for a new total of </w:t>
      </w:r>
      <w:r w:rsidR="00243598">
        <w:rPr>
          <w:rFonts w:ascii="ArialMT" w:hAnsi="ArialMT"/>
          <w:sz w:val="22"/>
          <w:szCs w:val="22"/>
        </w:rPr>
        <w:t>twenty-three (</w:t>
      </w:r>
      <w:r w:rsidR="002F1348">
        <w:rPr>
          <w:rFonts w:ascii="ArialMT" w:hAnsi="ArialMT"/>
          <w:sz w:val="22"/>
          <w:szCs w:val="22"/>
        </w:rPr>
        <w:t>23</w:t>
      </w:r>
      <w:r w:rsidR="00243598">
        <w:rPr>
          <w:rFonts w:ascii="ArialMT" w:hAnsi="ArialMT"/>
          <w:sz w:val="22"/>
          <w:szCs w:val="22"/>
        </w:rPr>
        <w:t>)</w:t>
      </w:r>
      <w:r w:rsidR="002F1348">
        <w:rPr>
          <w:rFonts w:ascii="ArialMT" w:hAnsi="ArialMT"/>
          <w:sz w:val="22"/>
          <w:szCs w:val="22"/>
        </w:rPr>
        <w:t xml:space="preserve"> inpatient </w:t>
      </w:r>
      <w:r w:rsidR="00DF2BA5">
        <w:rPr>
          <w:rFonts w:ascii="ArialMT" w:hAnsi="ArialMT"/>
          <w:sz w:val="22"/>
          <w:szCs w:val="22"/>
        </w:rPr>
        <w:t>ORs at the Hospital</w:t>
      </w:r>
      <w:r w:rsidR="002F1348">
        <w:rPr>
          <w:rFonts w:ascii="ArialMT" w:hAnsi="ArialMT"/>
          <w:sz w:val="22"/>
          <w:szCs w:val="22"/>
        </w:rPr>
        <w:t>. The need for additional</w:t>
      </w:r>
      <w:r>
        <w:rPr>
          <w:rFonts w:ascii="ArialMT" w:hAnsi="ArialMT"/>
          <w:sz w:val="22"/>
          <w:szCs w:val="22"/>
        </w:rPr>
        <w:t xml:space="preserve"> inpatient</w:t>
      </w:r>
      <w:r w:rsidR="002F1348">
        <w:rPr>
          <w:rFonts w:ascii="ArialMT" w:hAnsi="ArialMT"/>
          <w:sz w:val="22"/>
          <w:szCs w:val="22"/>
        </w:rPr>
        <w:t xml:space="preserve"> </w:t>
      </w:r>
      <w:r w:rsidR="001A2F45">
        <w:rPr>
          <w:rFonts w:ascii="ArialMT" w:hAnsi="ArialMT"/>
          <w:sz w:val="22"/>
          <w:szCs w:val="22"/>
        </w:rPr>
        <w:t>ORs</w:t>
      </w:r>
      <w:r w:rsidR="002F1348">
        <w:rPr>
          <w:rFonts w:ascii="ArialMT" w:hAnsi="ArialMT"/>
          <w:sz w:val="22"/>
          <w:szCs w:val="22"/>
        </w:rPr>
        <w:t xml:space="preserve"> is </w:t>
      </w:r>
      <w:r w:rsidR="00B77044">
        <w:rPr>
          <w:rFonts w:ascii="ArialMT" w:hAnsi="ArialMT"/>
          <w:sz w:val="22"/>
          <w:szCs w:val="22"/>
        </w:rPr>
        <w:t>evidenced</w:t>
      </w:r>
      <w:r w:rsidR="002F1348">
        <w:rPr>
          <w:rFonts w:ascii="ArialMT" w:hAnsi="ArialMT"/>
          <w:sz w:val="22"/>
          <w:szCs w:val="22"/>
        </w:rPr>
        <w:t xml:space="preserve"> by the Hospital’s </w:t>
      </w:r>
      <w:r w:rsidR="00B77044" w:rsidRPr="0029022F">
        <w:rPr>
          <w:rFonts w:ascii="Arial" w:hAnsi="Arial" w:cs="Arial"/>
          <w:sz w:val="22"/>
          <w:szCs w:val="22"/>
        </w:rPr>
        <w:t xml:space="preserve">annual </w:t>
      </w:r>
      <w:r w:rsidR="00645B43">
        <w:rPr>
          <w:rFonts w:ascii="Arial" w:hAnsi="Arial" w:cs="Arial"/>
          <w:sz w:val="22"/>
          <w:szCs w:val="22"/>
        </w:rPr>
        <w:t xml:space="preserve">inpatient OR </w:t>
      </w:r>
      <w:r w:rsidR="00B77044" w:rsidRPr="0029022F">
        <w:rPr>
          <w:rFonts w:ascii="Arial" w:hAnsi="Arial" w:cs="Arial"/>
          <w:sz w:val="22"/>
          <w:szCs w:val="22"/>
        </w:rPr>
        <w:t>patient and visit volume</w:t>
      </w:r>
      <w:r w:rsidR="00645B43">
        <w:rPr>
          <w:rFonts w:ascii="Arial" w:hAnsi="Arial" w:cs="Arial"/>
          <w:sz w:val="22"/>
          <w:szCs w:val="22"/>
        </w:rPr>
        <w:t>s</w:t>
      </w:r>
      <w:r w:rsidR="00DF2BA5">
        <w:rPr>
          <w:rFonts w:ascii="ArialMT" w:hAnsi="ArialMT"/>
          <w:sz w:val="22"/>
          <w:szCs w:val="22"/>
        </w:rPr>
        <w:t xml:space="preserve">. </w:t>
      </w:r>
      <w:r w:rsidR="00DF2BA5">
        <w:rPr>
          <w:rFonts w:ascii="Arial" w:hAnsi="Arial" w:cs="Arial"/>
          <w:sz w:val="22"/>
          <w:szCs w:val="22"/>
        </w:rPr>
        <w:t>Table 1</w:t>
      </w:r>
      <w:r w:rsidR="00A25F12">
        <w:rPr>
          <w:rFonts w:ascii="Arial" w:hAnsi="Arial" w:cs="Arial"/>
          <w:sz w:val="22"/>
          <w:szCs w:val="22"/>
        </w:rPr>
        <w:t>6</w:t>
      </w:r>
      <w:r w:rsidR="00DF2BA5">
        <w:rPr>
          <w:rFonts w:ascii="Arial" w:hAnsi="Arial" w:cs="Arial"/>
          <w:sz w:val="22"/>
          <w:szCs w:val="22"/>
        </w:rPr>
        <w:t xml:space="preserve"> </w:t>
      </w:r>
      <w:r w:rsidR="00DF2BA5" w:rsidRPr="00FE5DDB">
        <w:rPr>
          <w:rFonts w:ascii="Arial" w:hAnsi="Arial" w:cs="Arial"/>
          <w:sz w:val="22"/>
          <w:szCs w:val="22"/>
        </w:rPr>
        <w:t>outlines th</w:t>
      </w:r>
      <w:r w:rsidR="00D10D6D">
        <w:rPr>
          <w:rFonts w:ascii="Arial" w:hAnsi="Arial" w:cs="Arial"/>
          <w:sz w:val="22"/>
          <w:szCs w:val="22"/>
        </w:rPr>
        <w:t>ese</w:t>
      </w:r>
      <w:r w:rsidR="00DF2BA5" w:rsidRPr="00FE5DDB">
        <w:rPr>
          <w:rFonts w:ascii="Arial" w:hAnsi="Arial" w:cs="Arial"/>
          <w:sz w:val="22"/>
          <w:szCs w:val="22"/>
        </w:rPr>
        <w:t xml:space="preserve"> data</w:t>
      </w:r>
      <w:r w:rsidR="00400B2F">
        <w:rPr>
          <w:rFonts w:ascii="Arial" w:hAnsi="Arial" w:cs="Arial"/>
          <w:sz w:val="22"/>
          <w:szCs w:val="22"/>
        </w:rPr>
        <w:t xml:space="preserve">, which </w:t>
      </w:r>
      <w:r w:rsidR="00D10D6D">
        <w:rPr>
          <w:rFonts w:ascii="Arial" w:hAnsi="Arial" w:cs="Arial"/>
          <w:sz w:val="22"/>
          <w:szCs w:val="22"/>
        </w:rPr>
        <w:t xml:space="preserve">provide </w:t>
      </w:r>
      <w:r w:rsidR="00792FDF">
        <w:rPr>
          <w:rFonts w:ascii="Arial" w:hAnsi="Arial" w:cs="Arial"/>
          <w:sz w:val="22"/>
          <w:szCs w:val="22"/>
        </w:rPr>
        <w:t>that</w:t>
      </w:r>
      <w:r w:rsidR="00400B2F">
        <w:rPr>
          <w:rFonts w:ascii="Arial" w:hAnsi="Arial" w:cs="Arial"/>
          <w:sz w:val="22"/>
          <w:szCs w:val="22"/>
        </w:rPr>
        <w:t xml:space="preserve">, similar to the Hospital’s </w:t>
      </w:r>
      <w:r w:rsidR="00400B2F" w:rsidRPr="00B77044">
        <w:rPr>
          <w:rFonts w:ascii="Arial" w:hAnsi="Arial" w:cs="Arial"/>
          <w:sz w:val="22"/>
          <w:szCs w:val="22"/>
        </w:rPr>
        <w:t>inpatient bed services</w:t>
      </w:r>
      <w:r w:rsidR="00400B2F" w:rsidRPr="0029022F">
        <w:rPr>
          <w:rFonts w:ascii="Arial" w:hAnsi="Arial" w:cs="Arial"/>
          <w:sz w:val="22"/>
          <w:szCs w:val="22"/>
        </w:rPr>
        <w:t xml:space="preserve">, annual patient and visit volume for BMC’s </w:t>
      </w:r>
      <w:r w:rsidR="00400B2F">
        <w:rPr>
          <w:rFonts w:ascii="Arial" w:hAnsi="Arial" w:cs="Arial"/>
          <w:sz w:val="22"/>
          <w:szCs w:val="22"/>
        </w:rPr>
        <w:t>inpatient surgical</w:t>
      </w:r>
      <w:r w:rsidR="00400B2F" w:rsidRPr="0029022F">
        <w:rPr>
          <w:rFonts w:ascii="Arial" w:hAnsi="Arial" w:cs="Arial"/>
          <w:sz w:val="22"/>
          <w:szCs w:val="22"/>
        </w:rPr>
        <w:t xml:space="preserve"> services has remained high over the last three </w:t>
      </w:r>
      <w:r w:rsidR="001A2F45">
        <w:rPr>
          <w:rFonts w:ascii="Arial" w:hAnsi="Arial" w:cs="Arial"/>
          <w:sz w:val="22"/>
          <w:szCs w:val="22"/>
        </w:rPr>
        <w:t>fiscal year</w:t>
      </w:r>
      <w:r w:rsidR="00400B2F" w:rsidRPr="0029022F">
        <w:rPr>
          <w:rFonts w:ascii="Arial" w:hAnsi="Arial" w:cs="Arial"/>
          <w:sz w:val="22"/>
          <w:szCs w:val="22"/>
        </w:rPr>
        <w:t>s</w:t>
      </w:r>
      <w:r w:rsidR="00264BCD">
        <w:rPr>
          <w:rFonts w:ascii="Arial" w:hAnsi="Arial" w:cs="Arial"/>
          <w:sz w:val="22"/>
          <w:szCs w:val="22"/>
        </w:rPr>
        <w:t xml:space="preserve"> </w:t>
      </w:r>
      <w:r w:rsidR="00264BCD" w:rsidRPr="0029022F">
        <w:rPr>
          <w:rFonts w:ascii="Arial" w:hAnsi="Arial" w:cs="Arial"/>
          <w:sz w:val="22"/>
          <w:szCs w:val="22"/>
        </w:rPr>
        <w:t xml:space="preserve">despite </w:t>
      </w:r>
      <w:r w:rsidR="00264BCD">
        <w:rPr>
          <w:rFonts w:ascii="Arial" w:hAnsi="Arial" w:cs="Arial"/>
          <w:sz w:val="22"/>
          <w:szCs w:val="22"/>
        </w:rPr>
        <w:t xml:space="preserve">periods of </w:t>
      </w:r>
      <w:r w:rsidR="00264BCD" w:rsidRPr="003B3A67">
        <w:rPr>
          <w:rFonts w:ascii="Arial" w:hAnsi="Arial" w:cs="Arial"/>
          <w:sz w:val="22"/>
          <w:szCs w:val="22"/>
        </w:rPr>
        <w:t xml:space="preserve">reduced </w:t>
      </w:r>
      <w:r w:rsidR="00264BCD" w:rsidRPr="0029022F">
        <w:rPr>
          <w:rFonts w:ascii="Arial" w:hAnsi="Arial" w:cs="Arial"/>
          <w:sz w:val="22"/>
          <w:szCs w:val="22"/>
        </w:rPr>
        <w:t xml:space="preserve">demand </w:t>
      </w:r>
      <w:r w:rsidR="00264BCD">
        <w:rPr>
          <w:rFonts w:ascii="Arial" w:hAnsi="Arial" w:cs="Arial"/>
          <w:sz w:val="22"/>
          <w:szCs w:val="22"/>
        </w:rPr>
        <w:t>due to</w:t>
      </w:r>
      <w:r w:rsidR="00264BCD" w:rsidRPr="0029022F">
        <w:rPr>
          <w:rFonts w:ascii="Arial" w:hAnsi="Arial" w:cs="Arial"/>
          <w:sz w:val="22"/>
          <w:szCs w:val="22"/>
        </w:rPr>
        <w:t xml:space="preserve"> the COVID-19 pandemic</w:t>
      </w:r>
      <w:r w:rsidR="00264BCD">
        <w:rPr>
          <w:rFonts w:ascii="Arial" w:hAnsi="Arial" w:cs="Arial"/>
          <w:sz w:val="22"/>
          <w:szCs w:val="22"/>
        </w:rPr>
        <w:t>.</w:t>
      </w:r>
    </w:p>
    <w:p w14:paraId="54773D72" w14:textId="77777777" w:rsidR="00D61D7A" w:rsidRDefault="00D61D7A" w:rsidP="00BA07BE">
      <w:pPr>
        <w:pStyle w:val="NormalWeb"/>
        <w:spacing w:before="0" w:beforeAutospacing="0" w:after="0" w:afterAutospacing="0"/>
        <w:jc w:val="both"/>
        <w:rPr>
          <w:rFonts w:ascii="Arial Narrow" w:hAnsi="Arial Narrow" w:cs="Arial"/>
          <w:b/>
          <w:bCs/>
          <w:color w:val="000000" w:themeColor="text1"/>
          <w:sz w:val="22"/>
          <w:szCs w:val="22"/>
        </w:rPr>
      </w:pPr>
    </w:p>
    <w:p w14:paraId="26F2CFF5" w14:textId="5353E4A4" w:rsidR="002F1348" w:rsidRDefault="00D61D7A" w:rsidP="00BA07BE">
      <w:pPr>
        <w:pStyle w:val="NormalWeb"/>
        <w:spacing w:before="0" w:beforeAutospacing="0" w:after="0" w:afterAutospacing="0"/>
        <w:jc w:val="both"/>
        <w:rPr>
          <w:rFonts w:ascii="ArialMT" w:hAnsi="ArialMT"/>
          <w:sz w:val="22"/>
          <w:szCs w:val="22"/>
        </w:rPr>
      </w:pPr>
      <w:r w:rsidRPr="00D61D7A">
        <w:rPr>
          <w:rFonts w:ascii="Arial Narrow" w:hAnsi="Arial Narrow" w:cs="Arial"/>
          <w:b/>
          <w:bCs/>
          <w:color w:val="000000" w:themeColor="text1"/>
          <w:sz w:val="22"/>
          <w:szCs w:val="22"/>
        </w:rPr>
        <w:t>Table 16: BMC Inpatient Surgical Patients and Visits</w:t>
      </w:r>
    </w:p>
    <w:tbl>
      <w:tblPr>
        <w:tblStyle w:val="TableGrid"/>
        <w:tblW w:w="0" w:type="auto"/>
        <w:jc w:val="center"/>
        <w:tblLook w:val="04A0" w:firstRow="1" w:lastRow="0" w:firstColumn="1" w:lastColumn="0" w:noHBand="0" w:noVBand="1"/>
      </w:tblPr>
      <w:tblGrid>
        <w:gridCol w:w="1335"/>
        <w:gridCol w:w="2475"/>
        <w:gridCol w:w="2475"/>
      </w:tblGrid>
      <w:tr w:rsidR="002F1348" w14:paraId="40EDC9A3" w14:textId="77777777" w:rsidTr="00D61D7A">
        <w:trPr>
          <w:cantSplit/>
          <w:jc w:val="center"/>
        </w:trPr>
        <w:tc>
          <w:tcPr>
            <w:tcW w:w="1335" w:type="dxa"/>
            <w:tcBorders>
              <w:left w:val="single" w:sz="12" w:space="0" w:color="auto"/>
              <w:right w:val="single" w:sz="4" w:space="0" w:color="auto"/>
            </w:tcBorders>
            <w:shd w:val="clear" w:color="auto" w:fill="8DA9DB"/>
          </w:tcPr>
          <w:p w14:paraId="6ACB3D1A" w14:textId="77777777" w:rsidR="002F1348" w:rsidRPr="00F80B42" w:rsidRDefault="002F1348" w:rsidP="00963E14">
            <w:pPr>
              <w:pStyle w:val="NormalWeb"/>
              <w:spacing w:before="0" w:beforeAutospacing="0" w:after="0" w:afterAutospacing="0"/>
              <w:jc w:val="both"/>
              <w:rPr>
                <w:rFonts w:ascii="Arial Narrow" w:hAnsi="Arial Narrow" w:cs="Arial"/>
                <w:b/>
                <w:bCs/>
                <w:sz w:val="22"/>
                <w:szCs w:val="22"/>
              </w:rPr>
            </w:pPr>
            <w:r w:rsidRPr="00F80B42">
              <w:rPr>
                <w:rFonts w:ascii="Arial Narrow" w:hAnsi="Arial Narrow" w:cs="Arial"/>
                <w:b/>
                <w:bCs/>
                <w:sz w:val="22"/>
                <w:szCs w:val="22"/>
              </w:rPr>
              <w:t>Year</w:t>
            </w:r>
          </w:p>
        </w:tc>
        <w:tc>
          <w:tcPr>
            <w:tcW w:w="2475" w:type="dxa"/>
            <w:tcBorders>
              <w:left w:val="single" w:sz="4" w:space="0" w:color="auto"/>
            </w:tcBorders>
            <w:shd w:val="clear" w:color="auto" w:fill="8DA9DB"/>
            <w:vAlign w:val="center"/>
          </w:tcPr>
          <w:p w14:paraId="11F3F1CE" w14:textId="77777777" w:rsidR="002F1348" w:rsidRPr="00F80B42" w:rsidRDefault="002F1348"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Unique Patients</w:t>
            </w:r>
          </w:p>
        </w:tc>
        <w:tc>
          <w:tcPr>
            <w:tcW w:w="2475" w:type="dxa"/>
            <w:tcBorders>
              <w:right w:val="single" w:sz="12" w:space="0" w:color="auto"/>
            </w:tcBorders>
            <w:shd w:val="clear" w:color="auto" w:fill="8DA9DB"/>
            <w:vAlign w:val="center"/>
          </w:tcPr>
          <w:p w14:paraId="1CFD6A90" w14:textId="239C5ADB" w:rsidR="002F1348" w:rsidRPr="00F80B42" w:rsidRDefault="002F1348" w:rsidP="00963E14">
            <w:pPr>
              <w:pStyle w:val="NormalWeb"/>
              <w:spacing w:before="0" w:beforeAutospacing="0" w:after="0" w:afterAutospacing="0"/>
              <w:jc w:val="center"/>
              <w:rPr>
                <w:rFonts w:ascii="Arial Narrow" w:hAnsi="Arial Narrow" w:cs="Arial"/>
                <w:b/>
                <w:bCs/>
                <w:sz w:val="22"/>
                <w:szCs w:val="22"/>
              </w:rPr>
            </w:pPr>
            <w:r w:rsidRPr="00F80B42">
              <w:rPr>
                <w:rFonts w:ascii="Arial Narrow" w:hAnsi="Arial Narrow" w:cs="Arial"/>
                <w:b/>
                <w:bCs/>
                <w:sz w:val="22"/>
                <w:szCs w:val="22"/>
              </w:rPr>
              <w:t>Visits</w:t>
            </w:r>
          </w:p>
        </w:tc>
      </w:tr>
      <w:tr w:rsidR="002F1348" w14:paraId="1587252A" w14:textId="77777777" w:rsidTr="00D61D7A">
        <w:trPr>
          <w:cantSplit/>
          <w:jc w:val="center"/>
        </w:trPr>
        <w:tc>
          <w:tcPr>
            <w:tcW w:w="1335" w:type="dxa"/>
            <w:tcBorders>
              <w:left w:val="single" w:sz="12" w:space="0" w:color="auto"/>
              <w:right w:val="single" w:sz="4" w:space="0" w:color="auto"/>
            </w:tcBorders>
            <w:vAlign w:val="center"/>
          </w:tcPr>
          <w:p w14:paraId="7D5D5C4F" w14:textId="77777777" w:rsidR="002F1348" w:rsidRPr="00F80B42" w:rsidRDefault="002F1348" w:rsidP="00963E14">
            <w:pPr>
              <w:pStyle w:val="NormalWeb"/>
              <w:spacing w:before="0" w:beforeAutospacing="0" w:after="0" w:afterAutospacing="0"/>
              <w:rPr>
                <w:rFonts w:ascii="Arial Narrow" w:hAnsi="Arial Narrow" w:cs="Arial"/>
                <w:b/>
                <w:bCs/>
                <w:sz w:val="22"/>
                <w:szCs w:val="22"/>
              </w:rPr>
            </w:pPr>
            <w:r w:rsidRPr="00F80B42">
              <w:rPr>
                <w:rFonts w:ascii="Arial Narrow" w:hAnsi="Arial Narrow" w:cs="Arial"/>
                <w:b/>
                <w:bCs/>
                <w:sz w:val="22"/>
                <w:szCs w:val="22"/>
              </w:rPr>
              <w:t>FY19</w:t>
            </w:r>
          </w:p>
        </w:tc>
        <w:tc>
          <w:tcPr>
            <w:tcW w:w="2475" w:type="dxa"/>
            <w:tcBorders>
              <w:left w:val="single" w:sz="4" w:space="0" w:color="auto"/>
            </w:tcBorders>
            <w:vAlign w:val="center"/>
          </w:tcPr>
          <w:p w14:paraId="01AB4AB3" w14:textId="3032CA7C" w:rsidR="002F1348" w:rsidRPr="00F80B42"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4,741</w:t>
            </w:r>
          </w:p>
        </w:tc>
        <w:tc>
          <w:tcPr>
            <w:tcW w:w="2475" w:type="dxa"/>
            <w:tcBorders>
              <w:right w:val="single" w:sz="12" w:space="0" w:color="auto"/>
            </w:tcBorders>
            <w:vAlign w:val="center"/>
          </w:tcPr>
          <w:p w14:paraId="68761817" w14:textId="25B5CD47" w:rsidR="002F1348" w:rsidRPr="00F80B42"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5,105</w:t>
            </w:r>
          </w:p>
        </w:tc>
      </w:tr>
      <w:tr w:rsidR="002F1348" w14:paraId="0E5BA54C" w14:textId="77777777" w:rsidTr="00D61D7A">
        <w:trPr>
          <w:cantSplit/>
          <w:jc w:val="center"/>
        </w:trPr>
        <w:tc>
          <w:tcPr>
            <w:tcW w:w="1335" w:type="dxa"/>
            <w:tcBorders>
              <w:left w:val="single" w:sz="12" w:space="0" w:color="auto"/>
              <w:right w:val="single" w:sz="4" w:space="0" w:color="auto"/>
            </w:tcBorders>
            <w:vAlign w:val="center"/>
          </w:tcPr>
          <w:p w14:paraId="7CA98AEE" w14:textId="77777777" w:rsidR="002F1348" w:rsidRPr="00F80B42" w:rsidRDefault="002F1348" w:rsidP="00963E14">
            <w:pPr>
              <w:pStyle w:val="NormalWeb"/>
              <w:spacing w:before="0" w:beforeAutospacing="0" w:after="0" w:afterAutospacing="0"/>
              <w:rPr>
                <w:rFonts w:ascii="Arial Narrow" w:hAnsi="Arial Narrow" w:cs="Arial"/>
                <w:b/>
                <w:bCs/>
                <w:sz w:val="22"/>
                <w:szCs w:val="22"/>
              </w:rPr>
            </w:pPr>
            <w:r w:rsidRPr="00F80B42">
              <w:rPr>
                <w:rFonts w:ascii="Arial Narrow" w:hAnsi="Arial Narrow" w:cs="Arial"/>
                <w:b/>
                <w:bCs/>
                <w:sz w:val="22"/>
                <w:szCs w:val="22"/>
              </w:rPr>
              <w:t>FY20</w:t>
            </w:r>
          </w:p>
        </w:tc>
        <w:tc>
          <w:tcPr>
            <w:tcW w:w="2475" w:type="dxa"/>
            <w:tcBorders>
              <w:left w:val="single" w:sz="4" w:space="0" w:color="auto"/>
            </w:tcBorders>
            <w:vAlign w:val="center"/>
          </w:tcPr>
          <w:p w14:paraId="0F43C207" w14:textId="43B46090" w:rsidR="002F1348" w:rsidRPr="00F80B42"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4,114</w:t>
            </w:r>
          </w:p>
        </w:tc>
        <w:tc>
          <w:tcPr>
            <w:tcW w:w="2475" w:type="dxa"/>
            <w:tcBorders>
              <w:right w:val="single" w:sz="12" w:space="0" w:color="auto"/>
            </w:tcBorders>
            <w:vAlign w:val="center"/>
          </w:tcPr>
          <w:p w14:paraId="5C74F804" w14:textId="2D48DEEF" w:rsidR="002F1348" w:rsidRPr="00F80B42"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4,434</w:t>
            </w:r>
          </w:p>
        </w:tc>
      </w:tr>
      <w:tr w:rsidR="002F1348" w14:paraId="6B0DC7E8" w14:textId="77777777" w:rsidTr="00D61D7A">
        <w:trPr>
          <w:cantSplit/>
          <w:jc w:val="center"/>
        </w:trPr>
        <w:tc>
          <w:tcPr>
            <w:tcW w:w="1335" w:type="dxa"/>
            <w:tcBorders>
              <w:left w:val="single" w:sz="12" w:space="0" w:color="auto"/>
              <w:right w:val="single" w:sz="4" w:space="0" w:color="auto"/>
            </w:tcBorders>
            <w:vAlign w:val="center"/>
          </w:tcPr>
          <w:p w14:paraId="6CE1010A" w14:textId="77777777" w:rsidR="002F1348" w:rsidRPr="00F80B42" w:rsidRDefault="002F1348" w:rsidP="00963E14">
            <w:pPr>
              <w:pStyle w:val="NormalWeb"/>
              <w:spacing w:before="0" w:beforeAutospacing="0" w:after="0" w:afterAutospacing="0"/>
              <w:rPr>
                <w:rFonts w:ascii="Arial Narrow" w:hAnsi="Arial Narrow" w:cs="Arial"/>
                <w:b/>
                <w:bCs/>
                <w:sz w:val="22"/>
                <w:szCs w:val="22"/>
              </w:rPr>
            </w:pPr>
            <w:r w:rsidRPr="00F80B42">
              <w:rPr>
                <w:rFonts w:ascii="Arial Narrow" w:hAnsi="Arial Narrow" w:cs="Arial"/>
                <w:b/>
                <w:bCs/>
                <w:sz w:val="22"/>
                <w:szCs w:val="22"/>
              </w:rPr>
              <w:t>FY21</w:t>
            </w:r>
          </w:p>
        </w:tc>
        <w:tc>
          <w:tcPr>
            <w:tcW w:w="2475" w:type="dxa"/>
            <w:tcBorders>
              <w:left w:val="single" w:sz="4" w:space="0" w:color="auto"/>
            </w:tcBorders>
            <w:vAlign w:val="center"/>
          </w:tcPr>
          <w:p w14:paraId="0EF1D1D3" w14:textId="38C64A0A" w:rsidR="002F1348" w:rsidRPr="00F80B42"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4,703</w:t>
            </w:r>
          </w:p>
        </w:tc>
        <w:tc>
          <w:tcPr>
            <w:tcW w:w="2475" w:type="dxa"/>
            <w:tcBorders>
              <w:right w:val="single" w:sz="12" w:space="0" w:color="auto"/>
            </w:tcBorders>
            <w:vAlign w:val="center"/>
          </w:tcPr>
          <w:p w14:paraId="3CFDAE20" w14:textId="605F271C" w:rsidR="002F1348" w:rsidRPr="00F80B42"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5,104</w:t>
            </w:r>
          </w:p>
        </w:tc>
      </w:tr>
      <w:tr w:rsidR="002F1348" w14:paraId="45CA15EC" w14:textId="77777777" w:rsidTr="00D61D7A">
        <w:trPr>
          <w:cantSplit/>
          <w:jc w:val="center"/>
        </w:trPr>
        <w:tc>
          <w:tcPr>
            <w:tcW w:w="1335" w:type="dxa"/>
            <w:tcBorders>
              <w:left w:val="single" w:sz="12" w:space="0" w:color="auto"/>
              <w:bottom w:val="single" w:sz="12" w:space="0" w:color="auto"/>
              <w:right w:val="single" w:sz="4" w:space="0" w:color="auto"/>
            </w:tcBorders>
            <w:vAlign w:val="center"/>
          </w:tcPr>
          <w:p w14:paraId="0ABAF7A9" w14:textId="77777777" w:rsidR="002F1348" w:rsidRPr="00B95D0D" w:rsidRDefault="002F1348" w:rsidP="00963E14">
            <w:pPr>
              <w:pStyle w:val="NormalWeb"/>
              <w:spacing w:before="0" w:beforeAutospacing="0" w:after="0" w:afterAutospacing="0"/>
              <w:rPr>
                <w:rFonts w:ascii="Arial Narrow" w:hAnsi="Arial Narrow" w:cs="Arial"/>
                <w:b/>
                <w:bCs/>
                <w:sz w:val="22"/>
                <w:szCs w:val="22"/>
              </w:rPr>
            </w:pPr>
            <w:r w:rsidRPr="00B95D0D">
              <w:rPr>
                <w:rFonts w:ascii="Arial Narrow" w:hAnsi="Arial Narrow" w:cs="Arial"/>
                <w:b/>
                <w:bCs/>
                <w:sz w:val="22"/>
                <w:szCs w:val="22"/>
              </w:rPr>
              <w:t>FY22 YTD</w:t>
            </w:r>
          </w:p>
        </w:tc>
        <w:tc>
          <w:tcPr>
            <w:tcW w:w="2475" w:type="dxa"/>
            <w:tcBorders>
              <w:left w:val="single" w:sz="4" w:space="0" w:color="auto"/>
              <w:bottom w:val="single" w:sz="12" w:space="0" w:color="auto"/>
            </w:tcBorders>
            <w:vAlign w:val="center"/>
          </w:tcPr>
          <w:p w14:paraId="41BBC2EB" w14:textId="5565BF57" w:rsidR="002F1348" w:rsidRPr="00B95D0D"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1,184</w:t>
            </w:r>
          </w:p>
        </w:tc>
        <w:tc>
          <w:tcPr>
            <w:tcW w:w="2475" w:type="dxa"/>
            <w:tcBorders>
              <w:bottom w:val="single" w:sz="12" w:space="0" w:color="auto"/>
              <w:right w:val="single" w:sz="12" w:space="0" w:color="auto"/>
            </w:tcBorders>
            <w:vAlign w:val="center"/>
          </w:tcPr>
          <w:p w14:paraId="3B479FCC" w14:textId="7EB3EBCC" w:rsidR="002F1348" w:rsidRPr="00B95D0D" w:rsidRDefault="00DF2BA5"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1,211</w:t>
            </w:r>
          </w:p>
        </w:tc>
      </w:tr>
    </w:tbl>
    <w:p w14:paraId="2C9E34BE" w14:textId="77777777" w:rsidR="00B77044" w:rsidRDefault="00B77044" w:rsidP="007C7545">
      <w:pPr>
        <w:jc w:val="both"/>
        <w:rPr>
          <w:rFonts w:ascii="Arial" w:hAnsi="Arial" w:cs="Arial"/>
          <w:sz w:val="22"/>
          <w:szCs w:val="22"/>
        </w:rPr>
      </w:pPr>
    </w:p>
    <w:p w14:paraId="729FFA5F" w14:textId="540B9F48" w:rsidR="00792FDF" w:rsidRDefault="00645B43" w:rsidP="00792FDF">
      <w:pPr>
        <w:jc w:val="both"/>
        <w:rPr>
          <w:rFonts w:ascii="Arial" w:hAnsi="Arial" w:cs="Arial"/>
          <w:sz w:val="22"/>
          <w:szCs w:val="22"/>
        </w:rPr>
      </w:pPr>
      <w:r>
        <w:rPr>
          <w:rFonts w:ascii="Arial" w:hAnsi="Arial" w:cs="Arial"/>
          <w:sz w:val="22"/>
          <w:szCs w:val="22"/>
        </w:rPr>
        <w:t xml:space="preserve">Moreover, </w:t>
      </w:r>
      <w:r w:rsidR="00792FDF">
        <w:rPr>
          <w:rFonts w:ascii="Arial" w:hAnsi="Arial" w:cs="Arial"/>
          <w:sz w:val="22"/>
          <w:szCs w:val="22"/>
        </w:rPr>
        <w:t>Table 1</w:t>
      </w:r>
      <w:r w:rsidR="00A25F12">
        <w:rPr>
          <w:rFonts w:ascii="Arial" w:hAnsi="Arial" w:cs="Arial"/>
          <w:sz w:val="22"/>
          <w:szCs w:val="22"/>
        </w:rPr>
        <w:t>7</w:t>
      </w:r>
      <w:r w:rsidR="00792FDF">
        <w:rPr>
          <w:rFonts w:ascii="Arial" w:hAnsi="Arial" w:cs="Arial"/>
          <w:sz w:val="22"/>
          <w:szCs w:val="22"/>
        </w:rPr>
        <w:t xml:space="preserve"> </w:t>
      </w:r>
      <w:r w:rsidR="00792FDF" w:rsidRPr="00264BCD">
        <w:rPr>
          <w:rFonts w:ascii="Arial" w:hAnsi="Arial" w:cs="Arial"/>
          <w:sz w:val="22"/>
          <w:szCs w:val="22"/>
        </w:rPr>
        <w:t xml:space="preserve">illustrates the Hospital’s historical inpatient surgical case demand with a breakdown by service line. </w:t>
      </w:r>
      <w:r w:rsidR="00792FDF" w:rsidRPr="007C7545">
        <w:rPr>
          <w:rFonts w:ascii="ArialMT" w:hAnsi="ArialMT"/>
          <w:sz w:val="22"/>
          <w:szCs w:val="22"/>
        </w:rPr>
        <w:t xml:space="preserve">As the data show, the Hospital </w:t>
      </w:r>
      <w:r w:rsidR="00792FDF" w:rsidRPr="00264BCD">
        <w:rPr>
          <w:rFonts w:ascii="ArialMT" w:hAnsi="ArialMT"/>
          <w:sz w:val="22"/>
          <w:szCs w:val="22"/>
        </w:rPr>
        <w:t>has</w:t>
      </w:r>
      <w:r w:rsidR="00792FDF" w:rsidRPr="007C7545">
        <w:rPr>
          <w:rFonts w:ascii="ArialMT" w:hAnsi="ArialMT"/>
          <w:sz w:val="22"/>
          <w:szCs w:val="22"/>
        </w:rPr>
        <w:t xml:space="preserve"> experienc</w:t>
      </w:r>
      <w:r w:rsidR="00792FDF" w:rsidRPr="00264BCD">
        <w:rPr>
          <w:rFonts w:ascii="ArialMT" w:hAnsi="ArialMT"/>
          <w:sz w:val="22"/>
          <w:szCs w:val="22"/>
        </w:rPr>
        <w:t>ed</w:t>
      </w:r>
      <w:r w:rsidR="00792FDF" w:rsidRPr="007C7545">
        <w:rPr>
          <w:rFonts w:ascii="ArialMT" w:hAnsi="ArialMT"/>
          <w:sz w:val="22"/>
          <w:szCs w:val="22"/>
        </w:rPr>
        <w:t xml:space="preserve"> a continued and steady demand for its surgical services</w:t>
      </w:r>
      <w:r w:rsidR="00792FDF" w:rsidRPr="00264BCD">
        <w:rPr>
          <w:rFonts w:ascii="ArialMT" w:hAnsi="ArialMT"/>
          <w:sz w:val="22"/>
          <w:szCs w:val="22"/>
        </w:rPr>
        <w:t xml:space="preserve"> over the last three</w:t>
      </w:r>
      <w:r w:rsidR="00792FDF" w:rsidRPr="00B77044">
        <w:rPr>
          <w:rFonts w:ascii="ArialMT" w:hAnsi="ArialMT"/>
          <w:sz w:val="22"/>
          <w:szCs w:val="22"/>
        </w:rPr>
        <w:t xml:space="preserve"> </w:t>
      </w:r>
      <w:r w:rsidR="001C3BC7">
        <w:rPr>
          <w:rFonts w:ascii="ArialMT" w:hAnsi="ArialMT"/>
          <w:sz w:val="22"/>
          <w:szCs w:val="22"/>
        </w:rPr>
        <w:t>fiscal years</w:t>
      </w:r>
      <w:r w:rsidR="00792FDF">
        <w:rPr>
          <w:rFonts w:ascii="ArialMT" w:hAnsi="ArialMT"/>
          <w:sz w:val="22"/>
          <w:szCs w:val="22"/>
        </w:rPr>
        <w:t>,</w:t>
      </w:r>
      <w:r w:rsidR="00792FDF" w:rsidRPr="007C7545">
        <w:rPr>
          <w:rFonts w:ascii="ArialMT" w:hAnsi="ArialMT"/>
          <w:sz w:val="22"/>
          <w:szCs w:val="22"/>
        </w:rPr>
        <w:t xml:space="preserve"> </w:t>
      </w:r>
      <w:r w:rsidR="00792FDF" w:rsidRPr="00B77044">
        <w:rPr>
          <w:rFonts w:ascii="Arial" w:hAnsi="Arial" w:cs="Arial"/>
          <w:sz w:val="22"/>
          <w:szCs w:val="22"/>
        </w:rPr>
        <w:t xml:space="preserve">notwithstanding </w:t>
      </w:r>
      <w:r w:rsidR="00264BCD">
        <w:rPr>
          <w:rFonts w:ascii="Arial" w:hAnsi="Arial" w:cs="Arial"/>
          <w:sz w:val="22"/>
          <w:szCs w:val="22"/>
        </w:rPr>
        <w:t xml:space="preserve">increased hospital avoidance and </w:t>
      </w:r>
      <w:r w:rsidR="00792FDF" w:rsidRPr="00B77044">
        <w:rPr>
          <w:rFonts w:ascii="Arial" w:hAnsi="Arial" w:cs="Arial"/>
          <w:sz w:val="22"/>
          <w:szCs w:val="22"/>
        </w:rPr>
        <w:t xml:space="preserve">reduced demand </w:t>
      </w:r>
      <w:r w:rsidR="00792FDF">
        <w:rPr>
          <w:rFonts w:ascii="Arial" w:hAnsi="Arial" w:cs="Arial"/>
          <w:sz w:val="22"/>
          <w:szCs w:val="22"/>
        </w:rPr>
        <w:t>due to</w:t>
      </w:r>
      <w:r w:rsidR="00792FDF" w:rsidRPr="00B77044">
        <w:rPr>
          <w:rFonts w:ascii="Arial" w:hAnsi="Arial" w:cs="Arial"/>
          <w:sz w:val="22"/>
          <w:szCs w:val="22"/>
        </w:rPr>
        <w:t xml:space="preserve"> the COVID-19 pandemic</w:t>
      </w:r>
      <w:r w:rsidR="00792FDF">
        <w:rPr>
          <w:rFonts w:ascii="Arial" w:hAnsi="Arial" w:cs="Arial"/>
          <w:sz w:val="22"/>
          <w:szCs w:val="22"/>
        </w:rPr>
        <w:t xml:space="preserve">. </w:t>
      </w:r>
    </w:p>
    <w:p w14:paraId="704528B2" w14:textId="77777777" w:rsidR="00D24724" w:rsidRDefault="00D24724" w:rsidP="007C7545">
      <w:pPr>
        <w:jc w:val="both"/>
        <w:rPr>
          <w:rFonts w:ascii="Arial Narrow" w:hAnsi="Arial Narrow" w:cs="Arial"/>
          <w:b/>
          <w:bCs/>
          <w:color w:val="000000" w:themeColor="text1"/>
          <w:sz w:val="22"/>
          <w:szCs w:val="22"/>
        </w:rPr>
      </w:pPr>
    </w:p>
    <w:p w14:paraId="69B3C0CA" w14:textId="1208A240" w:rsidR="00645B43" w:rsidRDefault="00D24724" w:rsidP="007C7545">
      <w:pPr>
        <w:jc w:val="both"/>
        <w:rPr>
          <w:rFonts w:ascii="Arial" w:hAnsi="Arial" w:cs="Arial"/>
          <w:sz w:val="22"/>
          <w:szCs w:val="22"/>
        </w:rPr>
      </w:pPr>
      <w:r w:rsidRPr="00D24724">
        <w:rPr>
          <w:rFonts w:ascii="Arial Narrow" w:hAnsi="Arial Narrow" w:cs="Arial"/>
          <w:b/>
          <w:bCs/>
          <w:color w:val="000000" w:themeColor="text1"/>
          <w:sz w:val="22"/>
          <w:szCs w:val="22"/>
        </w:rPr>
        <w:t>Table 17: BMC Inpatient Surgical Cases</w:t>
      </w:r>
    </w:p>
    <w:tbl>
      <w:tblPr>
        <w:tblStyle w:val="TableGrid"/>
        <w:tblW w:w="0" w:type="auto"/>
        <w:jc w:val="center"/>
        <w:tblLayout w:type="fixed"/>
        <w:tblLook w:val="04A0" w:firstRow="1" w:lastRow="0" w:firstColumn="1" w:lastColumn="0" w:noHBand="0" w:noVBand="1"/>
      </w:tblPr>
      <w:tblGrid>
        <w:gridCol w:w="2505"/>
        <w:gridCol w:w="1147"/>
        <w:gridCol w:w="1148"/>
        <w:gridCol w:w="1147"/>
        <w:gridCol w:w="1148"/>
      </w:tblGrid>
      <w:tr w:rsidR="00C71DEE" w14:paraId="4B7B13AB" w14:textId="77777777" w:rsidTr="00D24724">
        <w:trPr>
          <w:cantSplit/>
          <w:tblHeader/>
          <w:jc w:val="center"/>
        </w:trPr>
        <w:tc>
          <w:tcPr>
            <w:tcW w:w="2505" w:type="dxa"/>
            <w:tcBorders>
              <w:left w:val="single" w:sz="12" w:space="0" w:color="auto"/>
              <w:right w:val="single" w:sz="4" w:space="0" w:color="auto"/>
            </w:tcBorders>
            <w:shd w:val="clear" w:color="auto" w:fill="8DA9DB"/>
          </w:tcPr>
          <w:p w14:paraId="28754931" w14:textId="74A08C52" w:rsidR="00C71DEE" w:rsidRPr="00F80B42" w:rsidRDefault="00962AFB" w:rsidP="00C71DEE">
            <w:pPr>
              <w:pStyle w:val="NormalWeb"/>
              <w:spacing w:before="0" w:beforeAutospacing="0" w:after="0" w:afterAutospacing="0"/>
              <w:jc w:val="both"/>
              <w:rPr>
                <w:rFonts w:ascii="Arial Narrow" w:hAnsi="Arial Narrow" w:cs="Arial"/>
                <w:b/>
                <w:bCs/>
                <w:sz w:val="22"/>
                <w:szCs w:val="22"/>
              </w:rPr>
            </w:pPr>
            <w:r>
              <w:rPr>
                <w:rFonts w:ascii="Arial Narrow" w:hAnsi="Arial Narrow" w:cs="Arial"/>
                <w:b/>
                <w:bCs/>
                <w:sz w:val="22"/>
                <w:szCs w:val="22"/>
              </w:rPr>
              <w:t>Service</w:t>
            </w:r>
            <w:r w:rsidR="0024062E">
              <w:rPr>
                <w:rFonts w:ascii="Arial Narrow" w:hAnsi="Arial Narrow" w:cs="Arial"/>
                <w:b/>
                <w:bCs/>
                <w:sz w:val="22"/>
                <w:szCs w:val="22"/>
              </w:rPr>
              <w:t xml:space="preserve"> Line</w:t>
            </w:r>
          </w:p>
        </w:tc>
        <w:tc>
          <w:tcPr>
            <w:tcW w:w="1147" w:type="dxa"/>
            <w:tcBorders>
              <w:left w:val="single" w:sz="4" w:space="0" w:color="auto"/>
              <w:right w:val="single" w:sz="4" w:space="0" w:color="auto"/>
            </w:tcBorders>
            <w:shd w:val="clear" w:color="auto" w:fill="8DA9DB"/>
            <w:vAlign w:val="center"/>
          </w:tcPr>
          <w:p w14:paraId="5BD25988" w14:textId="53483BC2" w:rsidR="00C71DEE" w:rsidRPr="00F80B42" w:rsidRDefault="00C71DEE" w:rsidP="00C71DEE">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FY19</w:t>
            </w:r>
          </w:p>
        </w:tc>
        <w:tc>
          <w:tcPr>
            <w:tcW w:w="1148" w:type="dxa"/>
            <w:tcBorders>
              <w:left w:val="single" w:sz="4" w:space="0" w:color="auto"/>
            </w:tcBorders>
            <w:shd w:val="clear" w:color="auto" w:fill="8DA9DB"/>
            <w:vAlign w:val="center"/>
          </w:tcPr>
          <w:p w14:paraId="2FC19006" w14:textId="61ACC825" w:rsidR="00C71DEE" w:rsidRPr="00F80B42" w:rsidRDefault="00C71DEE" w:rsidP="00C71DEE">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FY20</w:t>
            </w:r>
          </w:p>
        </w:tc>
        <w:tc>
          <w:tcPr>
            <w:tcW w:w="1147" w:type="dxa"/>
            <w:shd w:val="clear" w:color="auto" w:fill="8DA9DB"/>
            <w:vAlign w:val="center"/>
          </w:tcPr>
          <w:p w14:paraId="51E75A04" w14:textId="1D1F4415" w:rsidR="00C71DEE" w:rsidRPr="00F80B42" w:rsidRDefault="00C71DEE" w:rsidP="00AF24FF">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FY21</w:t>
            </w:r>
          </w:p>
        </w:tc>
        <w:tc>
          <w:tcPr>
            <w:tcW w:w="1148" w:type="dxa"/>
            <w:tcBorders>
              <w:right w:val="single" w:sz="12" w:space="0" w:color="auto"/>
            </w:tcBorders>
            <w:shd w:val="clear" w:color="auto" w:fill="8DA9DB"/>
            <w:vAlign w:val="center"/>
          </w:tcPr>
          <w:p w14:paraId="2FBEF2F3" w14:textId="587E8257" w:rsidR="00C71DEE" w:rsidRPr="00F80B42" w:rsidRDefault="00C71DEE" w:rsidP="00C71DEE">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FY22 YTD</w:t>
            </w:r>
          </w:p>
        </w:tc>
      </w:tr>
      <w:tr w:rsidR="00C71DEE" w14:paraId="4E6A0E02" w14:textId="77777777" w:rsidTr="00D24724">
        <w:trPr>
          <w:cantSplit/>
          <w:jc w:val="center"/>
        </w:trPr>
        <w:tc>
          <w:tcPr>
            <w:tcW w:w="2505" w:type="dxa"/>
            <w:tcBorders>
              <w:left w:val="single" w:sz="12" w:space="0" w:color="auto"/>
              <w:right w:val="single" w:sz="4" w:space="0" w:color="auto"/>
            </w:tcBorders>
            <w:vAlign w:val="center"/>
          </w:tcPr>
          <w:p w14:paraId="4277865B" w14:textId="45B0F69C" w:rsidR="00C71DEE" w:rsidRPr="00067768" w:rsidRDefault="00067768" w:rsidP="00C71DEE">
            <w:pPr>
              <w:pStyle w:val="NormalWeb"/>
              <w:spacing w:before="0" w:beforeAutospacing="0" w:after="0" w:afterAutospacing="0"/>
              <w:rPr>
                <w:rFonts w:ascii="Arial Narrow" w:hAnsi="Arial Narrow" w:cs="Arial"/>
                <w:sz w:val="22"/>
                <w:szCs w:val="22"/>
              </w:rPr>
            </w:pPr>
            <w:r w:rsidRPr="00067768">
              <w:rPr>
                <w:rFonts w:ascii="Arial Narrow" w:hAnsi="Arial Narrow" w:cs="Arial"/>
                <w:sz w:val="22"/>
                <w:szCs w:val="22"/>
              </w:rPr>
              <w:t>Cardiothoracic</w:t>
            </w:r>
            <w:r w:rsidR="00FB167B">
              <w:rPr>
                <w:rFonts w:ascii="ZWAdobeF" w:hAnsi="ZWAdobeF" w:cs="ZWAdobeF"/>
                <w:sz w:val="2"/>
                <w:szCs w:val="2"/>
              </w:rPr>
              <w:t>51F</w:t>
            </w:r>
            <w:r w:rsidR="00E30BC4">
              <w:rPr>
                <w:rStyle w:val="FootnoteReference"/>
                <w:rFonts w:ascii="Arial Narrow" w:hAnsi="Arial Narrow" w:cs="Arial"/>
                <w:sz w:val="22"/>
                <w:szCs w:val="22"/>
              </w:rPr>
              <w:footnoteReference w:id="52"/>
            </w:r>
          </w:p>
        </w:tc>
        <w:tc>
          <w:tcPr>
            <w:tcW w:w="1147" w:type="dxa"/>
            <w:tcBorders>
              <w:left w:val="single" w:sz="4" w:space="0" w:color="auto"/>
              <w:right w:val="single" w:sz="4" w:space="0" w:color="auto"/>
            </w:tcBorders>
            <w:vAlign w:val="center"/>
          </w:tcPr>
          <w:p w14:paraId="4BAE5439" w14:textId="75C43857" w:rsidR="00C71DEE"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118</w:t>
            </w:r>
          </w:p>
        </w:tc>
        <w:tc>
          <w:tcPr>
            <w:tcW w:w="1148" w:type="dxa"/>
            <w:tcBorders>
              <w:left w:val="single" w:sz="4" w:space="0" w:color="auto"/>
            </w:tcBorders>
            <w:vAlign w:val="center"/>
          </w:tcPr>
          <w:p w14:paraId="79E1E505" w14:textId="5F1D5B2D" w:rsidR="00C71DEE" w:rsidRPr="00F80B42"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87</w:t>
            </w:r>
          </w:p>
        </w:tc>
        <w:tc>
          <w:tcPr>
            <w:tcW w:w="1147" w:type="dxa"/>
          </w:tcPr>
          <w:p w14:paraId="30697CD1" w14:textId="2872ABAE" w:rsidR="00C71DEE"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151</w:t>
            </w:r>
          </w:p>
        </w:tc>
        <w:tc>
          <w:tcPr>
            <w:tcW w:w="1148" w:type="dxa"/>
            <w:tcBorders>
              <w:right w:val="single" w:sz="12" w:space="0" w:color="auto"/>
            </w:tcBorders>
            <w:vAlign w:val="center"/>
          </w:tcPr>
          <w:p w14:paraId="6A1BFA9B" w14:textId="1134B345" w:rsidR="00C71DEE" w:rsidRPr="00F80B42"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38</w:t>
            </w:r>
            <w:r w:rsidR="00D46001">
              <w:rPr>
                <w:rFonts w:ascii="Arial Narrow" w:hAnsi="Arial Narrow" w:cs="Arial"/>
                <w:sz w:val="22"/>
                <w:szCs w:val="22"/>
              </w:rPr>
              <w:t xml:space="preserve"> </w:t>
            </w:r>
          </w:p>
        </w:tc>
      </w:tr>
      <w:tr w:rsidR="00C71DEE" w14:paraId="6E620E06" w14:textId="77777777" w:rsidTr="00D24724">
        <w:trPr>
          <w:cantSplit/>
          <w:jc w:val="center"/>
        </w:trPr>
        <w:tc>
          <w:tcPr>
            <w:tcW w:w="2505" w:type="dxa"/>
            <w:tcBorders>
              <w:left w:val="single" w:sz="12" w:space="0" w:color="auto"/>
              <w:right w:val="single" w:sz="4" w:space="0" w:color="auto"/>
            </w:tcBorders>
            <w:vAlign w:val="center"/>
          </w:tcPr>
          <w:p w14:paraId="477E67F0" w14:textId="30F18AA7" w:rsidR="00C71DEE" w:rsidRPr="00067768" w:rsidRDefault="00067768" w:rsidP="00C71DEE">
            <w:pPr>
              <w:pStyle w:val="NormalWeb"/>
              <w:spacing w:before="0" w:beforeAutospacing="0" w:after="0" w:afterAutospacing="0"/>
              <w:rPr>
                <w:rFonts w:ascii="Arial Narrow" w:hAnsi="Arial Narrow" w:cs="Arial"/>
                <w:sz w:val="22"/>
                <w:szCs w:val="22"/>
              </w:rPr>
            </w:pPr>
            <w:r w:rsidRPr="00067768">
              <w:rPr>
                <w:rFonts w:ascii="Arial Narrow" w:hAnsi="Arial Narrow" w:cs="Arial"/>
                <w:sz w:val="22"/>
                <w:szCs w:val="22"/>
              </w:rPr>
              <w:t>General</w:t>
            </w:r>
            <w:r w:rsidR="00FB167B">
              <w:rPr>
                <w:rFonts w:ascii="ZWAdobeF" w:hAnsi="ZWAdobeF" w:cs="ZWAdobeF"/>
                <w:sz w:val="2"/>
                <w:szCs w:val="2"/>
              </w:rPr>
              <w:t>52F</w:t>
            </w:r>
            <w:r w:rsidR="00E30BC4">
              <w:rPr>
                <w:rStyle w:val="FootnoteReference"/>
                <w:rFonts w:ascii="Arial Narrow" w:hAnsi="Arial Narrow" w:cs="Arial"/>
                <w:sz w:val="22"/>
                <w:szCs w:val="22"/>
              </w:rPr>
              <w:footnoteReference w:id="53"/>
            </w:r>
          </w:p>
        </w:tc>
        <w:tc>
          <w:tcPr>
            <w:tcW w:w="1147" w:type="dxa"/>
            <w:tcBorders>
              <w:left w:val="single" w:sz="4" w:space="0" w:color="auto"/>
              <w:right w:val="single" w:sz="4" w:space="0" w:color="auto"/>
            </w:tcBorders>
            <w:vAlign w:val="center"/>
          </w:tcPr>
          <w:p w14:paraId="55A84CAD" w14:textId="1B023B49" w:rsidR="00C71DEE"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1,594</w:t>
            </w:r>
          </w:p>
        </w:tc>
        <w:tc>
          <w:tcPr>
            <w:tcW w:w="1148" w:type="dxa"/>
            <w:tcBorders>
              <w:left w:val="single" w:sz="4" w:space="0" w:color="auto"/>
            </w:tcBorders>
            <w:vAlign w:val="center"/>
          </w:tcPr>
          <w:p w14:paraId="34925C8B" w14:textId="092BD82A" w:rsidR="00C71DEE" w:rsidRPr="00F80B42"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1,445</w:t>
            </w:r>
          </w:p>
        </w:tc>
        <w:tc>
          <w:tcPr>
            <w:tcW w:w="1147" w:type="dxa"/>
          </w:tcPr>
          <w:p w14:paraId="6C9212EE" w14:textId="66AA52DD" w:rsidR="00C71DEE"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1,753</w:t>
            </w:r>
          </w:p>
        </w:tc>
        <w:tc>
          <w:tcPr>
            <w:tcW w:w="1148" w:type="dxa"/>
            <w:tcBorders>
              <w:right w:val="single" w:sz="12" w:space="0" w:color="auto"/>
            </w:tcBorders>
            <w:vAlign w:val="center"/>
          </w:tcPr>
          <w:p w14:paraId="6DF51636" w14:textId="10A86A25" w:rsidR="00C71DEE" w:rsidRPr="00F80B42"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392</w:t>
            </w:r>
          </w:p>
        </w:tc>
      </w:tr>
      <w:tr w:rsidR="00C71DEE" w14:paraId="48AAD8DD" w14:textId="77777777" w:rsidTr="00D24724">
        <w:trPr>
          <w:cantSplit/>
          <w:jc w:val="center"/>
        </w:trPr>
        <w:tc>
          <w:tcPr>
            <w:tcW w:w="2505" w:type="dxa"/>
            <w:tcBorders>
              <w:left w:val="single" w:sz="12" w:space="0" w:color="auto"/>
              <w:right w:val="single" w:sz="4" w:space="0" w:color="auto"/>
            </w:tcBorders>
            <w:vAlign w:val="center"/>
          </w:tcPr>
          <w:p w14:paraId="07283515" w14:textId="07AF8775" w:rsidR="00C71DEE" w:rsidRPr="00067768" w:rsidRDefault="00067768" w:rsidP="00C71DEE">
            <w:pPr>
              <w:pStyle w:val="NormalWeb"/>
              <w:spacing w:before="0" w:beforeAutospacing="0" w:after="0" w:afterAutospacing="0"/>
              <w:rPr>
                <w:rFonts w:ascii="Arial Narrow" w:hAnsi="Arial Narrow" w:cs="Arial"/>
                <w:sz w:val="22"/>
                <w:szCs w:val="22"/>
              </w:rPr>
            </w:pPr>
            <w:r w:rsidRPr="00067768">
              <w:rPr>
                <w:rFonts w:ascii="Arial Narrow" w:hAnsi="Arial Narrow" w:cs="Arial"/>
                <w:sz w:val="22"/>
                <w:szCs w:val="22"/>
              </w:rPr>
              <w:t>Genitourinary</w:t>
            </w:r>
          </w:p>
        </w:tc>
        <w:tc>
          <w:tcPr>
            <w:tcW w:w="1147" w:type="dxa"/>
            <w:tcBorders>
              <w:left w:val="single" w:sz="4" w:space="0" w:color="auto"/>
              <w:right w:val="single" w:sz="4" w:space="0" w:color="auto"/>
            </w:tcBorders>
            <w:vAlign w:val="center"/>
          </w:tcPr>
          <w:p w14:paraId="42C0F87C" w14:textId="3B6D7682" w:rsidR="00C71DEE"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256</w:t>
            </w:r>
          </w:p>
        </w:tc>
        <w:tc>
          <w:tcPr>
            <w:tcW w:w="1148" w:type="dxa"/>
            <w:tcBorders>
              <w:left w:val="single" w:sz="4" w:space="0" w:color="auto"/>
            </w:tcBorders>
            <w:vAlign w:val="center"/>
          </w:tcPr>
          <w:p w14:paraId="00099414" w14:textId="7465FA29" w:rsidR="00C71DEE" w:rsidRPr="00F80B42"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193</w:t>
            </w:r>
          </w:p>
        </w:tc>
        <w:tc>
          <w:tcPr>
            <w:tcW w:w="1147" w:type="dxa"/>
          </w:tcPr>
          <w:p w14:paraId="35C2D545" w14:textId="37865928" w:rsidR="00C71DEE"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185</w:t>
            </w:r>
          </w:p>
        </w:tc>
        <w:tc>
          <w:tcPr>
            <w:tcW w:w="1148" w:type="dxa"/>
            <w:tcBorders>
              <w:right w:val="single" w:sz="12" w:space="0" w:color="auto"/>
            </w:tcBorders>
            <w:vAlign w:val="center"/>
          </w:tcPr>
          <w:p w14:paraId="0A826D61" w14:textId="2767BEB3" w:rsidR="00C71DEE" w:rsidRPr="00F80B42"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50</w:t>
            </w:r>
          </w:p>
        </w:tc>
      </w:tr>
      <w:tr w:rsidR="00067768" w14:paraId="66ECF475" w14:textId="77777777" w:rsidTr="00D24724">
        <w:trPr>
          <w:cantSplit/>
          <w:jc w:val="center"/>
        </w:trPr>
        <w:tc>
          <w:tcPr>
            <w:tcW w:w="2505" w:type="dxa"/>
            <w:tcBorders>
              <w:left w:val="single" w:sz="12" w:space="0" w:color="auto"/>
              <w:right w:val="single" w:sz="4" w:space="0" w:color="auto"/>
            </w:tcBorders>
            <w:vAlign w:val="center"/>
          </w:tcPr>
          <w:p w14:paraId="5F474862" w14:textId="52526D5E" w:rsidR="00067768" w:rsidRPr="00067768" w:rsidRDefault="00067768" w:rsidP="00C71DEE">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Neurosurgery</w:t>
            </w:r>
          </w:p>
        </w:tc>
        <w:tc>
          <w:tcPr>
            <w:tcW w:w="1147" w:type="dxa"/>
            <w:tcBorders>
              <w:left w:val="single" w:sz="4" w:space="0" w:color="auto"/>
              <w:right w:val="single" w:sz="4" w:space="0" w:color="auto"/>
            </w:tcBorders>
            <w:vAlign w:val="center"/>
          </w:tcPr>
          <w:p w14:paraId="4CB0B603" w14:textId="54AB62B3" w:rsidR="00067768"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385</w:t>
            </w:r>
          </w:p>
        </w:tc>
        <w:tc>
          <w:tcPr>
            <w:tcW w:w="1148" w:type="dxa"/>
            <w:tcBorders>
              <w:left w:val="single" w:sz="4" w:space="0" w:color="auto"/>
            </w:tcBorders>
            <w:vAlign w:val="center"/>
          </w:tcPr>
          <w:p w14:paraId="324365D6" w14:textId="119F65A4" w:rsidR="00067768"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379</w:t>
            </w:r>
          </w:p>
        </w:tc>
        <w:tc>
          <w:tcPr>
            <w:tcW w:w="1147" w:type="dxa"/>
          </w:tcPr>
          <w:p w14:paraId="5EA686ED" w14:textId="3DA42F16" w:rsidR="00067768"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371</w:t>
            </w:r>
          </w:p>
        </w:tc>
        <w:tc>
          <w:tcPr>
            <w:tcW w:w="1148" w:type="dxa"/>
            <w:tcBorders>
              <w:right w:val="single" w:sz="12" w:space="0" w:color="auto"/>
            </w:tcBorders>
            <w:vAlign w:val="center"/>
          </w:tcPr>
          <w:p w14:paraId="3593172D" w14:textId="6AB60B14" w:rsidR="00067768"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84</w:t>
            </w:r>
          </w:p>
        </w:tc>
      </w:tr>
      <w:tr w:rsidR="00067768" w14:paraId="16224678" w14:textId="77777777" w:rsidTr="00D24724">
        <w:trPr>
          <w:cantSplit/>
          <w:jc w:val="center"/>
        </w:trPr>
        <w:tc>
          <w:tcPr>
            <w:tcW w:w="2505" w:type="dxa"/>
            <w:tcBorders>
              <w:left w:val="single" w:sz="12" w:space="0" w:color="auto"/>
              <w:right w:val="single" w:sz="4" w:space="0" w:color="auto"/>
            </w:tcBorders>
            <w:vAlign w:val="center"/>
          </w:tcPr>
          <w:p w14:paraId="02DE8AA3" w14:textId="609AAAEE" w:rsidR="00067768" w:rsidRPr="00067768" w:rsidRDefault="00B74575" w:rsidP="00C71DEE">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OB</w:t>
            </w:r>
            <w:r w:rsidR="00E30BC4">
              <w:rPr>
                <w:rFonts w:ascii="Arial Narrow" w:hAnsi="Arial Narrow" w:cs="Arial"/>
                <w:sz w:val="22"/>
                <w:szCs w:val="22"/>
              </w:rPr>
              <w:t>/</w:t>
            </w:r>
            <w:r>
              <w:rPr>
                <w:rFonts w:ascii="Arial Narrow" w:hAnsi="Arial Narrow" w:cs="Arial"/>
                <w:sz w:val="22"/>
                <w:szCs w:val="22"/>
              </w:rPr>
              <w:t>GYN</w:t>
            </w:r>
          </w:p>
        </w:tc>
        <w:tc>
          <w:tcPr>
            <w:tcW w:w="1147" w:type="dxa"/>
            <w:tcBorders>
              <w:left w:val="single" w:sz="4" w:space="0" w:color="auto"/>
              <w:right w:val="single" w:sz="4" w:space="0" w:color="auto"/>
            </w:tcBorders>
            <w:vAlign w:val="center"/>
          </w:tcPr>
          <w:p w14:paraId="2E794BFC" w14:textId="132CA557" w:rsidR="00067768"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268</w:t>
            </w:r>
          </w:p>
        </w:tc>
        <w:tc>
          <w:tcPr>
            <w:tcW w:w="1148" w:type="dxa"/>
            <w:tcBorders>
              <w:left w:val="single" w:sz="4" w:space="0" w:color="auto"/>
            </w:tcBorders>
            <w:vAlign w:val="center"/>
          </w:tcPr>
          <w:p w14:paraId="7E64C1EF" w14:textId="66D97714" w:rsidR="00067768"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249</w:t>
            </w:r>
          </w:p>
        </w:tc>
        <w:tc>
          <w:tcPr>
            <w:tcW w:w="1147" w:type="dxa"/>
          </w:tcPr>
          <w:p w14:paraId="7A70F84A" w14:textId="2A8E4C8E" w:rsidR="00067768"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286</w:t>
            </w:r>
          </w:p>
        </w:tc>
        <w:tc>
          <w:tcPr>
            <w:tcW w:w="1148" w:type="dxa"/>
            <w:tcBorders>
              <w:right w:val="single" w:sz="12" w:space="0" w:color="auto"/>
            </w:tcBorders>
            <w:vAlign w:val="center"/>
          </w:tcPr>
          <w:p w14:paraId="5AF2227F" w14:textId="225EA86A" w:rsidR="00067768"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74</w:t>
            </w:r>
          </w:p>
        </w:tc>
      </w:tr>
      <w:tr w:rsidR="00067768" w14:paraId="2D35A50F" w14:textId="77777777" w:rsidTr="00D24724">
        <w:trPr>
          <w:cantSplit/>
          <w:jc w:val="center"/>
        </w:trPr>
        <w:tc>
          <w:tcPr>
            <w:tcW w:w="2505" w:type="dxa"/>
            <w:tcBorders>
              <w:left w:val="single" w:sz="12" w:space="0" w:color="auto"/>
              <w:right w:val="single" w:sz="4" w:space="0" w:color="auto"/>
            </w:tcBorders>
            <w:vAlign w:val="center"/>
          </w:tcPr>
          <w:p w14:paraId="5623F927" w14:textId="3C15CB99" w:rsidR="00067768"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Ophthalmology</w:t>
            </w:r>
          </w:p>
        </w:tc>
        <w:tc>
          <w:tcPr>
            <w:tcW w:w="1147" w:type="dxa"/>
            <w:tcBorders>
              <w:left w:val="single" w:sz="4" w:space="0" w:color="auto"/>
              <w:right w:val="single" w:sz="4" w:space="0" w:color="auto"/>
            </w:tcBorders>
            <w:vAlign w:val="center"/>
          </w:tcPr>
          <w:p w14:paraId="3D1A3A0A" w14:textId="7D00B932" w:rsidR="00067768"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14</w:t>
            </w:r>
          </w:p>
        </w:tc>
        <w:tc>
          <w:tcPr>
            <w:tcW w:w="1148" w:type="dxa"/>
            <w:tcBorders>
              <w:left w:val="single" w:sz="4" w:space="0" w:color="auto"/>
            </w:tcBorders>
            <w:vAlign w:val="center"/>
          </w:tcPr>
          <w:p w14:paraId="3231688D" w14:textId="60EECAD5" w:rsidR="00067768"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w:t>
            </w:r>
          </w:p>
        </w:tc>
        <w:tc>
          <w:tcPr>
            <w:tcW w:w="1147" w:type="dxa"/>
          </w:tcPr>
          <w:p w14:paraId="2C84B7AD" w14:textId="7FD6FB12" w:rsidR="00067768"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16</w:t>
            </w:r>
          </w:p>
        </w:tc>
        <w:tc>
          <w:tcPr>
            <w:tcW w:w="1148" w:type="dxa"/>
            <w:tcBorders>
              <w:right w:val="single" w:sz="12" w:space="0" w:color="auto"/>
            </w:tcBorders>
            <w:vAlign w:val="center"/>
          </w:tcPr>
          <w:p w14:paraId="7A872223" w14:textId="64D3DB8D" w:rsidR="00067768"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w:t>
            </w:r>
          </w:p>
        </w:tc>
      </w:tr>
      <w:tr w:rsidR="00067768" w14:paraId="09D3FCB9" w14:textId="77777777" w:rsidTr="00D24724">
        <w:trPr>
          <w:cantSplit/>
          <w:jc w:val="center"/>
        </w:trPr>
        <w:tc>
          <w:tcPr>
            <w:tcW w:w="2505" w:type="dxa"/>
            <w:tcBorders>
              <w:left w:val="single" w:sz="12" w:space="0" w:color="auto"/>
              <w:right w:val="single" w:sz="4" w:space="0" w:color="auto"/>
            </w:tcBorders>
            <w:vAlign w:val="center"/>
          </w:tcPr>
          <w:p w14:paraId="03ECC321" w14:textId="3D60E330" w:rsidR="00067768" w:rsidRPr="00067768" w:rsidRDefault="00B74575" w:rsidP="00C71DEE">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Oral</w:t>
            </w:r>
            <w:r w:rsidR="00FB167B">
              <w:rPr>
                <w:rFonts w:ascii="ZWAdobeF" w:hAnsi="ZWAdobeF" w:cs="ZWAdobeF"/>
                <w:sz w:val="2"/>
                <w:szCs w:val="2"/>
              </w:rPr>
              <w:t>53F</w:t>
            </w:r>
            <w:r w:rsidR="0024062E">
              <w:rPr>
                <w:rStyle w:val="FootnoteReference"/>
                <w:rFonts w:ascii="Arial Narrow" w:hAnsi="Arial Narrow" w:cs="Arial"/>
                <w:sz w:val="22"/>
                <w:szCs w:val="22"/>
              </w:rPr>
              <w:footnoteReference w:id="54"/>
            </w:r>
          </w:p>
        </w:tc>
        <w:tc>
          <w:tcPr>
            <w:tcW w:w="1147" w:type="dxa"/>
            <w:tcBorders>
              <w:left w:val="single" w:sz="4" w:space="0" w:color="auto"/>
              <w:right w:val="single" w:sz="4" w:space="0" w:color="auto"/>
            </w:tcBorders>
            <w:vAlign w:val="center"/>
          </w:tcPr>
          <w:p w14:paraId="2D066B62" w14:textId="31B2B58C" w:rsidR="00067768"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386</w:t>
            </w:r>
          </w:p>
        </w:tc>
        <w:tc>
          <w:tcPr>
            <w:tcW w:w="1148" w:type="dxa"/>
            <w:tcBorders>
              <w:left w:val="single" w:sz="4" w:space="0" w:color="auto"/>
            </w:tcBorders>
            <w:vAlign w:val="center"/>
          </w:tcPr>
          <w:p w14:paraId="6A525063" w14:textId="51121764" w:rsidR="00067768"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316</w:t>
            </w:r>
          </w:p>
        </w:tc>
        <w:tc>
          <w:tcPr>
            <w:tcW w:w="1147" w:type="dxa"/>
          </w:tcPr>
          <w:p w14:paraId="72E2D23C" w14:textId="4DAAF10D" w:rsidR="00067768"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349</w:t>
            </w:r>
          </w:p>
        </w:tc>
        <w:tc>
          <w:tcPr>
            <w:tcW w:w="1148" w:type="dxa"/>
            <w:tcBorders>
              <w:right w:val="single" w:sz="12" w:space="0" w:color="auto"/>
            </w:tcBorders>
            <w:vAlign w:val="center"/>
          </w:tcPr>
          <w:p w14:paraId="02A833B3" w14:textId="491CF574" w:rsidR="00067768"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102</w:t>
            </w:r>
          </w:p>
        </w:tc>
      </w:tr>
      <w:tr w:rsidR="00067768" w14:paraId="45FF3431" w14:textId="77777777" w:rsidTr="00D24724">
        <w:trPr>
          <w:cantSplit/>
          <w:jc w:val="center"/>
        </w:trPr>
        <w:tc>
          <w:tcPr>
            <w:tcW w:w="2505" w:type="dxa"/>
            <w:tcBorders>
              <w:left w:val="single" w:sz="12" w:space="0" w:color="auto"/>
              <w:right w:val="single" w:sz="4" w:space="0" w:color="auto"/>
            </w:tcBorders>
            <w:vAlign w:val="center"/>
          </w:tcPr>
          <w:p w14:paraId="35B287B0" w14:textId="6C63C4E9" w:rsidR="00067768" w:rsidRPr="00067768" w:rsidRDefault="00B74575" w:rsidP="00C71DEE">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Orthopedics</w:t>
            </w:r>
          </w:p>
        </w:tc>
        <w:tc>
          <w:tcPr>
            <w:tcW w:w="1147" w:type="dxa"/>
            <w:tcBorders>
              <w:left w:val="single" w:sz="4" w:space="0" w:color="auto"/>
              <w:right w:val="single" w:sz="4" w:space="0" w:color="auto"/>
            </w:tcBorders>
            <w:vAlign w:val="center"/>
          </w:tcPr>
          <w:p w14:paraId="1D0C3019" w14:textId="206B1010" w:rsidR="00067768"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1,686</w:t>
            </w:r>
          </w:p>
        </w:tc>
        <w:tc>
          <w:tcPr>
            <w:tcW w:w="1148" w:type="dxa"/>
            <w:tcBorders>
              <w:left w:val="single" w:sz="4" w:space="0" w:color="auto"/>
            </w:tcBorders>
            <w:vAlign w:val="center"/>
          </w:tcPr>
          <w:p w14:paraId="779DFBA8" w14:textId="70B28776" w:rsidR="00067768"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1,296</w:t>
            </w:r>
          </w:p>
        </w:tc>
        <w:tc>
          <w:tcPr>
            <w:tcW w:w="1147" w:type="dxa"/>
          </w:tcPr>
          <w:p w14:paraId="02CC4E4D" w14:textId="0660BBF9" w:rsidR="00067768"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1,508</w:t>
            </w:r>
          </w:p>
        </w:tc>
        <w:tc>
          <w:tcPr>
            <w:tcW w:w="1148" w:type="dxa"/>
            <w:tcBorders>
              <w:right w:val="single" w:sz="12" w:space="0" w:color="auto"/>
            </w:tcBorders>
            <w:vAlign w:val="center"/>
          </w:tcPr>
          <w:p w14:paraId="72E49398" w14:textId="68676DEB" w:rsidR="00067768"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376</w:t>
            </w:r>
          </w:p>
        </w:tc>
      </w:tr>
      <w:tr w:rsidR="00067768" w14:paraId="05DE1095" w14:textId="77777777" w:rsidTr="00D24724">
        <w:trPr>
          <w:cantSplit/>
          <w:jc w:val="center"/>
        </w:trPr>
        <w:tc>
          <w:tcPr>
            <w:tcW w:w="2505" w:type="dxa"/>
            <w:tcBorders>
              <w:left w:val="single" w:sz="12" w:space="0" w:color="auto"/>
              <w:right w:val="single" w:sz="4" w:space="0" w:color="auto"/>
            </w:tcBorders>
            <w:vAlign w:val="center"/>
          </w:tcPr>
          <w:p w14:paraId="25D89BDF" w14:textId="06A58A15" w:rsidR="00067768"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Otolaryngology</w:t>
            </w:r>
          </w:p>
        </w:tc>
        <w:tc>
          <w:tcPr>
            <w:tcW w:w="1147" w:type="dxa"/>
            <w:tcBorders>
              <w:left w:val="single" w:sz="4" w:space="0" w:color="auto"/>
              <w:right w:val="single" w:sz="4" w:space="0" w:color="auto"/>
            </w:tcBorders>
            <w:vAlign w:val="center"/>
          </w:tcPr>
          <w:p w14:paraId="01E082EC" w14:textId="6F3089A6" w:rsidR="00067768"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271</w:t>
            </w:r>
          </w:p>
        </w:tc>
        <w:tc>
          <w:tcPr>
            <w:tcW w:w="1148" w:type="dxa"/>
            <w:tcBorders>
              <w:left w:val="single" w:sz="4" w:space="0" w:color="auto"/>
            </w:tcBorders>
            <w:vAlign w:val="center"/>
          </w:tcPr>
          <w:p w14:paraId="1D0B4119" w14:textId="6E30CBE8" w:rsidR="00067768"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223</w:t>
            </w:r>
          </w:p>
        </w:tc>
        <w:tc>
          <w:tcPr>
            <w:tcW w:w="1147" w:type="dxa"/>
          </w:tcPr>
          <w:p w14:paraId="53CD19C0" w14:textId="60A970B0" w:rsidR="00067768"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264</w:t>
            </w:r>
          </w:p>
        </w:tc>
        <w:tc>
          <w:tcPr>
            <w:tcW w:w="1148" w:type="dxa"/>
            <w:tcBorders>
              <w:right w:val="single" w:sz="12" w:space="0" w:color="auto"/>
            </w:tcBorders>
            <w:vAlign w:val="center"/>
          </w:tcPr>
          <w:p w14:paraId="7E61B808" w14:textId="467F42A0" w:rsidR="00067768"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40</w:t>
            </w:r>
          </w:p>
        </w:tc>
      </w:tr>
      <w:tr w:rsidR="00B74575" w14:paraId="065A927F" w14:textId="77777777" w:rsidTr="00D24724">
        <w:trPr>
          <w:cantSplit/>
          <w:jc w:val="center"/>
        </w:trPr>
        <w:tc>
          <w:tcPr>
            <w:tcW w:w="2505" w:type="dxa"/>
            <w:tcBorders>
              <w:left w:val="single" w:sz="12" w:space="0" w:color="auto"/>
              <w:right w:val="single" w:sz="4" w:space="0" w:color="auto"/>
            </w:tcBorders>
            <w:vAlign w:val="center"/>
          </w:tcPr>
          <w:p w14:paraId="0295ED02" w14:textId="36A88A2D" w:rsidR="00B74575"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Pediatrics</w:t>
            </w:r>
          </w:p>
        </w:tc>
        <w:tc>
          <w:tcPr>
            <w:tcW w:w="1147" w:type="dxa"/>
            <w:tcBorders>
              <w:left w:val="single" w:sz="4" w:space="0" w:color="auto"/>
              <w:right w:val="single" w:sz="4" w:space="0" w:color="auto"/>
            </w:tcBorders>
            <w:vAlign w:val="center"/>
          </w:tcPr>
          <w:p w14:paraId="4CB2286A" w14:textId="7040BF86" w:rsidR="00B74575"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41</w:t>
            </w:r>
          </w:p>
        </w:tc>
        <w:tc>
          <w:tcPr>
            <w:tcW w:w="1148" w:type="dxa"/>
            <w:tcBorders>
              <w:left w:val="single" w:sz="4" w:space="0" w:color="auto"/>
            </w:tcBorders>
            <w:vAlign w:val="center"/>
          </w:tcPr>
          <w:p w14:paraId="69C5374F" w14:textId="100568A4" w:rsidR="00B74575"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23</w:t>
            </w:r>
          </w:p>
        </w:tc>
        <w:tc>
          <w:tcPr>
            <w:tcW w:w="1147" w:type="dxa"/>
          </w:tcPr>
          <w:p w14:paraId="4DE7C982" w14:textId="58C15BA5" w:rsidR="00B74575"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24</w:t>
            </w:r>
          </w:p>
        </w:tc>
        <w:tc>
          <w:tcPr>
            <w:tcW w:w="1148" w:type="dxa"/>
            <w:tcBorders>
              <w:right w:val="single" w:sz="12" w:space="0" w:color="auto"/>
            </w:tcBorders>
            <w:vAlign w:val="center"/>
          </w:tcPr>
          <w:p w14:paraId="502A6B13" w14:textId="1B2BC5F3" w:rsidR="00B74575"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w:t>
            </w:r>
          </w:p>
        </w:tc>
      </w:tr>
      <w:tr w:rsidR="00B74575" w14:paraId="3B2A24D5" w14:textId="77777777" w:rsidTr="00D24724">
        <w:trPr>
          <w:cantSplit/>
          <w:jc w:val="center"/>
        </w:trPr>
        <w:tc>
          <w:tcPr>
            <w:tcW w:w="2505" w:type="dxa"/>
            <w:tcBorders>
              <w:left w:val="single" w:sz="12" w:space="0" w:color="auto"/>
              <w:right w:val="single" w:sz="4" w:space="0" w:color="auto"/>
            </w:tcBorders>
            <w:vAlign w:val="center"/>
          </w:tcPr>
          <w:p w14:paraId="2C27F921" w14:textId="1D6BD958" w:rsidR="00B74575"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Plastics</w:t>
            </w:r>
          </w:p>
        </w:tc>
        <w:tc>
          <w:tcPr>
            <w:tcW w:w="1147" w:type="dxa"/>
            <w:tcBorders>
              <w:left w:val="single" w:sz="4" w:space="0" w:color="auto"/>
              <w:right w:val="single" w:sz="4" w:space="0" w:color="auto"/>
            </w:tcBorders>
            <w:vAlign w:val="center"/>
          </w:tcPr>
          <w:p w14:paraId="148D25A2" w14:textId="4CE7AEBF" w:rsidR="00B74575"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57</w:t>
            </w:r>
          </w:p>
        </w:tc>
        <w:tc>
          <w:tcPr>
            <w:tcW w:w="1148" w:type="dxa"/>
            <w:tcBorders>
              <w:left w:val="single" w:sz="4" w:space="0" w:color="auto"/>
            </w:tcBorders>
            <w:vAlign w:val="center"/>
          </w:tcPr>
          <w:p w14:paraId="05E965A3" w14:textId="2BDC6A3B" w:rsidR="00B74575"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91</w:t>
            </w:r>
          </w:p>
        </w:tc>
        <w:tc>
          <w:tcPr>
            <w:tcW w:w="1147" w:type="dxa"/>
          </w:tcPr>
          <w:p w14:paraId="65ECD104" w14:textId="6032895F" w:rsidR="00B74575"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90</w:t>
            </w:r>
          </w:p>
        </w:tc>
        <w:tc>
          <w:tcPr>
            <w:tcW w:w="1148" w:type="dxa"/>
            <w:tcBorders>
              <w:right w:val="single" w:sz="12" w:space="0" w:color="auto"/>
            </w:tcBorders>
            <w:vAlign w:val="center"/>
          </w:tcPr>
          <w:p w14:paraId="491B6623" w14:textId="69235C81" w:rsidR="00B74575"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28</w:t>
            </w:r>
          </w:p>
        </w:tc>
      </w:tr>
      <w:tr w:rsidR="00B74575" w14:paraId="15DA0194" w14:textId="77777777" w:rsidTr="00D24724">
        <w:trPr>
          <w:cantSplit/>
          <w:jc w:val="center"/>
        </w:trPr>
        <w:tc>
          <w:tcPr>
            <w:tcW w:w="2505" w:type="dxa"/>
            <w:tcBorders>
              <w:left w:val="single" w:sz="12" w:space="0" w:color="auto"/>
              <w:right w:val="single" w:sz="4" w:space="0" w:color="auto"/>
            </w:tcBorders>
            <w:vAlign w:val="center"/>
          </w:tcPr>
          <w:p w14:paraId="532CE88F" w14:textId="1B826E94" w:rsidR="00B74575"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Podiatry</w:t>
            </w:r>
          </w:p>
        </w:tc>
        <w:tc>
          <w:tcPr>
            <w:tcW w:w="1147" w:type="dxa"/>
            <w:tcBorders>
              <w:left w:val="single" w:sz="4" w:space="0" w:color="auto"/>
              <w:right w:val="single" w:sz="4" w:space="0" w:color="auto"/>
            </w:tcBorders>
            <w:vAlign w:val="center"/>
          </w:tcPr>
          <w:p w14:paraId="7CE29FD2" w14:textId="66081D70" w:rsidR="00B74575"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308</w:t>
            </w:r>
          </w:p>
        </w:tc>
        <w:tc>
          <w:tcPr>
            <w:tcW w:w="1148" w:type="dxa"/>
            <w:tcBorders>
              <w:left w:val="single" w:sz="4" w:space="0" w:color="auto"/>
            </w:tcBorders>
            <w:vAlign w:val="center"/>
          </w:tcPr>
          <w:p w14:paraId="1D1A2E62" w14:textId="685A43D8" w:rsidR="00B74575"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319</w:t>
            </w:r>
          </w:p>
        </w:tc>
        <w:tc>
          <w:tcPr>
            <w:tcW w:w="1147" w:type="dxa"/>
          </w:tcPr>
          <w:p w14:paraId="10721915" w14:textId="06CBDC98" w:rsidR="00B74575"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251</w:t>
            </w:r>
          </w:p>
        </w:tc>
        <w:tc>
          <w:tcPr>
            <w:tcW w:w="1148" w:type="dxa"/>
            <w:tcBorders>
              <w:right w:val="single" w:sz="12" w:space="0" w:color="auto"/>
            </w:tcBorders>
            <w:vAlign w:val="center"/>
          </w:tcPr>
          <w:p w14:paraId="0438E5F1" w14:textId="0C21919D" w:rsidR="00B74575"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78</w:t>
            </w:r>
          </w:p>
        </w:tc>
      </w:tr>
      <w:tr w:rsidR="00B74575" w14:paraId="7213C587" w14:textId="77777777" w:rsidTr="00D24724">
        <w:trPr>
          <w:cantSplit/>
          <w:jc w:val="center"/>
        </w:trPr>
        <w:tc>
          <w:tcPr>
            <w:tcW w:w="2505" w:type="dxa"/>
            <w:tcBorders>
              <w:left w:val="single" w:sz="12" w:space="0" w:color="auto"/>
              <w:right w:val="single" w:sz="4" w:space="0" w:color="auto"/>
            </w:tcBorders>
            <w:vAlign w:val="center"/>
          </w:tcPr>
          <w:p w14:paraId="28A4D0F3" w14:textId="40027615" w:rsidR="00B74575"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Thoracic</w:t>
            </w:r>
          </w:p>
        </w:tc>
        <w:tc>
          <w:tcPr>
            <w:tcW w:w="1147" w:type="dxa"/>
            <w:tcBorders>
              <w:left w:val="single" w:sz="4" w:space="0" w:color="auto"/>
              <w:right w:val="single" w:sz="4" w:space="0" w:color="auto"/>
            </w:tcBorders>
            <w:vAlign w:val="center"/>
          </w:tcPr>
          <w:p w14:paraId="55F0C9A0" w14:textId="1A2B08DE" w:rsidR="00B74575"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217</w:t>
            </w:r>
          </w:p>
        </w:tc>
        <w:tc>
          <w:tcPr>
            <w:tcW w:w="1148" w:type="dxa"/>
            <w:tcBorders>
              <w:left w:val="single" w:sz="4" w:space="0" w:color="auto"/>
            </w:tcBorders>
            <w:vAlign w:val="center"/>
          </w:tcPr>
          <w:p w14:paraId="1173E6AE" w14:textId="6B51BAF1" w:rsidR="00B74575"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182</w:t>
            </w:r>
          </w:p>
        </w:tc>
        <w:tc>
          <w:tcPr>
            <w:tcW w:w="1147" w:type="dxa"/>
          </w:tcPr>
          <w:p w14:paraId="266555BD" w14:textId="429EE7D0" w:rsidR="00B74575"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185</w:t>
            </w:r>
          </w:p>
        </w:tc>
        <w:tc>
          <w:tcPr>
            <w:tcW w:w="1148" w:type="dxa"/>
            <w:tcBorders>
              <w:right w:val="single" w:sz="12" w:space="0" w:color="auto"/>
            </w:tcBorders>
            <w:vAlign w:val="center"/>
          </w:tcPr>
          <w:p w14:paraId="1896F3CD" w14:textId="54B2253F" w:rsidR="00B74575"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20</w:t>
            </w:r>
          </w:p>
        </w:tc>
      </w:tr>
      <w:tr w:rsidR="00B74575" w14:paraId="29A8A2B0" w14:textId="77777777" w:rsidTr="00D24724">
        <w:trPr>
          <w:cantSplit/>
          <w:jc w:val="center"/>
        </w:trPr>
        <w:tc>
          <w:tcPr>
            <w:tcW w:w="2505" w:type="dxa"/>
            <w:tcBorders>
              <w:left w:val="single" w:sz="12" w:space="0" w:color="auto"/>
              <w:right w:val="single" w:sz="4" w:space="0" w:color="auto"/>
            </w:tcBorders>
            <w:vAlign w:val="center"/>
          </w:tcPr>
          <w:p w14:paraId="3A0C1739" w14:textId="4E9D98A1" w:rsidR="00B74575"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Transplant</w:t>
            </w:r>
          </w:p>
        </w:tc>
        <w:tc>
          <w:tcPr>
            <w:tcW w:w="1147" w:type="dxa"/>
            <w:tcBorders>
              <w:left w:val="single" w:sz="4" w:space="0" w:color="auto"/>
              <w:right w:val="single" w:sz="4" w:space="0" w:color="auto"/>
            </w:tcBorders>
            <w:vAlign w:val="center"/>
          </w:tcPr>
          <w:p w14:paraId="7CE3BA73" w14:textId="1A7ECCAC" w:rsidR="00B74575"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68</w:t>
            </w:r>
          </w:p>
        </w:tc>
        <w:tc>
          <w:tcPr>
            <w:tcW w:w="1148" w:type="dxa"/>
            <w:tcBorders>
              <w:left w:val="single" w:sz="4" w:space="0" w:color="auto"/>
            </w:tcBorders>
            <w:vAlign w:val="center"/>
          </w:tcPr>
          <w:p w14:paraId="4774B853" w14:textId="22319A73" w:rsidR="00B74575"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57</w:t>
            </w:r>
          </w:p>
        </w:tc>
        <w:tc>
          <w:tcPr>
            <w:tcW w:w="1147" w:type="dxa"/>
          </w:tcPr>
          <w:p w14:paraId="63D02D61" w14:textId="790169CA" w:rsidR="00B74575"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59</w:t>
            </w:r>
          </w:p>
        </w:tc>
        <w:tc>
          <w:tcPr>
            <w:tcW w:w="1148" w:type="dxa"/>
            <w:tcBorders>
              <w:right w:val="single" w:sz="12" w:space="0" w:color="auto"/>
            </w:tcBorders>
            <w:vAlign w:val="center"/>
          </w:tcPr>
          <w:p w14:paraId="4469CB4A" w14:textId="3FF497B9" w:rsidR="00B74575"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9</w:t>
            </w:r>
          </w:p>
        </w:tc>
      </w:tr>
      <w:tr w:rsidR="00B74575" w14:paraId="3D673126" w14:textId="77777777" w:rsidTr="00D24724">
        <w:trPr>
          <w:cantSplit/>
          <w:jc w:val="center"/>
        </w:trPr>
        <w:tc>
          <w:tcPr>
            <w:tcW w:w="2505" w:type="dxa"/>
            <w:tcBorders>
              <w:left w:val="single" w:sz="12" w:space="0" w:color="auto"/>
              <w:right w:val="single" w:sz="4" w:space="0" w:color="auto"/>
            </w:tcBorders>
            <w:vAlign w:val="center"/>
          </w:tcPr>
          <w:p w14:paraId="3B676071" w14:textId="2A263B8C" w:rsidR="00B74575"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Vascular</w:t>
            </w:r>
          </w:p>
        </w:tc>
        <w:tc>
          <w:tcPr>
            <w:tcW w:w="1147" w:type="dxa"/>
            <w:tcBorders>
              <w:left w:val="single" w:sz="4" w:space="0" w:color="auto"/>
              <w:right w:val="single" w:sz="4" w:space="0" w:color="auto"/>
            </w:tcBorders>
            <w:vAlign w:val="center"/>
          </w:tcPr>
          <w:p w14:paraId="07EB9A22" w14:textId="40304F59" w:rsidR="00B74575"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316</w:t>
            </w:r>
          </w:p>
        </w:tc>
        <w:tc>
          <w:tcPr>
            <w:tcW w:w="1148" w:type="dxa"/>
            <w:tcBorders>
              <w:left w:val="single" w:sz="4" w:space="0" w:color="auto"/>
            </w:tcBorders>
            <w:vAlign w:val="center"/>
          </w:tcPr>
          <w:p w14:paraId="7484BDF9" w14:textId="49320539" w:rsidR="00B74575"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284</w:t>
            </w:r>
          </w:p>
        </w:tc>
        <w:tc>
          <w:tcPr>
            <w:tcW w:w="1147" w:type="dxa"/>
          </w:tcPr>
          <w:p w14:paraId="2378FF6E" w14:textId="7C96140C" w:rsidR="00B74575"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342</w:t>
            </w:r>
          </w:p>
        </w:tc>
        <w:tc>
          <w:tcPr>
            <w:tcW w:w="1148" w:type="dxa"/>
            <w:tcBorders>
              <w:right w:val="single" w:sz="12" w:space="0" w:color="auto"/>
            </w:tcBorders>
            <w:vAlign w:val="center"/>
          </w:tcPr>
          <w:p w14:paraId="73EBF01B" w14:textId="70158BB2" w:rsidR="00B74575"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75</w:t>
            </w:r>
          </w:p>
        </w:tc>
      </w:tr>
      <w:tr w:rsidR="00B74575" w14:paraId="55CAE739" w14:textId="77777777" w:rsidTr="00D24724">
        <w:trPr>
          <w:cantSplit/>
          <w:jc w:val="center"/>
        </w:trPr>
        <w:tc>
          <w:tcPr>
            <w:tcW w:w="2505" w:type="dxa"/>
            <w:tcBorders>
              <w:left w:val="single" w:sz="12" w:space="0" w:color="auto"/>
              <w:right w:val="single" w:sz="4" w:space="0" w:color="auto"/>
            </w:tcBorders>
            <w:vAlign w:val="center"/>
          </w:tcPr>
          <w:p w14:paraId="5A687B80" w14:textId="2A71A982" w:rsidR="00B74575" w:rsidRPr="00B74575" w:rsidRDefault="00B74575" w:rsidP="00B74575">
            <w:pPr>
              <w:pStyle w:val="NormalWeb"/>
              <w:spacing w:before="0" w:beforeAutospacing="0" w:after="0" w:afterAutospacing="0"/>
              <w:rPr>
                <w:rFonts w:ascii="Arial Narrow" w:hAnsi="Arial Narrow" w:cs="Arial"/>
                <w:sz w:val="22"/>
                <w:szCs w:val="22"/>
              </w:rPr>
            </w:pPr>
            <w:r w:rsidRPr="00B74575">
              <w:rPr>
                <w:rFonts w:ascii="Arial Narrow" w:hAnsi="Arial Narrow" w:cs="Arial"/>
                <w:sz w:val="22"/>
                <w:szCs w:val="22"/>
              </w:rPr>
              <w:t>Cardiac Catheterization</w:t>
            </w:r>
          </w:p>
        </w:tc>
        <w:tc>
          <w:tcPr>
            <w:tcW w:w="1147" w:type="dxa"/>
            <w:tcBorders>
              <w:left w:val="single" w:sz="4" w:space="0" w:color="auto"/>
              <w:right w:val="single" w:sz="4" w:space="0" w:color="auto"/>
            </w:tcBorders>
            <w:vAlign w:val="center"/>
          </w:tcPr>
          <w:p w14:paraId="7556D6BB" w14:textId="5645D42F" w:rsidR="00B74575" w:rsidRPr="00E30BC4" w:rsidRDefault="00E30BC4" w:rsidP="00E30BC4">
            <w:pPr>
              <w:pStyle w:val="NormalWeb"/>
              <w:spacing w:before="0" w:beforeAutospacing="0" w:after="0" w:afterAutospacing="0"/>
              <w:jc w:val="center"/>
              <w:rPr>
                <w:rFonts w:ascii="Arial Narrow" w:hAnsi="Arial Narrow" w:cs="Arial"/>
                <w:sz w:val="22"/>
                <w:szCs w:val="22"/>
              </w:rPr>
            </w:pPr>
            <w:r w:rsidRPr="00E30BC4">
              <w:rPr>
                <w:rFonts w:ascii="Arial Narrow" w:hAnsi="Arial Narrow" w:cs="Arial"/>
                <w:sz w:val="22"/>
                <w:szCs w:val="22"/>
              </w:rPr>
              <w:t>28</w:t>
            </w:r>
          </w:p>
        </w:tc>
        <w:tc>
          <w:tcPr>
            <w:tcW w:w="1148" w:type="dxa"/>
            <w:tcBorders>
              <w:left w:val="single" w:sz="4" w:space="0" w:color="auto"/>
            </w:tcBorders>
            <w:vAlign w:val="center"/>
          </w:tcPr>
          <w:p w14:paraId="1F78C018" w14:textId="3EF29653" w:rsidR="00B74575" w:rsidRPr="00B95D0D" w:rsidRDefault="0024062E"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30</w:t>
            </w:r>
          </w:p>
        </w:tc>
        <w:tc>
          <w:tcPr>
            <w:tcW w:w="1147" w:type="dxa"/>
          </w:tcPr>
          <w:p w14:paraId="766E0B71" w14:textId="2C757549" w:rsidR="00B74575"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31</w:t>
            </w:r>
          </w:p>
        </w:tc>
        <w:tc>
          <w:tcPr>
            <w:tcW w:w="1148" w:type="dxa"/>
            <w:tcBorders>
              <w:right w:val="single" w:sz="12" w:space="0" w:color="auto"/>
            </w:tcBorders>
            <w:vAlign w:val="center"/>
          </w:tcPr>
          <w:p w14:paraId="76B9ED20" w14:textId="059D1E4F" w:rsidR="00B74575" w:rsidRPr="00B95D0D" w:rsidRDefault="00CE41F1" w:rsidP="00C71DEE">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w:t>
            </w:r>
          </w:p>
        </w:tc>
      </w:tr>
      <w:tr w:rsidR="00B74575" w14:paraId="0227E737" w14:textId="77777777" w:rsidTr="00D24724">
        <w:trPr>
          <w:cantSplit/>
          <w:jc w:val="center"/>
        </w:trPr>
        <w:tc>
          <w:tcPr>
            <w:tcW w:w="2505" w:type="dxa"/>
            <w:tcBorders>
              <w:left w:val="single" w:sz="12" w:space="0" w:color="auto"/>
              <w:bottom w:val="single" w:sz="12" w:space="0" w:color="auto"/>
              <w:right w:val="single" w:sz="4" w:space="0" w:color="auto"/>
            </w:tcBorders>
            <w:shd w:val="clear" w:color="auto" w:fill="BFBFBF"/>
            <w:vAlign w:val="center"/>
          </w:tcPr>
          <w:p w14:paraId="0E796B2B" w14:textId="66D2A6AD" w:rsidR="00B74575" w:rsidRPr="00B74575" w:rsidRDefault="00B74575" w:rsidP="00B74575">
            <w:pPr>
              <w:pStyle w:val="NormalWeb"/>
              <w:spacing w:before="0" w:beforeAutospacing="0" w:after="0" w:afterAutospacing="0"/>
              <w:rPr>
                <w:rFonts w:ascii="Arial Narrow" w:hAnsi="Arial Narrow" w:cs="Arial"/>
                <w:b/>
                <w:bCs/>
                <w:sz w:val="22"/>
                <w:szCs w:val="22"/>
              </w:rPr>
            </w:pPr>
            <w:r w:rsidRPr="00B74575">
              <w:rPr>
                <w:rFonts w:ascii="Arial Narrow" w:hAnsi="Arial Narrow" w:cs="Arial"/>
                <w:b/>
                <w:bCs/>
                <w:sz w:val="22"/>
                <w:szCs w:val="22"/>
              </w:rPr>
              <w:t>Total</w:t>
            </w:r>
          </w:p>
        </w:tc>
        <w:tc>
          <w:tcPr>
            <w:tcW w:w="1147" w:type="dxa"/>
            <w:tcBorders>
              <w:left w:val="single" w:sz="4" w:space="0" w:color="auto"/>
              <w:bottom w:val="single" w:sz="12" w:space="0" w:color="auto"/>
              <w:right w:val="single" w:sz="4" w:space="0" w:color="auto"/>
            </w:tcBorders>
            <w:shd w:val="clear" w:color="auto" w:fill="BFBFBF"/>
            <w:vAlign w:val="center"/>
          </w:tcPr>
          <w:p w14:paraId="63110A9D" w14:textId="586D1354" w:rsidR="00B74575" w:rsidRPr="00B74575" w:rsidRDefault="00B74575" w:rsidP="00792FDF">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6,013</w:t>
            </w:r>
          </w:p>
        </w:tc>
        <w:tc>
          <w:tcPr>
            <w:tcW w:w="1148" w:type="dxa"/>
            <w:tcBorders>
              <w:left w:val="single" w:sz="4" w:space="0" w:color="auto"/>
              <w:bottom w:val="single" w:sz="12" w:space="0" w:color="auto"/>
            </w:tcBorders>
            <w:shd w:val="clear" w:color="auto" w:fill="BFBFBF"/>
            <w:vAlign w:val="center"/>
          </w:tcPr>
          <w:p w14:paraId="1FD11981" w14:textId="78F0EC2C" w:rsidR="00B74575" w:rsidRPr="00B74575" w:rsidRDefault="00B74575" w:rsidP="00C71DEE">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5,186</w:t>
            </w:r>
          </w:p>
        </w:tc>
        <w:tc>
          <w:tcPr>
            <w:tcW w:w="1147" w:type="dxa"/>
            <w:tcBorders>
              <w:bottom w:val="single" w:sz="12" w:space="0" w:color="auto"/>
            </w:tcBorders>
            <w:shd w:val="clear" w:color="auto" w:fill="BFBFBF"/>
          </w:tcPr>
          <w:p w14:paraId="33CC35FE" w14:textId="7B103F95" w:rsidR="00B74575" w:rsidRPr="00B74575" w:rsidRDefault="00B74575" w:rsidP="00C71DEE">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5,865</w:t>
            </w:r>
          </w:p>
        </w:tc>
        <w:tc>
          <w:tcPr>
            <w:tcW w:w="1148" w:type="dxa"/>
            <w:tcBorders>
              <w:bottom w:val="single" w:sz="12" w:space="0" w:color="auto"/>
              <w:right w:val="single" w:sz="12" w:space="0" w:color="auto"/>
            </w:tcBorders>
            <w:shd w:val="clear" w:color="auto" w:fill="BFBFBF"/>
            <w:vAlign w:val="center"/>
          </w:tcPr>
          <w:p w14:paraId="3C4019BB" w14:textId="3A2FFA0F" w:rsidR="00B74575" w:rsidRPr="00B74575" w:rsidRDefault="00B74575" w:rsidP="00C71DEE">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1,381</w:t>
            </w:r>
          </w:p>
        </w:tc>
      </w:tr>
    </w:tbl>
    <w:p w14:paraId="0B3E6BED" w14:textId="15E3F980" w:rsidR="007C7545" w:rsidRDefault="007C7545" w:rsidP="007C7545">
      <w:pPr>
        <w:pStyle w:val="NormalWeb"/>
        <w:spacing w:before="0" w:beforeAutospacing="0" w:after="0" w:afterAutospacing="0"/>
        <w:jc w:val="both"/>
        <w:rPr>
          <w:rFonts w:ascii="Arial" w:hAnsi="Arial" w:cs="Arial"/>
          <w:sz w:val="22"/>
          <w:szCs w:val="22"/>
          <w:u w:val="single"/>
        </w:rPr>
      </w:pPr>
    </w:p>
    <w:p w14:paraId="716C4D0E" w14:textId="48F87CF5" w:rsidR="00A47A77" w:rsidRDefault="00843DC9" w:rsidP="007C7545">
      <w:pPr>
        <w:pStyle w:val="NormalWeb"/>
        <w:spacing w:before="0" w:beforeAutospacing="0" w:after="0" w:afterAutospacing="0"/>
        <w:jc w:val="both"/>
        <w:rPr>
          <w:rFonts w:ascii="Arial" w:hAnsi="Arial" w:cs="Arial"/>
          <w:sz w:val="22"/>
          <w:szCs w:val="22"/>
        </w:rPr>
      </w:pPr>
      <w:r w:rsidRPr="00843DC9">
        <w:rPr>
          <w:rFonts w:ascii="Arial" w:hAnsi="Arial" w:cs="Arial"/>
          <w:sz w:val="22"/>
          <w:szCs w:val="22"/>
        </w:rPr>
        <w:t xml:space="preserve">As a result of such high demand, BMC’s inpatient ORs are operating </w:t>
      </w:r>
      <w:r w:rsidR="00B86453">
        <w:rPr>
          <w:rFonts w:ascii="Arial" w:hAnsi="Arial" w:cs="Arial"/>
          <w:sz w:val="22"/>
          <w:szCs w:val="22"/>
        </w:rPr>
        <w:t>at/above benchmark capacity.</w:t>
      </w:r>
      <w:r w:rsidR="00FB167B">
        <w:rPr>
          <w:rFonts w:ascii="ZWAdobeF" w:hAnsi="ZWAdobeF" w:cs="ZWAdobeF"/>
          <w:sz w:val="2"/>
          <w:szCs w:val="2"/>
        </w:rPr>
        <w:t>54F</w:t>
      </w:r>
      <w:r w:rsidR="00B86453">
        <w:rPr>
          <w:rStyle w:val="FootnoteReference"/>
          <w:rFonts w:ascii="Arial" w:hAnsi="Arial" w:cs="Arial"/>
          <w:sz w:val="22"/>
          <w:szCs w:val="22"/>
        </w:rPr>
        <w:footnoteReference w:id="55"/>
      </w:r>
      <w:r w:rsidR="00B86453">
        <w:rPr>
          <w:rFonts w:ascii="Arial" w:hAnsi="Arial" w:cs="Arial"/>
          <w:sz w:val="22"/>
          <w:szCs w:val="22"/>
        </w:rPr>
        <w:t xml:space="preserve"> </w:t>
      </w:r>
      <w:r w:rsidR="00A47A77">
        <w:rPr>
          <w:rFonts w:ascii="Arial" w:hAnsi="Arial" w:cs="Arial"/>
          <w:sz w:val="22"/>
          <w:szCs w:val="22"/>
        </w:rPr>
        <w:t>For example,</w:t>
      </w:r>
      <w:r w:rsidR="003B7A23">
        <w:rPr>
          <w:rFonts w:ascii="Arial" w:hAnsi="Arial" w:cs="Arial"/>
          <w:sz w:val="22"/>
          <w:szCs w:val="22"/>
        </w:rPr>
        <w:t xml:space="preserve"> </w:t>
      </w:r>
      <w:r w:rsidR="00A47A77">
        <w:rPr>
          <w:rFonts w:ascii="Arial" w:hAnsi="Arial" w:cs="Arial"/>
          <w:sz w:val="22"/>
          <w:szCs w:val="22"/>
        </w:rPr>
        <w:t xml:space="preserve">Table 18 shows </w:t>
      </w:r>
      <w:r w:rsidR="00DC1740">
        <w:rPr>
          <w:rFonts w:ascii="Arial" w:hAnsi="Arial" w:cs="Arial"/>
          <w:sz w:val="22"/>
          <w:szCs w:val="22"/>
        </w:rPr>
        <w:t xml:space="preserve">utilization </w:t>
      </w:r>
      <w:r w:rsidR="00A47A77">
        <w:rPr>
          <w:rFonts w:ascii="Arial" w:hAnsi="Arial" w:cs="Arial"/>
          <w:sz w:val="22"/>
          <w:szCs w:val="22"/>
        </w:rPr>
        <w:t xml:space="preserve">data for a representative </w:t>
      </w:r>
      <w:r w:rsidR="00DC1740">
        <w:rPr>
          <w:rFonts w:ascii="Arial" w:hAnsi="Arial" w:cs="Arial"/>
          <w:sz w:val="22"/>
          <w:szCs w:val="22"/>
        </w:rPr>
        <w:t xml:space="preserve">period from </w:t>
      </w:r>
      <w:r w:rsidR="00A47A77">
        <w:rPr>
          <w:rFonts w:ascii="Arial" w:hAnsi="Arial" w:cs="Arial"/>
          <w:sz w:val="22"/>
          <w:szCs w:val="22"/>
        </w:rPr>
        <w:t>October 2020 through June 2021.</w:t>
      </w:r>
      <w:r w:rsidR="00DC1740">
        <w:rPr>
          <w:rFonts w:ascii="Arial" w:hAnsi="Arial" w:cs="Arial"/>
          <w:sz w:val="22"/>
          <w:szCs w:val="22"/>
        </w:rPr>
        <w:t xml:space="preserve"> </w:t>
      </w:r>
      <w:r w:rsidR="002F5293">
        <w:rPr>
          <w:rFonts w:ascii="Arial" w:hAnsi="Arial" w:cs="Arial"/>
          <w:sz w:val="22"/>
          <w:szCs w:val="22"/>
        </w:rPr>
        <w:t>These data provide</w:t>
      </w:r>
      <w:r w:rsidR="00DC1740">
        <w:rPr>
          <w:rFonts w:ascii="Arial" w:hAnsi="Arial" w:cs="Arial"/>
          <w:sz w:val="22"/>
          <w:szCs w:val="22"/>
        </w:rPr>
        <w:t xml:space="preserve"> that BMC’s operating capacity was at/above benchmark capacity </w:t>
      </w:r>
      <w:r w:rsidR="001D44EB">
        <w:rPr>
          <w:rFonts w:ascii="Arial" w:hAnsi="Arial" w:cs="Arial"/>
          <w:sz w:val="22"/>
          <w:szCs w:val="22"/>
        </w:rPr>
        <w:t xml:space="preserve">5 out of 9 months in FY20, and that the 4 months below benchmark capacity were during a COVID-19 surge period. </w:t>
      </w:r>
    </w:p>
    <w:p w14:paraId="4D06FBB8" w14:textId="77777777" w:rsidR="00F644E5" w:rsidRDefault="00F644E5" w:rsidP="007C7545">
      <w:pPr>
        <w:pStyle w:val="NormalWeb"/>
        <w:spacing w:before="0" w:beforeAutospacing="0" w:after="0" w:afterAutospacing="0"/>
        <w:jc w:val="both"/>
        <w:rPr>
          <w:rFonts w:ascii="Arial Narrow" w:hAnsi="Arial Narrow" w:cs="Arial"/>
          <w:b/>
          <w:bCs/>
          <w:color w:val="000000" w:themeColor="text1"/>
          <w:sz w:val="22"/>
          <w:szCs w:val="22"/>
        </w:rPr>
      </w:pPr>
    </w:p>
    <w:p w14:paraId="23C0EBE8" w14:textId="4EA5E31F" w:rsidR="00A47A77" w:rsidRDefault="00664BFC" w:rsidP="007C7545">
      <w:pPr>
        <w:pStyle w:val="NormalWeb"/>
        <w:spacing w:before="0" w:beforeAutospacing="0" w:after="0" w:afterAutospacing="0"/>
        <w:jc w:val="both"/>
        <w:rPr>
          <w:rFonts w:ascii="Arial" w:hAnsi="Arial" w:cs="Arial"/>
          <w:sz w:val="22"/>
          <w:szCs w:val="22"/>
        </w:rPr>
      </w:pPr>
      <w:r w:rsidRPr="00664BFC">
        <w:rPr>
          <w:rFonts w:ascii="Arial Narrow" w:hAnsi="Arial Narrow" w:cs="Arial"/>
          <w:b/>
          <w:bCs/>
          <w:color w:val="000000" w:themeColor="text1"/>
          <w:sz w:val="22"/>
          <w:szCs w:val="22"/>
        </w:rPr>
        <w:t>Table 18: BMC Inpatient OR Utilization (Target = 80%)</w:t>
      </w:r>
    </w:p>
    <w:tbl>
      <w:tblPr>
        <w:tblStyle w:val="TableGrid"/>
        <w:tblW w:w="0" w:type="auto"/>
        <w:jc w:val="center"/>
        <w:tblLayout w:type="fixed"/>
        <w:tblLook w:val="04A0" w:firstRow="1" w:lastRow="0" w:firstColumn="1" w:lastColumn="0" w:noHBand="0" w:noVBand="1"/>
      </w:tblPr>
      <w:tblGrid>
        <w:gridCol w:w="2692"/>
        <w:gridCol w:w="2693"/>
      </w:tblGrid>
      <w:tr w:rsidR="00A47A77" w14:paraId="6426CE5C" w14:textId="77777777" w:rsidTr="00664BFC">
        <w:trPr>
          <w:cantSplit/>
          <w:tblHeader/>
          <w:jc w:val="center"/>
        </w:trPr>
        <w:tc>
          <w:tcPr>
            <w:tcW w:w="2692" w:type="dxa"/>
            <w:tcBorders>
              <w:left w:val="single" w:sz="12" w:space="0" w:color="auto"/>
              <w:right w:val="single" w:sz="4" w:space="0" w:color="auto"/>
            </w:tcBorders>
            <w:shd w:val="clear" w:color="auto" w:fill="8DA9DB"/>
          </w:tcPr>
          <w:p w14:paraId="7F76F43E" w14:textId="28BFD316" w:rsidR="00A47A77" w:rsidRPr="00F80B42" w:rsidRDefault="00A47A77" w:rsidP="00963E14">
            <w:pPr>
              <w:pStyle w:val="NormalWeb"/>
              <w:spacing w:before="0" w:beforeAutospacing="0" w:after="0" w:afterAutospacing="0"/>
              <w:jc w:val="both"/>
              <w:rPr>
                <w:rFonts w:ascii="Arial Narrow" w:hAnsi="Arial Narrow" w:cs="Arial"/>
                <w:b/>
                <w:bCs/>
                <w:sz w:val="22"/>
                <w:szCs w:val="22"/>
              </w:rPr>
            </w:pPr>
            <w:r>
              <w:rPr>
                <w:rFonts w:ascii="Arial Narrow" w:hAnsi="Arial Narrow" w:cs="Arial"/>
                <w:b/>
                <w:bCs/>
                <w:sz w:val="22"/>
                <w:szCs w:val="22"/>
              </w:rPr>
              <w:t>Month</w:t>
            </w:r>
          </w:p>
        </w:tc>
        <w:tc>
          <w:tcPr>
            <w:tcW w:w="2693" w:type="dxa"/>
            <w:tcBorders>
              <w:left w:val="single" w:sz="4" w:space="0" w:color="auto"/>
              <w:right w:val="single" w:sz="12" w:space="0" w:color="auto"/>
            </w:tcBorders>
            <w:shd w:val="clear" w:color="auto" w:fill="8DA9DB"/>
            <w:vAlign w:val="center"/>
          </w:tcPr>
          <w:p w14:paraId="1184D87A" w14:textId="285ED3C7" w:rsidR="00A47A77" w:rsidRPr="00F80B42" w:rsidRDefault="00A47A77" w:rsidP="00963E14">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OR Utilization Rate</w:t>
            </w:r>
          </w:p>
        </w:tc>
      </w:tr>
      <w:tr w:rsidR="00A47A77" w14:paraId="3C591954" w14:textId="77777777" w:rsidTr="00664BFC">
        <w:trPr>
          <w:cantSplit/>
          <w:jc w:val="center"/>
        </w:trPr>
        <w:tc>
          <w:tcPr>
            <w:tcW w:w="2692" w:type="dxa"/>
            <w:tcBorders>
              <w:left w:val="single" w:sz="12" w:space="0" w:color="auto"/>
              <w:right w:val="single" w:sz="4" w:space="0" w:color="auto"/>
            </w:tcBorders>
            <w:vAlign w:val="center"/>
          </w:tcPr>
          <w:p w14:paraId="3FC79EBA" w14:textId="17723A37" w:rsidR="00A47A77" w:rsidRPr="00067768" w:rsidRDefault="00A47A77" w:rsidP="00963E1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October 2020</w:t>
            </w:r>
          </w:p>
        </w:tc>
        <w:tc>
          <w:tcPr>
            <w:tcW w:w="2693" w:type="dxa"/>
            <w:tcBorders>
              <w:left w:val="single" w:sz="4" w:space="0" w:color="auto"/>
              <w:right w:val="single" w:sz="12" w:space="0" w:color="auto"/>
            </w:tcBorders>
            <w:vAlign w:val="center"/>
          </w:tcPr>
          <w:p w14:paraId="68211059" w14:textId="51C7E8CD" w:rsidR="00A47A77" w:rsidRPr="00E30BC4" w:rsidRDefault="00DC1740"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83%</w:t>
            </w:r>
          </w:p>
        </w:tc>
      </w:tr>
      <w:tr w:rsidR="00A47A77" w14:paraId="348BF8BB" w14:textId="77777777" w:rsidTr="00664BFC">
        <w:trPr>
          <w:cantSplit/>
          <w:jc w:val="center"/>
        </w:trPr>
        <w:tc>
          <w:tcPr>
            <w:tcW w:w="2692" w:type="dxa"/>
            <w:tcBorders>
              <w:left w:val="single" w:sz="12" w:space="0" w:color="auto"/>
              <w:right w:val="single" w:sz="4" w:space="0" w:color="auto"/>
            </w:tcBorders>
            <w:vAlign w:val="center"/>
          </w:tcPr>
          <w:p w14:paraId="412D7CF7" w14:textId="5311E197" w:rsidR="00A47A77" w:rsidRPr="00067768" w:rsidRDefault="00A47A77" w:rsidP="00963E1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November 2020</w:t>
            </w:r>
          </w:p>
        </w:tc>
        <w:tc>
          <w:tcPr>
            <w:tcW w:w="2693" w:type="dxa"/>
            <w:tcBorders>
              <w:left w:val="single" w:sz="4" w:space="0" w:color="auto"/>
              <w:right w:val="single" w:sz="12" w:space="0" w:color="auto"/>
            </w:tcBorders>
            <w:vAlign w:val="center"/>
          </w:tcPr>
          <w:p w14:paraId="091FD438" w14:textId="4A58EF0E" w:rsidR="00A47A77" w:rsidRPr="00E30BC4" w:rsidRDefault="00DC1740"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80%</w:t>
            </w:r>
          </w:p>
        </w:tc>
      </w:tr>
      <w:tr w:rsidR="00A47A77" w14:paraId="4DF596F8" w14:textId="77777777" w:rsidTr="00664BFC">
        <w:trPr>
          <w:cantSplit/>
          <w:jc w:val="center"/>
        </w:trPr>
        <w:tc>
          <w:tcPr>
            <w:tcW w:w="2692" w:type="dxa"/>
            <w:tcBorders>
              <w:left w:val="single" w:sz="12" w:space="0" w:color="auto"/>
              <w:right w:val="single" w:sz="4" w:space="0" w:color="auto"/>
            </w:tcBorders>
            <w:shd w:val="clear" w:color="auto" w:fill="BFBFBF"/>
            <w:vAlign w:val="center"/>
          </w:tcPr>
          <w:p w14:paraId="78D1ECD4" w14:textId="633EAEAC" w:rsidR="00A47A77" w:rsidRPr="00067768" w:rsidRDefault="00793439" w:rsidP="00963E1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w:t>
            </w:r>
            <w:r w:rsidR="00A47A77">
              <w:rPr>
                <w:rFonts w:ascii="Arial Narrow" w:hAnsi="Arial Narrow" w:cs="Arial"/>
                <w:sz w:val="22"/>
                <w:szCs w:val="22"/>
              </w:rPr>
              <w:t>December 2020</w:t>
            </w:r>
          </w:p>
        </w:tc>
        <w:tc>
          <w:tcPr>
            <w:tcW w:w="2693" w:type="dxa"/>
            <w:tcBorders>
              <w:left w:val="single" w:sz="4" w:space="0" w:color="auto"/>
              <w:right w:val="single" w:sz="12" w:space="0" w:color="auto"/>
            </w:tcBorders>
            <w:shd w:val="clear" w:color="auto" w:fill="BFBFBF"/>
            <w:vAlign w:val="center"/>
          </w:tcPr>
          <w:p w14:paraId="28778B7C" w14:textId="123AA843" w:rsidR="00A47A77" w:rsidRPr="00E30BC4" w:rsidRDefault="00DC1740"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73%</w:t>
            </w:r>
          </w:p>
        </w:tc>
      </w:tr>
      <w:tr w:rsidR="00A47A77" w14:paraId="210A14B9" w14:textId="77777777" w:rsidTr="00664BFC">
        <w:trPr>
          <w:cantSplit/>
          <w:jc w:val="center"/>
        </w:trPr>
        <w:tc>
          <w:tcPr>
            <w:tcW w:w="2692" w:type="dxa"/>
            <w:tcBorders>
              <w:left w:val="single" w:sz="12" w:space="0" w:color="auto"/>
              <w:right w:val="single" w:sz="4" w:space="0" w:color="auto"/>
            </w:tcBorders>
            <w:shd w:val="clear" w:color="auto" w:fill="BFBFBF"/>
            <w:vAlign w:val="center"/>
          </w:tcPr>
          <w:p w14:paraId="61AD8407" w14:textId="76BFEB00" w:rsidR="00A47A77" w:rsidRPr="00067768" w:rsidRDefault="00793439" w:rsidP="00963E1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w:t>
            </w:r>
            <w:r w:rsidR="00A47A77">
              <w:rPr>
                <w:rFonts w:ascii="Arial Narrow" w:hAnsi="Arial Narrow" w:cs="Arial"/>
                <w:sz w:val="22"/>
                <w:szCs w:val="22"/>
              </w:rPr>
              <w:t>January 2021</w:t>
            </w:r>
          </w:p>
        </w:tc>
        <w:tc>
          <w:tcPr>
            <w:tcW w:w="2693" w:type="dxa"/>
            <w:tcBorders>
              <w:left w:val="single" w:sz="4" w:space="0" w:color="auto"/>
              <w:right w:val="single" w:sz="12" w:space="0" w:color="auto"/>
            </w:tcBorders>
            <w:shd w:val="clear" w:color="auto" w:fill="BFBFBF"/>
            <w:vAlign w:val="center"/>
          </w:tcPr>
          <w:p w14:paraId="58AEFBE0" w14:textId="3E4F66CA" w:rsidR="00A47A77" w:rsidRPr="00E30BC4" w:rsidRDefault="00DC1740"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66%</w:t>
            </w:r>
          </w:p>
        </w:tc>
      </w:tr>
      <w:tr w:rsidR="00A47A77" w14:paraId="5B930CEE" w14:textId="77777777" w:rsidTr="00664BFC">
        <w:trPr>
          <w:cantSplit/>
          <w:jc w:val="center"/>
        </w:trPr>
        <w:tc>
          <w:tcPr>
            <w:tcW w:w="2692" w:type="dxa"/>
            <w:tcBorders>
              <w:left w:val="single" w:sz="12" w:space="0" w:color="auto"/>
              <w:right w:val="single" w:sz="4" w:space="0" w:color="auto"/>
            </w:tcBorders>
            <w:shd w:val="clear" w:color="auto" w:fill="BFBFBF"/>
            <w:vAlign w:val="center"/>
          </w:tcPr>
          <w:p w14:paraId="1AC9CCC9" w14:textId="3BA75C21" w:rsidR="00A47A77" w:rsidRPr="00067768" w:rsidRDefault="00793439" w:rsidP="00963E1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w:t>
            </w:r>
            <w:r w:rsidR="00A47A77">
              <w:rPr>
                <w:rFonts w:ascii="Arial Narrow" w:hAnsi="Arial Narrow" w:cs="Arial"/>
                <w:sz w:val="22"/>
                <w:szCs w:val="22"/>
              </w:rPr>
              <w:t>February 2021</w:t>
            </w:r>
          </w:p>
        </w:tc>
        <w:tc>
          <w:tcPr>
            <w:tcW w:w="2693" w:type="dxa"/>
            <w:tcBorders>
              <w:left w:val="single" w:sz="4" w:space="0" w:color="auto"/>
              <w:right w:val="single" w:sz="12" w:space="0" w:color="auto"/>
            </w:tcBorders>
            <w:shd w:val="clear" w:color="auto" w:fill="BFBFBF"/>
            <w:vAlign w:val="center"/>
          </w:tcPr>
          <w:p w14:paraId="4AC1EAC0" w14:textId="135F4C64" w:rsidR="00A47A77" w:rsidRPr="00E30BC4" w:rsidRDefault="00DC1740" w:rsidP="00963E14">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70%</w:t>
            </w:r>
          </w:p>
        </w:tc>
      </w:tr>
      <w:tr w:rsidR="00A47A77" w14:paraId="57F1479E" w14:textId="77777777" w:rsidTr="00664BFC">
        <w:trPr>
          <w:cantSplit/>
          <w:jc w:val="center"/>
        </w:trPr>
        <w:tc>
          <w:tcPr>
            <w:tcW w:w="2692" w:type="dxa"/>
            <w:tcBorders>
              <w:left w:val="single" w:sz="12" w:space="0" w:color="auto"/>
              <w:right w:val="single" w:sz="4" w:space="0" w:color="auto"/>
            </w:tcBorders>
            <w:shd w:val="clear" w:color="auto" w:fill="BFBFBF"/>
            <w:vAlign w:val="center"/>
          </w:tcPr>
          <w:p w14:paraId="3363F342" w14:textId="1E864504" w:rsidR="00A47A77" w:rsidRPr="00B74575" w:rsidRDefault="00793439" w:rsidP="00963E14">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w:t>
            </w:r>
            <w:r w:rsidR="00A47A77">
              <w:rPr>
                <w:rFonts w:ascii="Arial Narrow" w:hAnsi="Arial Narrow" w:cs="Arial"/>
                <w:sz w:val="22"/>
                <w:szCs w:val="22"/>
              </w:rPr>
              <w:t>March 2021</w:t>
            </w:r>
          </w:p>
        </w:tc>
        <w:tc>
          <w:tcPr>
            <w:tcW w:w="2693" w:type="dxa"/>
            <w:tcBorders>
              <w:left w:val="single" w:sz="4" w:space="0" w:color="auto"/>
              <w:right w:val="single" w:sz="12" w:space="0" w:color="auto"/>
            </w:tcBorders>
            <w:shd w:val="clear" w:color="auto" w:fill="BFBFBF"/>
            <w:vAlign w:val="center"/>
          </w:tcPr>
          <w:p w14:paraId="1C77FAED" w14:textId="49A76668" w:rsidR="00A47A77" w:rsidRPr="00E30BC4" w:rsidRDefault="00DC1740" w:rsidP="00DC1740">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77%</w:t>
            </w:r>
          </w:p>
        </w:tc>
      </w:tr>
      <w:tr w:rsidR="00A47A77" w14:paraId="030DC2C1" w14:textId="77777777" w:rsidTr="00664BFC">
        <w:trPr>
          <w:cantSplit/>
          <w:jc w:val="center"/>
        </w:trPr>
        <w:tc>
          <w:tcPr>
            <w:tcW w:w="2692" w:type="dxa"/>
            <w:tcBorders>
              <w:left w:val="single" w:sz="12" w:space="0" w:color="auto"/>
              <w:right w:val="single" w:sz="4" w:space="0" w:color="auto"/>
            </w:tcBorders>
          </w:tcPr>
          <w:p w14:paraId="5E5566D7" w14:textId="47B080CE" w:rsidR="00A47A77" w:rsidRPr="00067768" w:rsidRDefault="00A47A77" w:rsidP="00A47A7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April</w:t>
            </w:r>
            <w:r w:rsidRPr="00A146A9">
              <w:rPr>
                <w:rFonts w:ascii="Arial Narrow" w:hAnsi="Arial Narrow" w:cs="Arial"/>
                <w:sz w:val="22"/>
                <w:szCs w:val="22"/>
              </w:rPr>
              <w:t xml:space="preserve"> 2021</w:t>
            </w:r>
          </w:p>
        </w:tc>
        <w:tc>
          <w:tcPr>
            <w:tcW w:w="2693" w:type="dxa"/>
            <w:tcBorders>
              <w:left w:val="single" w:sz="4" w:space="0" w:color="auto"/>
              <w:right w:val="single" w:sz="12" w:space="0" w:color="auto"/>
            </w:tcBorders>
            <w:vAlign w:val="center"/>
          </w:tcPr>
          <w:p w14:paraId="0D573C45" w14:textId="42AA1E91" w:rsidR="00A47A77" w:rsidRPr="00E30BC4" w:rsidRDefault="00DC1740" w:rsidP="00A47A77">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80%</w:t>
            </w:r>
          </w:p>
        </w:tc>
      </w:tr>
      <w:tr w:rsidR="00A47A77" w14:paraId="42FE1F8E" w14:textId="77777777" w:rsidTr="00664BFC">
        <w:trPr>
          <w:cantSplit/>
          <w:jc w:val="center"/>
        </w:trPr>
        <w:tc>
          <w:tcPr>
            <w:tcW w:w="2692" w:type="dxa"/>
            <w:tcBorders>
              <w:left w:val="single" w:sz="12" w:space="0" w:color="auto"/>
              <w:right w:val="single" w:sz="4" w:space="0" w:color="auto"/>
            </w:tcBorders>
          </w:tcPr>
          <w:p w14:paraId="41F50AAE" w14:textId="4C684D8F" w:rsidR="00A47A77" w:rsidRPr="00067768" w:rsidRDefault="00A47A77" w:rsidP="00A47A77">
            <w:pPr>
              <w:pStyle w:val="NormalWeb"/>
              <w:spacing w:before="0" w:beforeAutospacing="0" w:after="0" w:afterAutospacing="0"/>
              <w:rPr>
                <w:rFonts w:ascii="Arial Narrow" w:hAnsi="Arial Narrow" w:cs="Arial"/>
                <w:sz w:val="22"/>
                <w:szCs w:val="22"/>
              </w:rPr>
            </w:pPr>
            <w:r w:rsidRPr="00A146A9">
              <w:rPr>
                <w:rFonts w:ascii="Arial Narrow" w:hAnsi="Arial Narrow" w:cs="Arial"/>
                <w:sz w:val="22"/>
                <w:szCs w:val="22"/>
              </w:rPr>
              <w:t>Ma</w:t>
            </w:r>
            <w:r>
              <w:rPr>
                <w:rFonts w:ascii="Arial Narrow" w:hAnsi="Arial Narrow" w:cs="Arial"/>
                <w:sz w:val="22"/>
                <w:szCs w:val="22"/>
              </w:rPr>
              <w:t>y</w:t>
            </w:r>
            <w:r w:rsidRPr="00A146A9">
              <w:rPr>
                <w:rFonts w:ascii="Arial Narrow" w:hAnsi="Arial Narrow" w:cs="Arial"/>
                <w:sz w:val="22"/>
                <w:szCs w:val="22"/>
              </w:rPr>
              <w:t xml:space="preserve"> 2021</w:t>
            </w:r>
          </w:p>
        </w:tc>
        <w:tc>
          <w:tcPr>
            <w:tcW w:w="2693" w:type="dxa"/>
            <w:tcBorders>
              <w:left w:val="single" w:sz="4" w:space="0" w:color="auto"/>
              <w:right w:val="single" w:sz="12" w:space="0" w:color="auto"/>
            </w:tcBorders>
            <w:vAlign w:val="center"/>
          </w:tcPr>
          <w:p w14:paraId="70A78143" w14:textId="6F2113C4" w:rsidR="00A47A77" w:rsidRPr="00E30BC4" w:rsidRDefault="00DC1740" w:rsidP="00A47A77">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81%</w:t>
            </w:r>
          </w:p>
        </w:tc>
      </w:tr>
      <w:tr w:rsidR="00A47A77" w14:paraId="44E970F0" w14:textId="77777777" w:rsidTr="00664BFC">
        <w:trPr>
          <w:cantSplit/>
          <w:trHeight w:val="67"/>
          <w:jc w:val="center"/>
        </w:trPr>
        <w:tc>
          <w:tcPr>
            <w:tcW w:w="2692" w:type="dxa"/>
            <w:tcBorders>
              <w:left w:val="single" w:sz="12" w:space="0" w:color="auto"/>
              <w:bottom w:val="single" w:sz="12" w:space="0" w:color="auto"/>
              <w:right w:val="single" w:sz="4" w:space="0" w:color="auto"/>
            </w:tcBorders>
          </w:tcPr>
          <w:p w14:paraId="2A0D6FBE" w14:textId="06A6382B" w:rsidR="00A47A77" w:rsidRPr="00B74575" w:rsidRDefault="00A47A77" w:rsidP="00A47A77">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June</w:t>
            </w:r>
            <w:r w:rsidRPr="00A146A9">
              <w:rPr>
                <w:rFonts w:ascii="Arial Narrow" w:hAnsi="Arial Narrow" w:cs="Arial"/>
                <w:sz w:val="22"/>
                <w:szCs w:val="22"/>
              </w:rPr>
              <w:t xml:space="preserve"> 2021</w:t>
            </w:r>
          </w:p>
        </w:tc>
        <w:tc>
          <w:tcPr>
            <w:tcW w:w="2693" w:type="dxa"/>
            <w:tcBorders>
              <w:left w:val="single" w:sz="4" w:space="0" w:color="auto"/>
              <w:bottom w:val="single" w:sz="12" w:space="0" w:color="auto"/>
              <w:right w:val="single" w:sz="12" w:space="0" w:color="auto"/>
            </w:tcBorders>
            <w:vAlign w:val="center"/>
          </w:tcPr>
          <w:p w14:paraId="608487BD" w14:textId="64F5B85C" w:rsidR="00A47A77" w:rsidRPr="00E30BC4" w:rsidRDefault="00DC1740" w:rsidP="00A47A77">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83%</w:t>
            </w:r>
          </w:p>
        </w:tc>
      </w:tr>
      <w:tr w:rsidR="00DC1740" w14:paraId="2B9A9769" w14:textId="77777777" w:rsidTr="00DC1740">
        <w:trPr>
          <w:trHeight w:val="312"/>
          <w:jc w:val="center"/>
        </w:trPr>
        <w:tc>
          <w:tcPr>
            <w:tcW w:w="5385" w:type="dxa"/>
            <w:gridSpan w:val="2"/>
            <w:tcBorders>
              <w:top w:val="single" w:sz="12" w:space="0" w:color="auto"/>
              <w:left w:val="nil"/>
              <w:bottom w:val="nil"/>
              <w:right w:val="single" w:sz="12" w:space="0" w:color="FFFFFF" w:themeColor="background1"/>
            </w:tcBorders>
            <w:vAlign w:val="center"/>
          </w:tcPr>
          <w:p w14:paraId="12D5B557" w14:textId="02DDE2FA" w:rsidR="00DC1740" w:rsidRDefault="00DC1740" w:rsidP="00DC1740">
            <w:pPr>
              <w:pStyle w:val="NormalWeb"/>
              <w:spacing w:before="0" w:beforeAutospacing="0" w:after="0" w:afterAutospacing="0"/>
              <w:rPr>
                <w:rFonts w:ascii="Arial Narrow" w:hAnsi="Arial Narrow" w:cs="Arial"/>
                <w:sz w:val="22"/>
                <w:szCs w:val="22"/>
              </w:rPr>
            </w:pPr>
            <w:r>
              <w:rPr>
                <w:rFonts w:ascii="Arial Narrow" w:hAnsi="Arial Narrow" w:cs="Arial"/>
                <w:sz w:val="22"/>
                <w:szCs w:val="22"/>
              </w:rPr>
              <w:t xml:space="preserve">Months in gray </w:t>
            </w:r>
            <w:r w:rsidR="00AA638A">
              <w:rPr>
                <w:rFonts w:ascii="Arial Narrow" w:hAnsi="Arial Narrow" w:cs="Arial"/>
                <w:sz w:val="22"/>
                <w:szCs w:val="22"/>
              </w:rPr>
              <w:t>[and starred</w:t>
            </w:r>
            <w:r w:rsidR="00793439">
              <w:rPr>
                <w:rFonts w:ascii="Arial Narrow" w:hAnsi="Arial Narrow" w:cs="Arial"/>
                <w:sz w:val="22"/>
                <w:szCs w:val="22"/>
              </w:rPr>
              <w:t xml:space="preserve">*] </w:t>
            </w:r>
            <w:r>
              <w:rPr>
                <w:rFonts w:ascii="Arial Narrow" w:hAnsi="Arial Narrow" w:cs="Arial"/>
                <w:sz w:val="22"/>
                <w:szCs w:val="22"/>
              </w:rPr>
              <w:t>represent COVID-19 surge period.</w:t>
            </w:r>
          </w:p>
        </w:tc>
      </w:tr>
    </w:tbl>
    <w:p w14:paraId="139A7BCA" w14:textId="77777777" w:rsidR="00843DC9" w:rsidRDefault="00843DC9" w:rsidP="007C7545">
      <w:pPr>
        <w:pStyle w:val="NormalWeb"/>
        <w:spacing w:before="0" w:beforeAutospacing="0" w:after="0" w:afterAutospacing="0"/>
        <w:jc w:val="both"/>
        <w:rPr>
          <w:rFonts w:ascii="Arial" w:hAnsi="Arial" w:cs="Arial"/>
          <w:sz w:val="22"/>
          <w:szCs w:val="22"/>
          <w:u w:val="single"/>
        </w:rPr>
      </w:pPr>
    </w:p>
    <w:p w14:paraId="040AFAA0" w14:textId="12568F18" w:rsidR="00E24D42" w:rsidRPr="00264BCD" w:rsidRDefault="00966519" w:rsidP="007C7545">
      <w:pPr>
        <w:pStyle w:val="NormalWeb"/>
        <w:numPr>
          <w:ilvl w:val="0"/>
          <w:numId w:val="10"/>
        </w:numPr>
        <w:spacing w:before="0" w:beforeAutospacing="0" w:after="0" w:afterAutospacing="0"/>
        <w:ind w:left="720"/>
        <w:jc w:val="both"/>
        <w:rPr>
          <w:rFonts w:ascii="Arial" w:hAnsi="Arial" w:cs="Arial"/>
          <w:sz w:val="22"/>
          <w:szCs w:val="22"/>
          <w:u w:val="single"/>
        </w:rPr>
      </w:pPr>
      <w:r>
        <w:rPr>
          <w:rFonts w:ascii="Arial" w:hAnsi="Arial" w:cs="Arial"/>
          <w:sz w:val="22"/>
          <w:szCs w:val="22"/>
          <w:u w:val="single"/>
        </w:rPr>
        <w:t>Projected Demand and Meeting Future Needs through the Proposed Project</w:t>
      </w:r>
    </w:p>
    <w:p w14:paraId="7F632588" w14:textId="77777777" w:rsidR="00CF1E45" w:rsidRDefault="00CF1E45" w:rsidP="00CF1E45">
      <w:pPr>
        <w:pStyle w:val="NormalWeb"/>
        <w:spacing w:before="0" w:beforeAutospacing="0" w:after="0" w:afterAutospacing="0"/>
        <w:rPr>
          <w:rFonts w:ascii="ArialMT" w:hAnsi="ArialMT"/>
          <w:sz w:val="22"/>
          <w:szCs w:val="22"/>
        </w:rPr>
      </w:pPr>
    </w:p>
    <w:p w14:paraId="60F18E01" w14:textId="670DFA86" w:rsidR="00CF1E45" w:rsidRDefault="00CF1E45" w:rsidP="00CF1E45">
      <w:pPr>
        <w:pStyle w:val="NormalWeb"/>
        <w:spacing w:before="0" w:beforeAutospacing="0" w:after="0" w:afterAutospacing="0"/>
        <w:jc w:val="both"/>
        <w:rPr>
          <w:rFonts w:ascii="ArialMT" w:hAnsi="ArialMT"/>
          <w:sz w:val="22"/>
          <w:szCs w:val="22"/>
        </w:rPr>
      </w:pPr>
      <w:r>
        <w:rPr>
          <w:rFonts w:ascii="ArialMT" w:hAnsi="ArialMT"/>
          <w:sz w:val="22"/>
          <w:szCs w:val="22"/>
        </w:rPr>
        <w:t>The Hospital anticipates that demand for surgical services will continue to grow into the future.</w:t>
      </w:r>
      <w:r w:rsidR="00B256EC">
        <w:rPr>
          <w:rFonts w:ascii="ArialMT" w:hAnsi="ArialMT"/>
          <w:sz w:val="22"/>
          <w:szCs w:val="22"/>
        </w:rPr>
        <w:t xml:space="preserve"> T</w:t>
      </w:r>
      <w:r>
        <w:rPr>
          <w:rFonts w:ascii="ArialMT" w:hAnsi="ArialMT"/>
          <w:sz w:val="22"/>
          <w:szCs w:val="22"/>
        </w:rPr>
        <w:t>able</w:t>
      </w:r>
      <w:r w:rsidR="00B256EC">
        <w:rPr>
          <w:rFonts w:ascii="ArialMT" w:hAnsi="ArialMT"/>
          <w:sz w:val="22"/>
          <w:szCs w:val="22"/>
        </w:rPr>
        <w:t xml:space="preserve"> 1</w:t>
      </w:r>
      <w:r w:rsidR="00A25F12">
        <w:rPr>
          <w:rFonts w:ascii="ArialMT" w:hAnsi="ArialMT"/>
          <w:sz w:val="22"/>
          <w:szCs w:val="22"/>
        </w:rPr>
        <w:t>9</w:t>
      </w:r>
      <w:r>
        <w:rPr>
          <w:rFonts w:ascii="ArialMT" w:hAnsi="ArialMT"/>
          <w:sz w:val="22"/>
          <w:szCs w:val="22"/>
        </w:rPr>
        <w:t xml:space="preserve"> illustrates the future year projections for such volume. </w:t>
      </w:r>
    </w:p>
    <w:p w14:paraId="49621666" w14:textId="77777777" w:rsidR="00F644E5" w:rsidRDefault="00F644E5" w:rsidP="00CF1E45">
      <w:pPr>
        <w:pStyle w:val="NormalWeb"/>
        <w:spacing w:before="0" w:beforeAutospacing="0" w:after="0" w:afterAutospacing="0"/>
        <w:jc w:val="both"/>
        <w:rPr>
          <w:rFonts w:ascii="Arial Narrow" w:hAnsi="Arial Narrow" w:cs="Arial"/>
          <w:b/>
          <w:bCs/>
          <w:color w:val="000000" w:themeColor="text1"/>
          <w:sz w:val="22"/>
          <w:szCs w:val="22"/>
        </w:rPr>
      </w:pPr>
    </w:p>
    <w:p w14:paraId="0A709095" w14:textId="53021C19" w:rsidR="00CF1E45" w:rsidRDefault="00F644E5" w:rsidP="00CF1E45">
      <w:pPr>
        <w:pStyle w:val="NormalWeb"/>
        <w:spacing w:before="0" w:beforeAutospacing="0" w:after="0" w:afterAutospacing="0"/>
        <w:jc w:val="both"/>
        <w:rPr>
          <w:rFonts w:ascii="ArialMT" w:hAnsi="ArialMT"/>
          <w:sz w:val="22"/>
          <w:szCs w:val="22"/>
        </w:rPr>
      </w:pPr>
      <w:r w:rsidRPr="00F644E5">
        <w:rPr>
          <w:rFonts w:ascii="Arial Narrow" w:hAnsi="Arial Narrow" w:cs="Arial"/>
          <w:b/>
          <w:bCs/>
          <w:color w:val="000000" w:themeColor="text1"/>
          <w:sz w:val="22"/>
          <w:szCs w:val="22"/>
        </w:rPr>
        <w:t>Table 19: BMC Projected Inpatient Surgical Cases</w:t>
      </w:r>
    </w:p>
    <w:tbl>
      <w:tblPr>
        <w:tblStyle w:val="TableGrid"/>
        <w:tblW w:w="0" w:type="auto"/>
        <w:jc w:val="center"/>
        <w:tblLayout w:type="fixed"/>
        <w:tblLook w:val="04A0" w:firstRow="1" w:lastRow="0" w:firstColumn="1" w:lastColumn="0" w:noHBand="0" w:noVBand="1"/>
      </w:tblPr>
      <w:tblGrid>
        <w:gridCol w:w="1527"/>
        <w:gridCol w:w="1527"/>
        <w:gridCol w:w="1527"/>
        <w:gridCol w:w="1527"/>
        <w:gridCol w:w="1527"/>
      </w:tblGrid>
      <w:tr w:rsidR="00CF1E45" w14:paraId="79C3EE9C" w14:textId="77777777" w:rsidTr="00F644E5">
        <w:trPr>
          <w:cantSplit/>
          <w:tblHeader/>
          <w:jc w:val="center"/>
        </w:trPr>
        <w:tc>
          <w:tcPr>
            <w:tcW w:w="1527" w:type="dxa"/>
            <w:tcBorders>
              <w:left w:val="single" w:sz="12" w:space="0" w:color="auto"/>
              <w:right w:val="single" w:sz="4" w:space="0" w:color="auto"/>
            </w:tcBorders>
            <w:shd w:val="clear" w:color="auto" w:fill="8DA9DB"/>
            <w:vAlign w:val="center"/>
          </w:tcPr>
          <w:p w14:paraId="34E31329" w14:textId="740DA2F8" w:rsidR="00CF1E45" w:rsidRPr="00F80B42" w:rsidRDefault="00CF1E45" w:rsidP="00CF1E45">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FY24</w:t>
            </w:r>
          </w:p>
        </w:tc>
        <w:tc>
          <w:tcPr>
            <w:tcW w:w="1527" w:type="dxa"/>
            <w:tcBorders>
              <w:left w:val="single" w:sz="4" w:space="0" w:color="auto"/>
              <w:right w:val="single" w:sz="4" w:space="0" w:color="auto"/>
            </w:tcBorders>
            <w:shd w:val="clear" w:color="auto" w:fill="8DA9DB"/>
          </w:tcPr>
          <w:p w14:paraId="0662E058" w14:textId="79D9206D" w:rsidR="00CF1E45" w:rsidRPr="00F80B42" w:rsidRDefault="00CF1E45" w:rsidP="00CF1E45">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FY25</w:t>
            </w:r>
          </w:p>
        </w:tc>
        <w:tc>
          <w:tcPr>
            <w:tcW w:w="1527" w:type="dxa"/>
            <w:tcBorders>
              <w:left w:val="single" w:sz="4" w:space="0" w:color="auto"/>
            </w:tcBorders>
            <w:shd w:val="clear" w:color="auto" w:fill="8DA9DB"/>
          </w:tcPr>
          <w:p w14:paraId="1A453848" w14:textId="28CA9CF1" w:rsidR="00CF1E45" w:rsidRPr="00F80B42" w:rsidRDefault="00CF1E45" w:rsidP="00CF1E45">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FY26</w:t>
            </w:r>
          </w:p>
        </w:tc>
        <w:tc>
          <w:tcPr>
            <w:tcW w:w="1527" w:type="dxa"/>
            <w:shd w:val="clear" w:color="auto" w:fill="8DA9DB"/>
            <w:vAlign w:val="center"/>
          </w:tcPr>
          <w:p w14:paraId="6C8CF15A" w14:textId="3D85CAE5" w:rsidR="00CF1E45" w:rsidRPr="00F80B42" w:rsidRDefault="00CF1E45" w:rsidP="00CF1E45">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FY27</w:t>
            </w:r>
          </w:p>
        </w:tc>
        <w:tc>
          <w:tcPr>
            <w:tcW w:w="1527" w:type="dxa"/>
            <w:tcBorders>
              <w:right w:val="single" w:sz="12" w:space="0" w:color="auto"/>
            </w:tcBorders>
            <w:shd w:val="clear" w:color="auto" w:fill="8DA9DB"/>
            <w:vAlign w:val="center"/>
          </w:tcPr>
          <w:p w14:paraId="761409AB" w14:textId="42ACA103" w:rsidR="00CF1E45" w:rsidRPr="00F80B42" w:rsidRDefault="00CF1E45" w:rsidP="00CF1E45">
            <w:pPr>
              <w:pStyle w:val="NormalWeb"/>
              <w:spacing w:before="0" w:beforeAutospacing="0" w:after="0" w:afterAutospacing="0"/>
              <w:jc w:val="center"/>
              <w:rPr>
                <w:rFonts w:ascii="Arial Narrow" w:hAnsi="Arial Narrow" w:cs="Arial"/>
                <w:b/>
                <w:bCs/>
                <w:sz w:val="22"/>
                <w:szCs w:val="22"/>
              </w:rPr>
            </w:pPr>
            <w:r>
              <w:rPr>
                <w:rFonts w:ascii="Arial Narrow" w:hAnsi="Arial Narrow" w:cs="Arial"/>
                <w:b/>
                <w:bCs/>
                <w:sz w:val="22"/>
                <w:szCs w:val="22"/>
              </w:rPr>
              <w:t>FY28</w:t>
            </w:r>
          </w:p>
        </w:tc>
      </w:tr>
      <w:tr w:rsidR="00CF1E45" w14:paraId="72C75AFB" w14:textId="77777777" w:rsidTr="00F644E5">
        <w:trPr>
          <w:cantSplit/>
          <w:jc w:val="center"/>
        </w:trPr>
        <w:tc>
          <w:tcPr>
            <w:tcW w:w="1527" w:type="dxa"/>
            <w:tcBorders>
              <w:left w:val="single" w:sz="12" w:space="0" w:color="auto"/>
              <w:bottom w:val="single" w:sz="12" w:space="0" w:color="auto"/>
              <w:right w:val="single" w:sz="4" w:space="0" w:color="auto"/>
            </w:tcBorders>
            <w:vAlign w:val="center"/>
          </w:tcPr>
          <w:p w14:paraId="6CA5E2DC" w14:textId="5FB2C8B5" w:rsidR="00CF1E45" w:rsidRPr="00067768" w:rsidRDefault="00B052A5" w:rsidP="00CF1E45">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6,</w:t>
            </w:r>
            <w:r w:rsidR="00A95438">
              <w:rPr>
                <w:rFonts w:ascii="Arial Narrow" w:hAnsi="Arial Narrow" w:cs="Arial"/>
                <w:sz w:val="22"/>
                <w:szCs w:val="22"/>
              </w:rPr>
              <w:t>571</w:t>
            </w:r>
          </w:p>
        </w:tc>
        <w:tc>
          <w:tcPr>
            <w:tcW w:w="1527" w:type="dxa"/>
            <w:tcBorders>
              <w:left w:val="single" w:sz="4" w:space="0" w:color="auto"/>
              <w:bottom w:val="single" w:sz="12" w:space="0" w:color="auto"/>
              <w:right w:val="single" w:sz="4" w:space="0" w:color="auto"/>
            </w:tcBorders>
            <w:vAlign w:val="center"/>
          </w:tcPr>
          <w:p w14:paraId="32FD0C6E" w14:textId="5D89F67F" w:rsidR="00CF1E45" w:rsidRPr="00E30BC4" w:rsidRDefault="00B052A5" w:rsidP="00CF1E45">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w:t>
            </w:r>
            <w:r w:rsidR="00A95438">
              <w:rPr>
                <w:rFonts w:ascii="Arial Narrow" w:hAnsi="Arial Narrow" w:cs="Arial"/>
                <w:sz w:val="22"/>
                <w:szCs w:val="22"/>
              </w:rPr>
              <w:t>331</w:t>
            </w:r>
          </w:p>
        </w:tc>
        <w:tc>
          <w:tcPr>
            <w:tcW w:w="1527" w:type="dxa"/>
            <w:tcBorders>
              <w:left w:val="single" w:sz="4" w:space="0" w:color="auto"/>
              <w:bottom w:val="single" w:sz="12" w:space="0" w:color="auto"/>
            </w:tcBorders>
            <w:vAlign w:val="center"/>
          </w:tcPr>
          <w:p w14:paraId="30D2B134" w14:textId="6C073D9D" w:rsidR="00CF1E45" w:rsidRPr="00F80B42" w:rsidRDefault="00B052A5" w:rsidP="00CF1E45">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w:t>
            </w:r>
            <w:r w:rsidR="00A95438">
              <w:rPr>
                <w:rFonts w:ascii="Arial Narrow" w:hAnsi="Arial Narrow" w:cs="Arial"/>
                <w:sz w:val="22"/>
                <w:szCs w:val="22"/>
              </w:rPr>
              <w:t>567</w:t>
            </w:r>
          </w:p>
        </w:tc>
        <w:tc>
          <w:tcPr>
            <w:tcW w:w="1527" w:type="dxa"/>
            <w:tcBorders>
              <w:bottom w:val="single" w:sz="12" w:space="0" w:color="auto"/>
            </w:tcBorders>
            <w:vAlign w:val="center"/>
          </w:tcPr>
          <w:p w14:paraId="1DE4D82E" w14:textId="0B5C87A1" w:rsidR="00CF1E45" w:rsidRDefault="00B052A5" w:rsidP="00CF1E45">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w:t>
            </w:r>
            <w:r w:rsidR="00A95438">
              <w:rPr>
                <w:rFonts w:ascii="Arial Narrow" w:hAnsi="Arial Narrow" w:cs="Arial"/>
                <w:sz w:val="22"/>
                <w:szCs w:val="22"/>
              </w:rPr>
              <w:t>567</w:t>
            </w:r>
          </w:p>
        </w:tc>
        <w:tc>
          <w:tcPr>
            <w:tcW w:w="1527" w:type="dxa"/>
            <w:tcBorders>
              <w:bottom w:val="single" w:sz="12" w:space="0" w:color="auto"/>
              <w:right w:val="single" w:sz="12" w:space="0" w:color="auto"/>
            </w:tcBorders>
            <w:vAlign w:val="center"/>
          </w:tcPr>
          <w:p w14:paraId="6F4630B4" w14:textId="7FAAEFA6" w:rsidR="00CF1E45" w:rsidRPr="00F80B42" w:rsidRDefault="00B052A5" w:rsidP="00CF1E45">
            <w:pPr>
              <w:pStyle w:val="NormalWeb"/>
              <w:spacing w:before="0" w:beforeAutospacing="0" w:after="0" w:afterAutospacing="0"/>
              <w:jc w:val="center"/>
              <w:rPr>
                <w:rFonts w:ascii="Arial Narrow" w:hAnsi="Arial Narrow" w:cs="Arial"/>
                <w:sz w:val="22"/>
                <w:szCs w:val="22"/>
              </w:rPr>
            </w:pPr>
            <w:r>
              <w:rPr>
                <w:rFonts w:ascii="Arial Narrow" w:hAnsi="Arial Narrow" w:cs="Arial"/>
                <w:sz w:val="22"/>
                <w:szCs w:val="22"/>
              </w:rPr>
              <w:t>7,</w:t>
            </w:r>
            <w:r w:rsidR="00A95438">
              <w:rPr>
                <w:rFonts w:ascii="Arial Narrow" w:hAnsi="Arial Narrow" w:cs="Arial"/>
                <w:sz w:val="22"/>
                <w:szCs w:val="22"/>
              </w:rPr>
              <w:t>567</w:t>
            </w:r>
          </w:p>
        </w:tc>
      </w:tr>
    </w:tbl>
    <w:p w14:paraId="07EA62D7" w14:textId="77777777" w:rsidR="00CF1E45" w:rsidRDefault="00CF1E45" w:rsidP="00264BCD">
      <w:pPr>
        <w:jc w:val="both"/>
        <w:rPr>
          <w:rFonts w:ascii="ArialMT" w:hAnsi="ArialMT"/>
          <w:sz w:val="22"/>
          <w:szCs w:val="22"/>
          <w:highlight w:val="yellow"/>
        </w:rPr>
      </w:pPr>
    </w:p>
    <w:p w14:paraId="543AFC58" w14:textId="12ACDBE2" w:rsidR="00773EAA" w:rsidRDefault="00B256EC" w:rsidP="00B256EC">
      <w:pPr>
        <w:pStyle w:val="NormalWeb"/>
        <w:spacing w:before="0" w:beforeAutospacing="0" w:after="0" w:afterAutospacing="0"/>
        <w:jc w:val="both"/>
        <w:rPr>
          <w:rFonts w:ascii="ArialMT" w:hAnsi="ArialMT"/>
          <w:sz w:val="22"/>
          <w:szCs w:val="22"/>
        </w:rPr>
      </w:pPr>
      <w:r>
        <w:rPr>
          <w:rFonts w:ascii="ArialMT" w:hAnsi="ArialMT"/>
          <w:sz w:val="22"/>
          <w:szCs w:val="22"/>
        </w:rPr>
        <w:t>This projected demand is b</w:t>
      </w:r>
      <w:r w:rsidRPr="00255A4E">
        <w:rPr>
          <w:rFonts w:ascii="ArialMT" w:hAnsi="ArialMT"/>
          <w:sz w:val="22"/>
          <w:szCs w:val="22"/>
        </w:rPr>
        <w:t>ased on several factors</w:t>
      </w:r>
      <w:r w:rsidR="000F312B" w:rsidRPr="00255A4E">
        <w:rPr>
          <w:rFonts w:ascii="ArialMT" w:hAnsi="ArialMT"/>
          <w:sz w:val="22"/>
          <w:szCs w:val="22"/>
        </w:rPr>
        <w:t xml:space="preserve"> in</w:t>
      </w:r>
      <w:r w:rsidR="00773EAA" w:rsidRPr="00255A4E">
        <w:rPr>
          <w:rFonts w:ascii="ArialMT" w:hAnsi="ArialMT"/>
          <w:sz w:val="22"/>
          <w:szCs w:val="22"/>
        </w:rPr>
        <w:t xml:space="preserve">cluding </w:t>
      </w:r>
      <w:r w:rsidR="000F312B" w:rsidRPr="00255A4E">
        <w:rPr>
          <w:rFonts w:ascii="ArialMT" w:hAnsi="ArialMT"/>
          <w:sz w:val="22"/>
          <w:szCs w:val="22"/>
        </w:rPr>
        <w:t>historic trends</w:t>
      </w:r>
      <w:r w:rsidR="00773EAA" w:rsidRPr="00255A4E">
        <w:rPr>
          <w:rFonts w:ascii="ArialMT" w:hAnsi="ArialMT"/>
          <w:sz w:val="22"/>
          <w:szCs w:val="22"/>
        </w:rPr>
        <w:t>, a</w:t>
      </w:r>
      <w:r w:rsidR="00DC7068" w:rsidRPr="00255A4E">
        <w:rPr>
          <w:rFonts w:ascii="ArialMT" w:hAnsi="ArialMT"/>
          <w:sz w:val="22"/>
          <w:szCs w:val="22"/>
        </w:rPr>
        <w:t xml:space="preserve"> growing and</w:t>
      </w:r>
      <w:r w:rsidR="00773EAA" w:rsidRPr="00255A4E">
        <w:rPr>
          <w:rFonts w:ascii="ArialMT" w:hAnsi="ArialMT"/>
          <w:sz w:val="22"/>
          <w:szCs w:val="22"/>
        </w:rPr>
        <w:t xml:space="preserve"> aging population, and </w:t>
      </w:r>
      <w:r w:rsidR="00255A4E" w:rsidRPr="00255A4E">
        <w:rPr>
          <w:rFonts w:ascii="ArialMT" w:hAnsi="ArialMT"/>
          <w:sz w:val="22"/>
          <w:szCs w:val="22"/>
        </w:rPr>
        <w:t>proposed</w:t>
      </w:r>
      <w:r w:rsidR="00057AA4" w:rsidRPr="00255A4E">
        <w:rPr>
          <w:rFonts w:ascii="ArialMT" w:hAnsi="ArialMT"/>
          <w:sz w:val="22"/>
          <w:szCs w:val="22"/>
        </w:rPr>
        <w:t xml:space="preserve"> </w:t>
      </w:r>
      <w:r w:rsidR="00773EAA" w:rsidRPr="00255A4E">
        <w:rPr>
          <w:rFonts w:ascii="ArialMT" w:hAnsi="ArialMT"/>
          <w:sz w:val="22"/>
          <w:szCs w:val="22"/>
        </w:rPr>
        <w:t xml:space="preserve">arrangements for </w:t>
      </w:r>
      <w:r w:rsidR="00057AA4" w:rsidRPr="00255A4E">
        <w:rPr>
          <w:rFonts w:ascii="ArialMT" w:hAnsi="ArialMT"/>
          <w:sz w:val="22"/>
          <w:szCs w:val="22"/>
        </w:rPr>
        <w:t xml:space="preserve">additional </w:t>
      </w:r>
      <w:r w:rsidR="00255A4E" w:rsidRPr="00255A4E">
        <w:rPr>
          <w:rFonts w:ascii="ArialMT" w:hAnsi="ArialMT"/>
          <w:sz w:val="22"/>
          <w:szCs w:val="22"/>
        </w:rPr>
        <w:t xml:space="preserve">surgical </w:t>
      </w:r>
      <w:r w:rsidR="00E3629A">
        <w:rPr>
          <w:rFonts w:ascii="ArialMT" w:hAnsi="ArialMT"/>
          <w:sz w:val="22"/>
          <w:szCs w:val="22"/>
        </w:rPr>
        <w:t>staff to provide greater access to services</w:t>
      </w:r>
      <w:r w:rsidRPr="00255A4E">
        <w:rPr>
          <w:rFonts w:ascii="ArialMT" w:hAnsi="ArialMT"/>
          <w:sz w:val="22"/>
          <w:szCs w:val="22"/>
        </w:rPr>
        <w:t xml:space="preserve">. </w:t>
      </w:r>
      <w:r w:rsidR="00773EAA" w:rsidRPr="00255A4E">
        <w:rPr>
          <w:rFonts w:ascii="ArialMT" w:hAnsi="ArialMT"/>
          <w:sz w:val="22"/>
          <w:szCs w:val="22"/>
        </w:rPr>
        <w:t xml:space="preserve">With regard to </w:t>
      </w:r>
      <w:r w:rsidR="00DC7068" w:rsidRPr="00255A4E">
        <w:rPr>
          <w:rFonts w:ascii="ArialMT" w:hAnsi="ArialMT"/>
          <w:sz w:val="22"/>
          <w:szCs w:val="22"/>
        </w:rPr>
        <w:t>population growth and age trends</w:t>
      </w:r>
      <w:r w:rsidRPr="00255A4E">
        <w:rPr>
          <w:rFonts w:ascii="ArialMT" w:hAnsi="ArialMT"/>
          <w:sz w:val="22"/>
          <w:szCs w:val="22"/>
        </w:rPr>
        <w:t xml:space="preserve">, </w:t>
      </w:r>
      <w:r w:rsidR="00773EAA" w:rsidRPr="00255A4E">
        <w:rPr>
          <w:rFonts w:ascii="ArialMT" w:hAnsi="ArialMT"/>
          <w:sz w:val="22"/>
          <w:szCs w:val="22"/>
        </w:rPr>
        <w:t xml:space="preserve">the </w:t>
      </w:r>
      <w:r w:rsidR="00DC7068" w:rsidRPr="00255A4E">
        <w:rPr>
          <w:rFonts w:ascii="ArialMT" w:hAnsi="ArialMT"/>
          <w:sz w:val="22"/>
          <w:szCs w:val="22"/>
        </w:rPr>
        <w:t xml:space="preserve">Applicant notes that the </w:t>
      </w:r>
      <w:r w:rsidR="00773EAA" w:rsidRPr="00255A4E">
        <w:rPr>
          <w:rFonts w:ascii="ArialMT" w:hAnsi="ArialMT"/>
          <w:sz w:val="22"/>
          <w:szCs w:val="22"/>
        </w:rPr>
        <w:t xml:space="preserve">projected growth in inpatient surgical volume is </w:t>
      </w:r>
      <w:r w:rsidR="00255A4E">
        <w:rPr>
          <w:rFonts w:ascii="ArialMT" w:hAnsi="ArialMT"/>
          <w:sz w:val="22"/>
          <w:szCs w:val="22"/>
        </w:rPr>
        <w:t>largely</w:t>
      </w:r>
      <w:r w:rsidR="00773EAA" w:rsidRPr="00255A4E">
        <w:rPr>
          <w:rFonts w:ascii="ArialMT" w:hAnsi="ArialMT"/>
          <w:sz w:val="22"/>
          <w:szCs w:val="22"/>
        </w:rPr>
        <w:t xml:space="preserve"> attributable to the anticipated increase in the number of </w:t>
      </w:r>
      <w:r w:rsidR="001D1ECA" w:rsidRPr="00255A4E">
        <w:rPr>
          <w:rFonts w:ascii="ArialMT" w:hAnsi="ArialMT"/>
          <w:sz w:val="22"/>
          <w:szCs w:val="22"/>
        </w:rPr>
        <w:t>Greater Boston residents</w:t>
      </w:r>
      <w:r w:rsidR="00DC7068" w:rsidRPr="00255A4E">
        <w:rPr>
          <w:rFonts w:ascii="ArialMT" w:hAnsi="ArialMT"/>
          <w:sz w:val="22"/>
          <w:szCs w:val="22"/>
        </w:rPr>
        <w:t xml:space="preserve">, particularly </w:t>
      </w:r>
      <w:r w:rsidR="001D1ECA" w:rsidRPr="00255A4E">
        <w:rPr>
          <w:rFonts w:ascii="ArialMT" w:hAnsi="ArialMT"/>
          <w:sz w:val="22"/>
          <w:szCs w:val="22"/>
        </w:rPr>
        <w:t xml:space="preserve">those </w:t>
      </w:r>
      <w:r w:rsidR="00773EAA" w:rsidRPr="00255A4E">
        <w:rPr>
          <w:rFonts w:ascii="ArialMT" w:hAnsi="ArialMT"/>
          <w:sz w:val="22"/>
          <w:szCs w:val="22"/>
        </w:rPr>
        <w:t>within the 65+ age cohort</w:t>
      </w:r>
      <w:r w:rsidR="00DC7068" w:rsidRPr="00255A4E">
        <w:rPr>
          <w:rFonts w:ascii="ArialMT" w:hAnsi="ArialMT"/>
          <w:sz w:val="22"/>
          <w:szCs w:val="22"/>
        </w:rPr>
        <w:t>,</w:t>
      </w:r>
      <w:r w:rsidR="00773EAA" w:rsidRPr="00255A4E">
        <w:rPr>
          <w:rFonts w:ascii="ArialMT" w:hAnsi="ArialMT"/>
          <w:sz w:val="22"/>
          <w:szCs w:val="22"/>
        </w:rPr>
        <w:t xml:space="preserve"> in the coming years. To this point, the Applicant reiterates </w:t>
      </w:r>
      <w:r w:rsidR="00DC7068" w:rsidRPr="00255A4E">
        <w:rPr>
          <w:rFonts w:ascii="ArialMT" w:hAnsi="ArialMT"/>
          <w:sz w:val="22"/>
          <w:szCs w:val="22"/>
        </w:rPr>
        <w:t xml:space="preserve">that data provided by UMDI suggest that </w:t>
      </w:r>
      <w:r w:rsidR="001D1ECA" w:rsidRPr="00255A4E">
        <w:rPr>
          <w:rFonts w:ascii="Arial" w:hAnsi="Arial" w:cs="Arial"/>
          <w:sz w:val="22"/>
          <w:szCs w:val="22"/>
        </w:rPr>
        <w:t xml:space="preserve">between 2020 and 2040, </w:t>
      </w:r>
      <w:r w:rsidR="00DC7068" w:rsidRPr="00255A4E">
        <w:rPr>
          <w:rFonts w:ascii="ArialMT" w:hAnsi="ArialMT"/>
          <w:sz w:val="22"/>
          <w:szCs w:val="22"/>
        </w:rPr>
        <w:t xml:space="preserve">the </w:t>
      </w:r>
      <w:r w:rsidR="00DC7068" w:rsidRPr="00255A4E">
        <w:rPr>
          <w:rFonts w:ascii="Arial" w:hAnsi="Arial" w:cs="Arial"/>
          <w:sz w:val="22"/>
          <w:szCs w:val="22"/>
        </w:rPr>
        <w:t>Greater Boston region</w:t>
      </w:r>
      <w:r w:rsidR="001D1ECA" w:rsidRPr="00255A4E">
        <w:rPr>
          <w:rFonts w:ascii="Arial" w:hAnsi="Arial" w:cs="Arial"/>
          <w:sz w:val="22"/>
          <w:szCs w:val="22"/>
        </w:rPr>
        <w:t xml:space="preserve"> is expected to experience a 9.6% increase in</w:t>
      </w:r>
      <w:r w:rsidR="001D1ECA">
        <w:rPr>
          <w:rFonts w:ascii="Arial" w:hAnsi="Arial" w:cs="Arial"/>
          <w:sz w:val="22"/>
          <w:szCs w:val="22"/>
        </w:rPr>
        <w:t xml:space="preserve"> residents ages 0-64 and a 40.7% increase in residents ages 65+.</w:t>
      </w:r>
      <w:r w:rsidR="001D1ECA">
        <w:rPr>
          <w:rFonts w:ascii="ArialMT" w:hAnsi="ArialMT"/>
          <w:sz w:val="22"/>
          <w:szCs w:val="22"/>
        </w:rPr>
        <w:t xml:space="preserve"> </w:t>
      </w:r>
      <w:r w:rsidR="00B650FA">
        <w:rPr>
          <w:rFonts w:ascii="ArialMT" w:hAnsi="ArialMT"/>
          <w:sz w:val="22"/>
          <w:szCs w:val="22"/>
        </w:rPr>
        <w:t xml:space="preserve">As the Greater Boston population grows, the Applicant anticipates that demand for surgical services will grow as well. </w:t>
      </w:r>
      <w:r w:rsidR="005A6536">
        <w:rPr>
          <w:rFonts w:ascii="ArialMT" w:hAnsi="ArialMT"/>
          <w:sz w:val="22"/>
          <w:szCs w:val="22"/>
        </w:rPr>
        <w:t>In particular</w:t>
      </w:r>
      <w:r w:rsidR="00B650FA">
        <w:rPr>
          <w:rFonts w:ascii="ArialMT" w:hAnsi="ArialMT"/>
          <w:sz w:val="22"/>
          <w:szCs w:val="22"/>
        </w:rPr>
        <w:t>, t</w:t>
      </w:r>
      <w:r w:rsidR="001D1ECA">
        <w:rPr>
          <w:rFonts w:ascii="ArialMT" w:hAnsi="ArialMT"/>
          <w:sz w:val="22"/>
          <w:szCs w:val="22"/>
        </w:rPr>
        <w:t xml:space="preserve">he increase in older adult patients is </w:t>
      </w:r>
      <w:r w:rsidR="005A6536">
        <w:rPr>
          <w:rFonts w:ascii="ArialMT" w:hAnsi="ArialMT"/>
          <w:sz w:val="22"/>
          <w:szCs w:val="22"/>
        </w:rPr>
        <w:t>expected to</w:t>
      </w:r>
      <w:r w:rsidR="001D1ECA">
        <w:rPr>
          <w:rFonts w:ascii="ArialMT" w:hAnsi="ArialMT"/>
          <w:sz w:val="22"/>
          <w:szCs w:val="22"/>
        </w:rPr>
        <w:t xml:space="preserve"> significant</w:t>
      </w:r>
      <w:r w:rsidR="005A6536">
        <w:rPr>
          <w:rFonts w:ascii="ArialMT" w:hAnsi="ArialMT"/>
          <w:sz w:val="22"/>
          <w:szCs w:val="22"/>
        </w:rPr>
        <w:t>ly drive demand,</w:t>
      </w:r>
      <w:r w:rsidR="001D1ECA">
        <w:rPr>
          <w:rFonts w:ascii="ArialMT" w:hAnsi="ArialMT"/>
          <w:sz w:val="22"/>
          <w:szCs w:val="22"/>
        </w:rPr>
        <w:t xml:space="preserve"> as </w:t>
      </w:r>
      <w:r w:rsidR="00B650FA">
        <w:rPr>
          <w:rFonts w:ascii="ArialMT" w:hAnsi="ArialMT"/>
          <w:sz w:val="22"/>
          <w:szCs w:val="22"/>
        </w:rPr>
        <w:t>the surgical procedures offered by the Hospital are often necessary to treat conditions that have high incidence rates related to aging</w:t>
      </w:r>
      <w:r w:rsidR="005A6536">
        <w:rPr>
          <w:rFonts w:ascii="ArialMT" w:hAnsi="ArialMT"/>
          <w:sz w:val="22"/>
          <w:szCs w:val="22"/>
        </w:rPr>
        <w:t xml:space="preserve"> (e.g., cardiovascular, neurological, etc.).</w:t>
      </w:r>
    </w:p>
    <w:p w14:paraId="0368743E" w14:textId="09FB59D1" w:rsidR="00057AA4" w:rsidRDefault="00057AA4" w:rsidP="00B256EC">
      <w:pPr>
        <w:pStyle w:val="NormalWeb"/>
        <w:spacing w:before="0" w:beforeAutospacing="0" w:after="0" w:afterAutospacing="0"/>
        <w:jc w:val="both"/>
        <w:rPr>
          <w:rFonts w:ascii="ArialMT" w:hAnsi="ArialMT"/>
          <w:sz w:val="22"/>
          <w:szCs w:val="22"/>
        </w:rPr>
      </w:pPr>
    </w:p>
    <w:p w14:paraId="0149F624" w14:textId="38B0F35B" w:rsidR="006C667C" w:rsidRPr="006C667C" w:rsidRDefault="00BB21B5" w:rsidP="005A6536">
      <w:pPr>
        <w:pStyle w:val="NormalWeb"/>
        <w:spacing w:before="0" w:beforeAutospacing="0" w:after="0" w:afterAutospacing="0"/>
        <w:jc w:val="both"/>
        <w:rPr>
          <w:rFonts w:ascii="Arial" w:hAnsi="Arial" w:cs="Arial"/>
          <w:sz w:val="22"/>
          <w:szCs w:val="22"/>
        </w:rPr>
      </w:pPr>
      <w:r>
        <w:rPr>
          <w:rFonts w:ascii="ArialMT" w:hAnsi="ArialMT"/>
          <w:sz w:val="22"/>
          <w:szCs w:val="22"/>
        </w:rPr>
        <w:t xml:space="preserve">Based on these factors, the Applicant projects that inpatient surgical volume will grow to approximately </w:t>
      </w:r>
      <w:r w:rsidR="00B052A5" w:rsidRPr="00FF59D4">
        <w:rPr>
          <w:rFonts w:ascii="ArialMT" w:hAnsi="ArialMT"/>
          <w:sz w:val="22"/>
          <w:szCs w:val="22"/>
        </w:rPr>
        <w:t>7,</w:t>
      </w:r>
      <w:r w:rsidR="00A3461C" w:rsidRPr="00FF59D4">
        <w:rPr>
          <w:rFonts w:ascii="ArialMT" w:hAnsi="ArialMT"/>
          <w:sz w:val="22"/>
          <w:szCs w:val="22"/>
        </w:rPr>
        <w:t>567</w:t>
      </w:r>
      <w:r>
        <w:rPr>
          <w:rFonts w:ascii="ArialMT" w:hAnsi="ArialMT"/>
          <w:sz w:val="22"/>
          <w:szCs w:val="22"/>
        </w:rPr>
        <w:t xml:space="preserve"> cases by FY2</w:t>
      </w:r>
      <w:r w:rsidR="00B052A5">
        <w:rPr>
          <w:rFonts w:ascii="ArialMT" w:hAnsi="ArialMT"/>
          <w:sz w:val="22"/>
          <w:szCs w:val="22"/>
        </w:rPr>
        <w:t>6</w:t>
      </w:r>
      <w:r>
        <w:rPr>
          <w:rFonts w:ascii="ArialMT" w:hAnsi="ArialMT"/>
          <w:sz w:val="22"/>
          <w:szCs w:val="22"/>
        </w:rPr>
        <w:t xml:space="preserve">. </w:t>
      </w:r>
      <w:r w:rsidR="005A6536">
        <w:rPr>
          <w:rFonts w:ascii="ArialMT" w:hAnsi="ArialMT"/>
          <w:sz w:val="22"/>
          <w:szCs w:val="22"/>
        </w:rPr>
        <w:t>To meet this projected demand and ease the strain on the Hospital’s current inpatient ORs, the Applicant propose</w:t>
      </w:r>
      <w:r w:rsidR="006C667C">
        <w:rPr>
          <w:rFonts w:ascii="ArialMT" w:hAnsi="ArialMT"/>
          <w:sz w:val="22"/>
          <w:szCs w:val="22"/>
        </w:rPr>
        <w:t>s</w:t>
      </w:r>
      <w:r w:rsidR="005A6536">
        <w:rPr>
          <w:rFonts w:ascii="ArialMT" w:hAnsi="ArialMT"/>
          <w:sz w:val="22"/>
          <w:szCs w:val="22"/>
        </w:rPr>
        <w:t xml:space="preserve"> the addition of five (5) additional inpatient ORs rooms, as well as related </w:t>
      </w:r>
      <w:r w:rsidR="003E6CBF" w:rsidRPr="00F031D7">
        <w:rPr>
          <w:rFonts w:ascii="Arial" w:hAnsi="Arial" w:cs="Arial"/>
          <w:sz w:val="22"/>
          <w:szCs w:val="22"/>
        </w:rPr>
        <w:t>pre- and post-operative/PACU</w:t>
      </w:r>
      <w:r w:rsidR="003E6CBF">
        <w:rPr>
          <w:rFonts w:ascii="Arial" w:hAnsi="Arial" w:cs="Arial"/>
          <w:sz w:val="22"/>
          <w:szCs w:val="22"/>
        </w:rPr>
        <w:t xml:space="preserve"> space</w:t>
      </w:r>
      <w:r w:rsidR="006C667C">
        <w:rPr>
          <w:rFonts w:ascii="Arial" w:hAnsi="Arial" w:cs="Arial"/>
          <w:sz w:val="22"/>
          <w:szCs w:val="22"/>
        </w:rPr>
        <w:t xml:space="preserve">, including </w:t>
      </w:r>
      <w:r w:rsidR="004B2B2D">
        <w:rPr>
          <w:rFonts w:ascii="Arial" w:hAnsi="Arial" w:cs="Arial"/>
          <w:sz w:val="22"/>
          <w:szCs w:val="22"/>
        </w:rPr>
        <w:t>sixteen (</w:t>
      </w:r>
      <w:r w:rsidR="006C667C">
        <w:rPr>
          <w:rFonts w:ascii="Arial" w:hAnsi="Arial" w:cs="Arial"/>
          <w:sz w:val="22"/>
          <w:szCs w:val="22"/>
        </w:rPr>
        <w:t>16</w:t>
      </w:r>
      <w:r w:rsidR="004B2B2D">
        <w:rPr>
          <w:rFonts w:ascii="Arial" w:hAnsi="Arial" w:cs="Arial"/>
          <w:sz w:val="22"/>
          <w:szCs w:val="22"/>
        </w:rPr>
        <w:t>)</w:t>
      </w:r>
      <w:r w:rsidR="006C667C">
        <w:rPr>
          <w:rFonts w:ascii="Arial" w:hAnsi="Arial" w:cs="Arial"/>
          <w:sz w:val="22"/>
          <w:szCs w:val="22"/>
        </w:rPr>
        <w:t xml:space="preserve"> new </w:t>
      </w:r>
      <w:r w:rsidR="006C667C" w:rsidRPr="00BD0CAE">
        <w:rPr>
          <w:rFonts w:ascii="Arial" w:hAnsi="Arial" w:cs="Arial"/>
          <w:sz w:val="22"/>
          <w:szCs w:val="22"/>
        </w:rPr>
        <w:t>pre- and post-operative/PACU</w:t>
      </w:r>
      <w:r w:rsidR="006C667C">
        <w:rPr>
          <w:rFonts w:ascii="Arial" w:hAnsi="Arial" w:cs="Arial"/>
          <w:sz w:val="22"/>
          <w:szCs w:val="22"/>
        </w:rPr>
        <w:t xml:space="preserve"> beds. This expansion will allow for </w:t>
      </w:r>
      <w:r>
        <w:rPr>
          <w:rFonts w:ascii="Arial" w:hAnsi="Arial" w:cs="Arial"/>
          <w:sz w:val="22"/>
          <w:szCs w:val="22"/>
        </w:rPr>
        <w:t xml:space="preserve">timely access to </w:t>
      </w:r>
      <w:r w:rsidR="006C667C">
        <w:rPr>
          <w:rFonts w:ascii="Arial" w:hAnsi="Arial" w:cs="Arial"/>
          <w:sz w:val="22"/>
          <w:szCs w:val="22"/>
        </w:rPr>
        <w:t>high-quality</w:t>
      </w:r>
      <w:r>
        <w:rPr>
          <w:rFonts w:ascii="Arial" w:hAnsi="Arial" w:cs="Arial"/>
          <w:sz w:val="22"/>
          <w:szCs w:val="22"/>
        </w:rPr>
        <w:t xml:space="preserve"> surgical services in New England’s largest safety net hospital, which will precipitate higher patient satisfaction and improved patient outcomes.</w:t>
      </w:r>
    </w:p>
    <w:p w14:paraId="0F95BE01" w14:textId="77777777" w:rsidR="00264BCD" w:rsidRPr="00264BCD" w:rsidRDefault="00264BCD" w:rsidP="00264BCD"/>
    <w:p w14:paraId="343D7C3B" w14:textId="7BD9978D" w:rsidR="00E24D42" w:rsidRPr="00B53310" w:rsidRDefault="00E24D42" w:rsidP="00E24D42">
      <w:pPr>
        <w:pStyle w:val="NormalWeb"/>
        <w:numPr>
          <w:ilvl w:val="0"/>
          <w:numId w:val="8"/>
        </w:numPr>
        <w:spacing w:before="0" w:beforeAutospacing="0" w:after="0" w:afterAutospacing="0"/>
        <w:ind w:left="360"/>
        <w:jc w:val="both"/>
        <w:rPr>
          <w:rFonts w:ascii="Arial" w:hAnsi="Arial" w:cs="Arial"/>
          <w:smallCaps/>
          <w:sz w:val="22"/>
          <w:szCs w:val="22"/>
          <w:u w:val="single"/>
        </w:rPr>
      </w:pPr>
      <w:r>
        <w:rPr>
          <w:rFonts w:ascii="Arial" w:hAnsi="Arial" w:cs="Arial"/>
          <w:smallCaps/>
          <w:sz w:val="22"/>
          <w:szCs w:val="22"/>
          <w:u w:val="single"/>
        </w:rPr>
        <w:t>Need for Other Project Components</w:t>
      </w:r>
    </w:p>
    <w:p w14:paraId="4FC64326" w14:textId="2BE8707F" w:rsidR="00E24D42" w:rsidRDefault="00E24D42" w:rsidP="00E24D42">
      <w:pPr>
        <w:pStyle w:val="NormalWeb"/>
        <w:spacing w:before="0" w:beforeAutospacing="0" w:after="0" w:afterAutospacing="0"/>
        <w:jc w:val="both"/>
        <w:rPr>
          <w:rFonts w:ascii="Arial" w:hAnsi="Arial" w:cs="Arial"/>
          <w:sz w:val="22"/>
          <w:szCs w:val="22"/>
          <w:u w:val="single"/>
        </w:rPr>
      </w:pPr>
    </w:p>
    <w:p w14:paraId="3D639D83" w14:textId="3B4519C1" w:rsidR="00EF3272" w:rsidRDefault="00F811BF" w:rsidP="00E24D42">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Finally, the Applicant proposes various other </w:t>
      </w:r>
      <w:r w:rsidRPr="00F031D7">
        <w:rPr>
          <w:rFonts w:ascii="Arial" w:hAnsi="Arial" w:cs="Arial"/>
          <w:sz w:val="22"/>
          <w:szCs w:val="22"/>
        </w:rPr>
        <w:t xml:space="preserve">construction and renovation projects </w:t>
      </w:r>
      <w:r>
        <w:rPr>
          <w:rFonts w:ascii="Arial" w:hAnsi="Arial" w:cs="Arial"/>
          <w:sz w:val="22"/>
          <w:szCs w:val="22"/>
        </w:rPr>
        <w:t xml:space="preserve">at BMC, as detailed above. These project components are necessary </w:t>
      </w:r>
      <w:r w:rsidRPr="00F031D7">
        <w:rPr>
          <w:rFonts w:ascii="Arial" w:hAnsi="Arial" w:cs="Arial"/>
          <w:sz w:val="22"/>
          <w:szCs w:val="22"/>
        </w:rPr>
        <w:t>to accommodate the proposed inpatient expansion projects, support campus infrastructure reorganization efforts, and improve existing services, facilities, and patient experience and wayfinding at the Hospital</w:t>
      </w:r>
      <w:r>
        <w:rPr>
          <w:rFonts w:ascii="Arial" w:hAnsi="Arial" w:cs="Arial"/>
          <w:sz w:val="22"/>
          <w:szCs w:val="22"/>
        </w:rPr>
        <w:t>. These additional projects are included in this Application as the Hospital’s combined foreseeable capital expenditures for FY22 exceed the inpatient minimum capital expenditure.</w:t>
      </w:r>
    </w:p>
    <w:p w14:paraId="64F9D9D4" w14:textId="60267640" w:rsidR="005C5911" w:rsidRDefault="005C5911" w:rsidP="00E24D42">
      <w:pPr>
        <w:pStyle w:val="NormalWeb"/>
        <w:spacing w:before="0" w:beforeAutospacing="0" w:after="0" w:afterAutospacing="0"/>
        <w:jc w:val="both"/>
        <w:rPr>
          <w:rFonts w:ascii="Arial" w:hAnsi="Arial" w:cs="Arial"/>
          <w:sz w:val="22"/>
          <w:szCs w:val="22"/>
        </w:rPr>
      </w:pPr>
    </w:p>
    <w:p w14:paraId="330672E4" w14:textId="3B5C9F31" w:rsidR="005C5911" w:rsidRDefault="005C5911" w:rsidP="009A7F8F">
      <w:pPr>
        <w:ind w:left="1080" w:hanging="1080"/>
        <w:jc w:val="both"/>
        <w:rPr>
          <w:rStyle w:val="eop"/>
          <w:rFonts w:ascii="Arial" w:hAnsi="Arial" w:cs="Arial"/>
          <w:sz w:val="22"/>
          <w:szCs w:val="22"/>
        </w:rPr>
      </w:pPr>
      <w:r>
        <w:rPr>
          <w:rStyle w:val="normaltextrun"/>
          <w:rFonts w:ascii="Arial" w:hAnsi="Arial" w:cs="Arial"/>
          <w:b/>
          <w:bCs/>
          <w:sz w:val="22"/>
          <w:szCs w:val="22"/>
        </w:rPr>
        <w:t>F1.a.iii</w:t>
      </w:r>
      <w:r>
        <w:rPr>
          <w:rStyle w:val="tabchar"/>
          <w:rFonts w:ascii="Calibri" w:hAnsi="Calibri" w:cs="Calibri"/>
          <w:sz w:val="22"/>
          <w:szCs w:val="22"/>
        </w:rPr>
        <w:tab/>
      </w:r>
      <w:r>
        <w:rPr>
          <w:rStyle w:val="normaltextrun"/>
          <w:rFonts w:ascii="Arial" w:hAnsi="Arial" w:cs="Arial"/>
          <w:b/>
          <w:bCs/>
          <w:sz w:val="22"/>
          <w:szCs w:val="22"/>
          <w:u w:val="single"/>
        </w:rPr>
        <w:t>Competition</w:t>
      </w:r>
      <w:r>
        <w:rPr>
          <w:rStyle w:val="normaltextrun"/>
          <w:rFonts w:ascii="Arial" w:hAnsi="Arial" w:cs="Arial"/>
          <w:b/>
          <w:bCs/>
          <w:sz w:val="22"/>
          <w:szCs w:val="22"/>
        </w:rPr>
        <w:t>:</w:t>
      </w:r>
      <w:r>
        <w:rPr>
          <w:rStyle w:val="scxw132659955"/>
          <w:rFonts w:ascii="Arial" w:hAnsi="Arial" w:cs="Arial"/>
          <w:sz w:val="22"/>
          <w:szCs w:val="22"/>
        </w:rPr>
        <w:t> </w:t>
      </w:r>
      <w:r>
        <w:rPr>
          <w:rFonts w:ascii="Arial" w:hAnsi="Arial" w:cs="Arial"/>
          <w:sz w:val="22"/>
          <w:szCs w:val="22"/>
        </w:rPr>
        <w:br/>
      </w:r>
      <w:r>
        <w:rPr>
          <w:rStyle w:val="normaltextrun"/>
          <w:rFonts w:ascii="Arial" w:hAnsi="Arial" w:cs="Arial"/>
          <w:b/>
          <w:bCs/>
          <w:sz w:val="22"/>
          <w:szCs w:val="22"/>
        </w:rPr>
        <w:t>Provide evidence that the Proposed Project will compete on the basis of price, total medical expenses, provider costs, and other recognized measures of health care spending. When responding to this question, please consider Factor 4, Financial Feasibility and Reasonableness of Costs.</w:t>
      </w:r>
      <w:r>
        <w:rPr>
          <w:rStyle w:val="normaltextrun"/>
          <w:rFonts w:ascii="Arial" w:hAnsi="Arial" w:cs="Arial"/>
          <w:sz w:val="22"/>
          <w:szCs w:val="22"/>
        </w:rPr>
        <w:t> </w:t>
      </w:r>
      <w:r>
        <w:rPr>
          <w:rStyle w:val="eop"/>
          <w:rFonts w:ascii="Arial" w:hAnsi="Arial" w:cs="Arial"/>
          <w:sz w:val="22"/>
          <w:szCs w:val="22"/>
        </w:rPr>
        <w:t> </w:t>
      </w:r>
    </w:p>
    <w:p w14:paraId="2ED6CD51" w14:textId="77777777" w:rsidR="003E54B5" w:rsidRDefault="003E54B5" w:rsidP="009A7F8F">
      <w:pPr>
        <w:ind w:left="1080" w:hanging="1080"/>
        <w:jc w:val="both"/>
        <w:rPr>
          <w:rStyle w:val="eop"/>
          <w:rFonts w:ascii="Arial" w:hAnsi="Arial" w:cs="Arial"/>
          <w:sz w:val="22"/>
          <w:szCs w:val="22"/>
        </w:rPr>
      </w:pPr>
    </w:p>
    <w:p w14:paraId="45DD1946" w14:textId="0C7C19FD" w:rsidR="00FB2D9E" w:rsidRPr="00D47753" w:rsidRDefault="00907510" w:rsidP="00CF77C3">
      <w:pPr>
        <w:jc w:val="both"/>
        <w:rPr>
          <w:rFonts w:ascii="Arial" w:eastAsiaTheme="minorHAnsi" w:hAnsi="Arial" w:cs="Arial"/>
          <w:sz w:val="22"/>
          <w:szCs w:val="22"/>
        </w:rPr>
      </w:pPr>
      <w:r w:rsidRPr="00D47753">
        <w:rPr>
          <w:rFonts w:ascii="Arial" w:eastAsiaTheme="minorHAnsi" w:hAnsi="Arial" w:cs="Arial"/>
          <w:sz w:val="22"/>
          <w:szCs w:val="22"/>
        </w:rPr>
        <w:t xml:space="preserve">The Proposed Project competes on the basis of price, </w:t>
      </w:r>
      <w:r w:rsidR="005354A0">
        <w:rPr>
          <w:rFonts w:ascii="Arial" w:eastAsiaTheme="minorHAnsi" w:hAnsi="Arial" w:cs="Arial"/>
          <w:sz w:val="22"/>
          <w:szCs w:val="22"/>
        </w:rPr>
        <w:t>TME</w:t>
      </w:r>
      <w:r w:rsidRPr="00D47753">
        <w:rPr>
          <w:rFonts w:ascii="Arial" w:eastAsiaTheme="minorHAnsi" w:hAnsi="Arial" w:cs="Arial"/>
          <w:sz w:val="22"/>
          <w:szCs w:val="22"/>
        </w:rPr>
        <w:t xml:space="preserve">, provider costs, and other recognized measures of health care spending by addressing BMC’s current capacity constraints and providing timely access to services for all patients, including the </w:t>
      </w:r>
      <w:r w:rsidR="005354A0">
        <w:rPr>
          <w:rFonts w:ascii="Arial" w:eastAsiaTheme="minorHAnsi" w:hAnsi="Arial" w:cs="Arial"/>
          <w:sz w:val="22"/>
          <w:szCs w:val="22"/>
        </w:rPr>
        <w:t>H</w:t>
      </w:r>
      <w:r w:rsidRPr="00D47753">
        <w:rPr>
          <w:rFonts w:ascii="Arial" w:eastAsiaTheme="minorHAnsi" w:hAnsi="Arial" w:cs="Arial"/>
          <w:sz w:val="22"/>
          <w:szCs w:val="22"/>
        </w:rPr>
        <w:t xml:space="preserve">ospital’s large under-resourced patient population. Through the expansion of inpatient </w:t>
      </w:r>
      <w:r w:rsidR="005354A0">
        <w:rPr>
          <w:rFonts w:ascii="Arial" w:eastAsiaTheme="minorHAnsi" w:hAnsi="Arial" w:cs="Arial"/>
          <w:sz w:val="22"/>
          <w:szCs w:val="22"/>
        </w:rPr>
        <w:t xml:space="preserve">bed </w:t>
      </w:r>
      <w:r w:rsidRPr="00D47753">
        <w:rPr>
          <w:rFonts w:ascii="Arial" w:eastAsiaTheme="minorHAnsi" w:hAnsi="Arial" w:cs="Arial"/>
          <w:sz w:val="22"/>
          <w:szCs w:val="22"/>
        </w:rPr>
        <w:t xml:space="preserve">and surgical capacity, BMC will reduce overcrowding in its ED as well as create operational efficiencies throughout the </w:t>
      </w:r>
      <w:r w:rsidR="005354A0">
        <w:rPr>
          <w:rFonts w:ascii="Arial" w:eastAsiaTheme="minorHAnsi" w:hAnsi="Arial" w:cs="Arial"/>
          <w:sz w:val="22"/>
          <w:szCs w:val="22"/>
        </w:rPr>
        <w:t>H</w:t>
      </w:r>
      <w:r w:rsidRPr="00D47753">
        <w:rPr>
          <w:rFonts w:ascii="Arial" w:eastAsiaTheme="minorHAnsi" w:hAnsi="Arial" w:cs="Arial"/>
          <w:sz w:val="22"/>
          <w:szCs w:val="22"/>
        </w:rPr>
        <w:t xml:space="preserve">ospital. There are positive financial and clinical impacts associated with providing timely access to care and moving patients from the resource-intensive ED to the inpatient setting.  </w:t>
      </w:r>
    </w:p>
    <w:p w14:paraId="6A573144" w14:textId="77777777" w:rsidR="00907510" w:rsidRPr="00D47753" w:rsidRDefault="00907510" w:rsidP="00907510">
      <w:pPr>
        <w:rPr>
          <w:rFonts w:ascii="Arial" w:eastAsiaTheme="minorHAnsi" w:hAnsi="Arial" w:cs="Arial"/>
          <w:sz w:val="22"/>
          <w:szCs w:val="22"/>
        </w:rPr>
      </w:pPr>
    </w:p>
    <w:p w14:paraId="2E09F48A" w14:textId="332A00BE" w:rsidR="00907510" w:rsidRDefault="00907510" w:rsidP="00AF3ADF">
      <w:pPr>
        <w:jc w:val="both"/>
        <w:rPr>
          <w:rFonts w:ascii="Arial" w:eastAsiaTheme="minorHAnsi" w:hAnsi="Arial" w:cs="Arial"/>
          <w:sz w:val="22"/>
          <w:szCs w:val="22"/>
        </w:rPr>
      </w:pPr>
      <w:r w:rsidRPr="00D47753">
        <w:rPr>
          <w:rFonts w:ascii="Arial" w:eastAsiaTheme="minorHAnsi" w:hAnsi="Arial" w:cs="Arial"/>
          <w:sz w:val="22"/>
          <w:szCs w:val="22"/>
        </w:rPr>
        <w:t xml:space="preserve">Research provides that ED boarding </w:t>
      </w:r>
      <w:r w:rsidR="00F33C2A">
        <w:rPr>
          <w:rFonts w:ascii="Arial" w:eastAsiaTheme="minorHAnsi" w:hAnsi="Arial" w:cs="Arial"/>
          <w:sz w:val="22"/>
          <w:szCs w:val="22"/>
        </w:rPr>
        <w:t xml:space="preserve">has a number of negative impacts on patient care and hospital operations. ED boarding </w:t>
      </w:r>
      <w:r w:rsidRPr="00D47753">
        <w:rPr>
          <w:rFonts w:ascii="Arial" w:eastAsiaTheme="minorHAnsi" w:hAnsi="Arial" w:cs="Arial"/>
          <w:sz w:val="22"/>
          <w:szCs w:val="22"/>
        </w:rPr>
        <w:t>prevents incoming patients from being treated in a timely manner</w:t>
      </w:r>
      <w:r w:rsidR="00F33C2A">
        <w:rPr>
          <w:rFonts w:ascii="Arial" w:eastAsiaTheme="minorHAnsi" w:hAnsi="Arial" w:cs="Arial"/>
          <w:sz w:val="22"/>
          <w:szCs w:val="22"/>
        </w:rPr>
        <w:t xml:space="preserve">, </w:t>
      </w:r>
      <w:r w:rsidRPr="00D47753">
        <w:rPr>
          <w:rFonts w:ascii="Arial" w:eastAsiaTheme="minorHAnsi" w:hAnsi="Arial" w:cs="Arial"/>
          <w:sz w:val="22"/>
          <w:szCs w:val="22"/>
        </w:rPr>
        <w:t xml:space="preserve">leads to increased </w:t>
      </w:r>
      <w:r w:rsidR="00F33C2A">
        <w:rPr>
          <w:rFonts w:ascii="Arial" w:eastAsiaTheme="minorHAnsi" w:hAnsi="Arial" w:cs="Arial"/>
          <w:sz w:val="22"/>
          <w:szCs w:val="22"/>
        </w:rPr>
        <w:t>rates of “</w:t>
      </w:r>
      <w:r w:rsidRPr="00D47753">
        <w:rPr>
          <w:rFonts w:ascii="Arial" w:eastAsiaTheme="minorHAnsi" w:hAnsi="Arial" w:cs="Arial"/>
          <w:sz w:val="22"/>
          <w:szCs w:val="22"/>
        </w:rPr>
        <w:t>left without being seen</w:t>
      </w:r>
      <w:r w:rsidR="001A2F45">
        <w:rPr>
          <w:rFonts w:ascii="Arial" w:eastAsiaTheme="minorHAnsi" w:hAnsi="Arial" w:cs="Arial"/>
          <w:sz w:val="22"/>
          <w:szCs w:val="22"/>
        </w:rPr>
        <w:t>,</w:t>
      </w:r>
      <w:r w:rsidR="00F33C2A">
        <w:rPr>
          <w:rFonts w:ascii="Arial" w:eastAsiaTheme="minorHAnsi" w:hAnsi="Arial" w:cs="Arial"/>
          <w:sz w:val="22"/>
          <w:szCs w:val="22"/>
        </w:rPr>
        <w:t>”</w:t>
      </w:r>
      <w:r w:rsidRPr="00D47753">
        <w:rPr>
          <w:rFonts w:ascii="Arial" w:eastAsiaTheme="minorHAnsi" w:hAnsi="Arial" w:cs="Arial"/>
          <w:sz w:val="22"/>
          <w:szCs w:val="22"/>
        </w:rPr>
        <w:t xml:space="preserve"> </w:t>
      </w:r>
      <w:r w:rsidR="00F33C2A">
        <w:rPr>
          <w:rFonts w:ascii="Arial" w:eastAsiaTheme="minorHAnsi" w:hAnsi="Arial" w:cs="Arial"/>
          <w:sz w:val="22"/>
          <w:szCs w:val="22"/>
        </w:rPr>
        <w:t xml:space="preserve">and </w:t>
      </w:r>
      <w:r w:rsidR="00F33C2A" w:rsidRPr="00F33C2A">
        <w:rPr>
          <w:rFonts w:ascii="Arial" w:eastAsiaTheme="minorHAnsi" w:hAnsi="Arial" w:cs="Arial"/>
          <w:sz w:val="22"/>
          <w:szCs w:val="22"/>
        </w:rPr>
        <w:t>increases the rate of patients leaving against medical advice, a course of action taken by some patients frustrated by long wait times</w:t>
      </w:r>
      <w:r w:rsidR="00F33C2A">
        <w:rPr>
          <w:rFonts w:ascii="Arial" w:eastAsiaTheme="minorHAnsi" w:hAnsi="Arial" w:cs="Arial"/>
          <w:sz w:val="22"/>
          <w:szCs w:val="22"/>
        </w:rPr>
        <w:t>.</w:t>
      </w:r>
      <w:r w:rsidR="00F33C2A" w:rsidRPr="00F33C2A">
        <w:rPr>
          <w:rFonts w:ascii="Arial" w:eastAsiaTheme="minorHAnsi" w:hAnsi="Arial" w:cs="Arial"/>
          <w:sz w:val="22"/>
          <w:szCs w:val="22"/>
        </w:rPr>
        <w:t xml:space="preserve"> </w:t>
      </w:r>
      <w:r w:rsidR="00F33C2A">
        <w:rPr>
          <w:rFonts w:ascii="Arial" w:eastAsiaTheme="minorHAnsi" w:hAnsi="Arial" w:cs="Arial"/>
          <w:sz w:val="22"/>
          <w:szCs w:val="22"/>
        </w:rPr>
        <w:t xml:space="preserve">The boarding of patients in the ED </w:t>
      </w:r>
      <w:r w:rsidRPr="00D47753">
        <w:rPr>
          <w:rFonts w:ascii="Arial" w:eastAsiaTheme="minorHAnsi" w:hAnsi="Arial" w:cs="Arial"/>
          <w:sz w:val="22"/>
          <w:szCs w:val="22"/>
        </w:rPr>
        <w:t>exacerbat</w:t>
      </w:r>
      <w:r w:rsidR="00F33C2A">
        <w:rPr>
          <w:rFonts w:ascii="Arial" w:eastAsiaTheme="minorHAnsi" w:hAnsi="Arial" w:cs="Arial"/>
          <w:sz w:val="22"/>
          <w:szCs w:val="22"/>
        </w:rPr>
        <w:t>es</w:t>
      </w:r>
      <w:r w:rsidRPr="00D47753">
        <w:rPr>
          <w:rFonts w:ascii="Arial" w:eastAsiaTheme="minorHAnsi" w:hAnsi="Arial" w:cs="Arial"/>
          <w:sz w:val="22"/>
          <w:szCs w:val="22"/>
        </w:rPr>
        <w:t xml:space="preserve"> certain medical conditions, especially for those under-resourced patients who may have increased co-morbidities when seeking care</w:t>
      </w:r>
      <w:r w:rsidR="00F33C2A">
        <w:rPr>
          <w:rFonts w:ascii="Arial" w:eastAsiaTheme="minorHAnsi" w:hAnsi="Arial" w:cs="Arial"/>
          <w:sz w:val="22"/>
          <w:szCs w:val="22"/>
        </w:rPr>
        <w:t>, as well as</w:t>
      </w:r>
      <w:r w:rsidR="00CF77C3">
        <w:rPr>
          <w:rFonts w:ascii="Arial" w:eastAsiaTheme="minorHAnsi" w:hAnsi="Arial" w:cs="Arial"/>
          <w:sz w:val="22"/>
          <w:szCs w:val="22"/>
        </w:rPr>
        <w:t xml:space="preserve"> </w:t>
      </w:r>
      <w:r w:rsidRPr="00D47753">
        <w:rPr>
          <w:rFonts w:ascii="Arial" w:eastAsiaTheme="minorHAnsi" w:hAnsi="Arial" w:cs="Arial"/>
          <w:sz w:val="22"/>
          <w:szCs w:val="22"/>
        </w:rPr>
        <w:t xml:space="preserve">increases the </w:t>
      </w:r>
      <w:r w:rsidR="00B334F6">
        <w:rPr>
          <w:rFonts w:ascii="Arial" w:eastAsiaTheme="minorHAnsi" w:hAnsi="Arial" w:cs="Arial"/>
          <w:sz w:val="22"/>
          <w:szCs w:val="22"/>
        </w:rPr>
        <w:t>ALOS</w:t>
      </w:r>
      <w:r w:rsidR="00F33C2A">
        <w:rPr>
          <w:rFonts w:ascii="Arial" w:eastAsiaTheme="minorHAnsi" w:hAnsi="Arial" w:cs="Arial"/>
          <w:sz w:val="22"/>
          <w:szCs w:val="22"/>
        </w:rPr>
        <w:t xml:space="preserve"> and </w:t>
      </w:r>
      <w:r w:rsidRPr="00D47753">
        <w:rPr>
          <w:rFonts w:ascii="Arial" w:eastAsiaTheme="minorHAnsi" w:hAnsi="Arial" w:cs="Arial"/>
          <w:sz w:val="22"/>
          <w:szCs w:val="22"/>
        </w:rPr>
        <w:t>definitive treatment</w:t>
      </w:r>
      <w:r w:rsidR="00F33C2A">
        <w:rPr>
          <w:rFonts w:ascii="Arial" w:eastAsiaTheme="minorHAnsi" w:hAnsi="Arial" w:cs="Arial"/>
          <w:sz w:val="22"/>
          <w:szCs w:val="22"/>
        </w:rPr>
        <w:t>. All of these outcomes in turn</w:t>
      </w:r>
      <w:r w:rsidRPr="00D47753">
        <w:rPr>
          <w:rFonts w:ascii="Arial" w:eastAsiaTheme="minorHAnsi" w:hAnsi="Arial" w:cs="Arial"/>
          <w:sz w:val="22"/>
          <w:szCs w:val="22"/>
        </w:rPr>
        <w:t xml:space="preserve"> are associated with increased costs.</w:t>
      </w:r>
      <w:r w:rsidR="00FB167B">
        <w:rPr>
          <w:rFonts w:ascii="ZWAdobeF" w:eastAsiaTheme="minorHAnsi" w:hAnsi="ZWAdobeF" w:cs="ZWAdobeF"/>
          <w:sz w:val="2"/>
          <w:szCs w:val="2"/>
        </w:rPr>
        <w:t>55F</w:t>
      </w:r>
      <w:r w:rsidRPr="005354A0">
        <w:rPr>
          <w:rFonts w:ascii="Arial" w:eastAsiaTheme="minorHAnsi" w:hAnsi="Arial" w:cs="Arial"/>
          <w:sz w:val="22"/>
          <w:szCs w:val="22"/>
          <w:vertAlign w:val="superscript"/>
        </w:rPr>
        <w:footnoteReference w:id="56"/>
      </w:r>
      <w:r w:rsidRPr="005354A0">
        <w:rPr>
          <w:rFonts w:ascii="Arial" w:eastAsiaTheme="minorHAnsi" w:hAnsi="Arial" w:cs="Arial"/>
          <w:sz w:val="22"/>
          <w:szCs w:val="22"/>
        </w:rPr>
        <w:t xml:space="preserve"> In 2017, Schreyer and Martin reviewed the cost of ED boarding and found that maintaining an admitted patient in an ED bed costs a hospital twice as much as an inpatient bed when accounting for personnel and other resource costs.</w:t>
      </w:r>
      <w:r w:rsidR="00FB167B">
        <w:rPr>
          <w:rFonts w:ascii="ZWAdobeF" w:eastAsiaTheme="minorHAnsi" w:hAnsi="ZWAdobeF" w:cs="ZWAdobeF"/>
          <w:sz w:val="2"/>
          <w:szCs w:val="2"/>
        </w:rPr>
        <w:t>56F</w:t>
      </w:r>
      <w:r w:rsidRPr="00CF77C3">
        <w:rPr>
          <w:rFonts w:ascii="Arial" w:eastAsiaTheme="minorHAnsi" w:hAnsi="Arial" w:cs="Arial"/>
          <w:sz w:val="22"/>
          <w:szCs w:val="22"/>
          <w:vertAlign w:val="superscript"/>
        </w:rPr>
        <w:footnoteReference w:id="57"/>
      </w:r>
      <w:r w:rsidRPr="00CF77C3">
        <w:rPr>
          <w:rFonts w:ascii="Arial" w:eastAsiaTheme="minorHAnsi" w:hAnsi="Arial" w:cs="Arial"/>
          <w:sz w:val="22"/>
          <w:szCs w:val="22"/>
        </w:rPr>
        <w:t xml:space="preserve"> A more recent study conducted in 2020 found a strong correlation between measures of ED crowding, such as ED boarding and risk-adjusted hospital spending, leading the authors to call for improved access to care and better patient flow.</w:t>
      </w:r>
      <w:r w:rsidR="00FB167B">
        <w:rPr>
          <w:rFonts w:ascii="ZWAdobeF" w:eastAsiaTheme="minorHAnsi" w:hAnsi="ZWAdobeF" w:cs="ZWAdobeF"/>
          <w:sz w:val="2"/>
          <w:szCs w:val="2"/>
        </w:rPr>
        <w:t>57F</w:t>
      </w:r>
      <w:r w:rsidRPr="00CF77C3">
        <w:rPr>
          <w:rFonts w:ascii="Arial" w:eastAsiaTheme="minorHAnsi" w:hAnsi="Arial" w:cs="Arial"/>
          <w:sz w:val="22"/>
          <w:szCs w:val="22"/>
          <w:vertAlign w:val="superscript"/>
        </w:rPr>
        <w:footnoteReference w:id="58"/>
      </w:r>
      <w:r w:rsidRPr="00CF77C3">
        <w:rPr>
          <w:rFonts w:ascii="Arial" w:eastAsiaTheme="minorHAnsi" w:hAnsi="Arial" w:cs="Arial"/>
          <w:sz w:val="22"/>
          <w:szCs w:val="22"/>
        </w:rPr>
        <w:t xml:space="preserve"> BMC will reduce overall ED boarding</w:t>
      </w:r>
      <w:r w:rsidR="00F33C2A">
        <w:rPr>
          <w:rFonts w:ascii="Arial" w:eastAsiaTheme="minorHAnsi" w:hAnsi="Arial" w:cs="Arial"/>
          <w:sz w:val="22"/>
          <w:szCs w:val="22"/>
        </w:rPr>
        <w:t xml:space="preserve"> b</w:t>
      </w:r>
      <w:r w:rsidR="00F33C2A" w:rsidRPr="00F33C2A">
        <w:rPr>
          <w:rFonts w:ascii="Arial" w:eastAsiaTheme="minorHAnsi" w:hAnsi="Arial" w:cs="Arial"/>
          <w:sz w:val="22"/>
          <w:szCs w:val="22"/>
        </w:rPr>
        <w:t>y increasing inpatient bed and surgical capacity</w:t>
      </w:r>
      <w:r w:rsidRPr="00CF77C3">
        <w:rPr>
          <w:rFonts w:ascii="Arial" w:eastAsiaTheme="minorHAnsi" w:hAnsi="Arial" w:cs="Arial"/>
          <w:sz w:val="22"/>
          <w:szCs w:val="22"/>
        </w:rPr>
        <w:t xml:space="preserve">, positively impacting measures of health care spending as well as overall clinical quality outcomes for patients and satisfaction for providers and patients. </w:t>
      </w:r>
    </w:p>
    <w:p w14:paraId="12E8D402" w14:textId="77777777" w:rsidR="00821073" w:rsidRDefault="00821073" w:rsidP="00AF3ADF">
      <w:pPr>
        <w:jc w:val="both"/>
        <w:rPr>
          <w:rFonts w:ascii="Arial" w:eastAsiaTheme="minorHAnsi" w:hAnsi="Arial" w:cs="Arial"/>
          <w:sz w:val="22"/>
          <w:szCs w:val="22"/>
        </w:rPr>
      </w:pPr>
    </w:p>
    <w:p w14:paraId="76BA5F50" w14:textId="6D6B4034" w:rsidR="00821073" w:rsidRPr="00CF77C3" w:rsidRDefault="00821073" w:rsidP="00AF3ADF">
      <w:pPr>
        <w:jc w:val="both"/>
        <w:rPr>
          <w:rFonts w:ascii="Arial" w:eastAsiaTheme="minorHAnsi" w:hAnsi="Arial" w:cs="Arial"/>
          <w:sz w:val="22"/>
          <w:szCs w:val="22"/>
        </w:rPr>
      </w:pPr>
      <w:r>
        <w:rPr>
          <w:rFonts w:ascii="Arial" w:eastAsiaTheme="minorHAnsi" w:hAnsi="Arial" w:cs="Arial"/>
          <w:sz w:val="22"/>
          <w:szCs w:val="22"/>
        </w:rPr>
        <w:t xml:space="preserve">Moreover, as discussed in </w:t>
      </w:r>
      <w:r w:rsidR="002800C1">
        <w:rPr>
          <w:rFonts w:ascii="Arial" w:eastAsiaTheme="minorHAnsi" w:hAnsi="Arial" w:cs="Arial"/>
          <w:sz w:val="22"/>
          <w:szCs w:val="22"/>
        </w:rPr>
        <w:t>Factor</w:t>
      </w:r>
      <w:r>
        <w:rPr>
          <w:rFonts w:ascii="Arial" w:eastAsiaTheme="minorHAnsi" w:hAnsi="Arial" w:cs="Arial"/>
          <w:sz w:val="22"/>
          <w:szCs w:val="22"/>
        </w:rPr>
        <w:t xml:space="preserve"> F1.b.1,</w:t>
      </w:r>
      <w:r w:rsidR="00FE1A32">
        <w:rPr>
          <w:rFonts w:ascii="Arial" w:eastAsiaTheme="minorHAnsi" w:hAnsi="Arial" w:cs="Arial"/>
          <w:sz w:val="22"/>
          <w:szCs w:val="22"/>
        </w:rPr>
        <w:t xml:space="preserve"> </w:t>
      </w:r>
      <w:r w:rsidR="001C61FE">
        <w:rPr>
          <w:rFonts w:ascii="Arial" w:eastAsiaTheme="minorHAnsi" w:hAnsi="Arial" w:cs="Arial"/>
          <w:sz w:val="22"/>
          <w:szCs w:val="22"/>
        </w:rPr>
        <w:t xml:space="preserve">peer-reviewed </w:t>
      </w:r>
      <w:r w:rsidRPr="00821073">
        <w:rPr>
          <w:rFonts w:ascii="Arial" w:eastAsiaTheme="minorHAnsi" w:hAnsi="Arial" w:cs="Arial"/>
          <w:sz w:val="22"/>
          <w:szCs w:val="22"/>
        </w:rPr>
        <w:t xml:space="preserve">literature details that surgical delays </w:t>
      </w:r>
      <w:r w:rsidR="001C61FE">
        <w:rPr>
          <w:rFonts w:ascii="Arial" w:eastAsiaTheme="minorHAnsi" w:hAnsi="Arial" w:cs="Arial"/>
          <w:sz w:val="22"/>
          <w:szCs w:val="22"/>
        </w:rPr>
        <w:t>impact</w:t>
      </w:r>
      <w:r w:rsidRPr="00821073">
        <w:rPr>
          <w:rFonts w:ascii="Arial" w:eastAsiaTheme="minorHAnsi" w:hAnsi="Arial" w:cs="Arial"/>
          <w:sz w:val="22"/>
          <w:szCs w:val="22"/>
        </w:rPr>
        <w:t xml:space="preserve"> patient health outcomes as well as hospital resources and provider satisfaction. While the actual financial costs of surgical delays are </w:t>
      </w:r>
      <w:r w:rsidR="002D169D">
        <w:rPr>
          <w:rFonts w:ascii="Arial" w:eastAsiaTheme="minorHAnsi" w:hAnsi="Arial" w:cs="Arial"/>
          <w:sz w:val="22"/>
          <w:szCs w:val="22"/>
        </w:rPr>
        <w:t>challenging to analyze</w:t>
      </w:r>
      <w:r w:rsidR="0052024E">
        <w:rPr>
          <w:rFonts w:ascii="Arial" w:eastAsiaTheme="minorHAnsi" w:hAnsi="Arial" w:cs="Arial"/>
          <w:sz w:val="22"/>
          <w:szCs w:val="22"/>
        </w:rPr>
        <w:t>, one study approximated that it</w:t>
      </w:r>
      <w:r w:rsidRPr="00821073">
        <w:rPr>
          <w:rFonts w:ascii="Arial" w:eastAsiaTheme="minorHAnsi" w:hAnsi="Arial" w:cs="Arial"/>
          <w:sz w:val="22"/>
          <w:szCs w:val="22"/>
        </w:rPr>
        <w:t xml:space="preserve"> is about $20 per minute of delay, based on 2016 data.</w:t>
      </w:r>
      <w:bookmarkStart w:id="8" w:name="_Ref109315176"/>
      <w:r w:rsidR="00FB167B">
        <w:rPr>
          <w:rFonts w:ascii="ZWAdobeF" w:eastAsiaTheme="minorHAnsi" w:hAnsi="ZWAdobeF" w:cs="ZWAdobeF"/>
          <w:sz w:val="2"/>
          <w:szCs w:val="2"/>
        </w:rPr>
        <w:t>58F</w:t>
      </w:r>
      <w:r w:rsidR="002800C1">
        <w:rPr>
          <w:rStyle w:val="FootnoteReference"/>
          <w:rFonts w:ascii="Arial" w:eastAsiaTheme="minorHAnsi" w:hAnsi="Arial" w:cs="Arial"/>
          <w:sz w:val="22"/>
          <w:szCs w:val="22"/>
        </w:rPr>
        <w:footnoteReference w:id="59"/>
      </w:r>
      <w:bookmarkEnd w:id="8"/>
      <w:r w:rsidR="00DC32A3">
        <w:rPr>
          <w:rFonts w:ascii="Arial" w:eastAsiaTheme="minorHAnsi" w:hAnsi="Arial" w:cs="Arial"/>
          <w:sz w:val="22"/>
          <w:szCs w:val="22"/>
        </w:rPr>
        <w:t xml:space="preserve"> Again, timely access to care impacts both quality and cost measures. </w:t>
      </w:r>
    </w:p>
    <w:p w14:paraId="4EF72F1E" w14:textId="77777777" w:rsidR="00907510" w:rsidRPr="00CF77C3" w:rsidRDefault="00907510" w:rsidP="00AF3ADF">
      <w:pPr>
        <w:jc w:val="both"/>
        <w:rPr>
          <w:rFonts w:ascii="Arial" w:eastAsiaTheme="minorHAnsi" w:hAnsi="Arial" w:cs="Arial"/>
          <w:sz w:val="22"/>
          <w:szCs w:val="22"/>
        </w:rPr>
      </w:pPr>
    </w:p>
    <w:p w14:paraId="7BD77BB2" w14:textId="5CABC6B1" w:rsidR="00907510" w:rsidRPr="00CF77C3" w:rsidRDefault="00907510" w:rsidP="00AF3ADF">
      <w:pPr>
        <w:jc w:val="both"/>
        <w:rPr>
          <w:rFonts w:ascii="Arial" w:eastAsiaTheme="minorHAnsi" w:hAnsi="Arial" w:cs="Arial"/>
          <w:sz w:val="22"/>
          <w:szCs w:val="22"/>
        </w:rPr>
      </w:pPr>
      <w:r w:rsidRPr="00CF77C3">
        <w:rPr>
          <w:rFonts w:ascii="Arial" w:eastAsiaTheme="minorHAnsi" w:hAnsi="Arial" w:cs="Arial"/>
          <w:sz w:val="22"/>
          <w:szCs w:val="22"/>
        </w:rPr>
        <w:t>The Proposed Project also competes on the basis of recognized measures of health</w:t>
      </w:r>
      <w:r w:rsidR="00CF77C3">
        <w:rPr>
          <w:rFonts w:ascii="Arial" w:eastAsiaTheme="minorHAnsi" w:hAnsi="Arial" w:cs="Arial"/>
          <w:sz w:val="22"/>
          <w:szCs w:val="22"/>
        </w:rPr>
        <w:t xml:space="preserve"> </w:t>
      </w:r>
      <w:r w:rsidRPr="00CF77C3">
        <w:rPr>
          <w:rFonts w:ascii="Arial" w:eastAsiaTheme="minorHAnsi" w:hAnsi="Arial" w:cs="Arial"/>
          <w:sz w:val="22"/>
          <w:szCs w:val="22"/>
        </w:rPr>
        <w:t>care spending by allowing BMC to extrapolate upon successful population health management and value-based reimbursement successes – by screening and assisting more patients with costs associated with the social drivers of health. A report from the American Hospital Association provides that socioeconomic factors are responsible for approximately 40% of a patient’s health, while access to care and overall quality care account for only 20%.</w:t>
      </w:r>
      <w:bookmarkStart w:id="9" w:name="_Ref109130348"/>
      <w:r w:rsidR="00FB167B">
        <w:rPr>
          <w:rFonts w:ascii="ZWAdobeF" w:eastAsiaTheme="minorHAnsi" w:hAnsi="ZWAdobeF" w:cs="ZWAdobeF"/>
          <w:sz w:val="2"/>
          <w:szCs w:val="2"/>
        </w:rPr>
        <w:t>59F</w:t>
      </w:r>
      <w:r w:rsidRPr="00CF77C3">
        <w:rPr>
          <w:rFonts w:ascii="Arial" w:eastAsiaTheme="minorHAnsi" w:hAnsi="Arial" w:cs="Arial"/>
          <w:sz w:val="22"/>
          <w:szCs w:val="22"/>
          <w:vertAlign w:val="superscript"/>
        </w:rPr>
        <w:footnoteReference w:id="60"/>
      </w:r>
      <w:bookmarkEnd w:id="9"/>
      <w:r w:rsidRPr="00CF77C3">
        <w:rPr>
          <w:rFonts w:ascii="Arial" w:eastAsiaTheme="minorHAnsi" w:hAnsi="Arial" w:cs="Arial"/>
          <w:sz w:val="22"/>
          <w:szCs w:val="22"/>
        </w:rPr>
        <w:t xml:space="preserve"> Consequently, by addressing patients’</w:t>
      </w:r>
      <w:r w:rsidR="00C850C2" w:rsidRPr="00CF77C3">
        <w:rPr>
          <w:rFonts w:ascii="Arial" w:eastAsiaTheme="minorHAnsi" w:hAnsi="Arial" w:cs="Arial"/>
          <w:sz w:val="22"/>
          <w:szCs w:val="22"/>
        </w:rPr>
        <w:t xml:space="preserve"> </w:t>
      </w:r>
      <w:proofErr w:type="spellStart"/>
      <w:r w:rsidR="00C850C2" w:rsidRPr="00CF77C3">
        <w:rPr>
          <w:rFonts w:ascii="Arial" w:eastAsiaTheme="minorHAnsi" w:hAnsi="Arial" w:cs="Arial"/>
          <w:sz w:val="22"/>
          <w:szCs w:val="22"/>
        </w:rPr>
        <w:t>SDoH</w:t>
      </w:r>
      <w:proofErr w:type="spellEnd"/>
      <w:r w:rsidRPr="00CF77C3">
        <w:rPr>
          <w:rFonts w:ascii="Arial" w:eastAsiaTheme="minorHAnsi" w:hAnsi="Arial" w:cs="Arial"/>
          <w:sz w:val="22"/>
          <w:szCs w:val="22"/>
        </w:rPr>
        <w:t xml:space="preserve"> needs</w:t>
      </w:r>
      <w:r w:rsidR="00CF77C3">
        <w:rPr>
          <w:rFonts w:ascii="Arial" w:eastAsiaTheme="minorHAnsi" w:hAnsi="Arial" w:cs="Arial"/>
          <w:sz w:val="22"/>
          <w:szCs w:val="22"/>
        </w:rPr>
        <w:t>,</w:t>
      </w:r>
      <w:r w:rsidRPr="00FF59D4">
        <w:rPr>
          <w:rFonts w:ascii="Arial" w:eastAsiaTheme="minorHAnsi" w:hAnsi="Arial" w:cs="Arial"/>
          <w:sz w:val="22"/>
          <w:szCs w:val="22"/>
        </w:rPr>
        <w:t xml:space="preserve"> providers can significantly reduce health</w:t>
      </w:r>
      <w:r w:rsidR="00CF77C3">
        <w:rPr>
          <w:rFonts w:ascii="Arial" w:eastAsiaTheme="minorHAnsi" w:hAnsi="Arial" w:cs="Arial"/>
          <w:sz w:val="22"/>
          <w:szCs w:val="22"/>
        </w:rPr>
        <w:t xml:space="preserve"> </w:t>
      </w:r>
      <w:r w:rsidRPr="00CF77C3">
        <w:rPr>
          <w:rFonts w:ascii="Arial" w:eastAsiaTheme="minorHAnsi" w:hAnsi="Arial" w:cs="Arial"/>
          <w:sz w:val="22"/>
          <w:szCs w:val="22"/>
        </w:rPr>
        <w:t>care costs. Examples of programs that reduce health</w:t>
      </w:r>
      <w:r w:rsidR="00CF77C3">
        <w:rPr>
          <w:rFonts w:ascii="Arial" w:eastAsiaTheme="minorHAnsi" w:hAnsi="Arial" w:cs="Arial"/>
          <w:sz w:val="22"/>
          <w:szCs w:val="22"/>
        </w:rPr>
        <w:t xml:space="preserve"> </w:t>
      </w:r>
      <w:r w:rsidRPr="00CF77C3">
        <w:rPr>
          <w:rFonts w:ascii="Arial" w:eastAsiaTheme="minorHAnsi" w:hAnsi="Arial" w:cs="Arial"/>
          <w:sz w:val="22"/>
          <w:szCs w:val="22"/>
        </w:rPr>
        <w:t>care costs overall include addressing food insecurity through available food resource programs and lower-cost grocery stores, providing access to affordable housing, and creating transportation programs that make accessing health care and other social support services easier.</w:t>
      </w:r>
      <w:r w:rsidR="00FB167B">
        <w:rPr>
          <w:rFonts w:ascii="ZWAdobeF" w:eastAsiaTheme="minorHAnsi" w:hAnsi="ZWAdobeF" w:cs="ZWAdobeF"/>
          <w:sz w:val="2"/>
          <w:szCs w:val="2"/>
        </w:rPr>
        <w:t>60F</w:t>
      </w:r>
      <w:r w:rsidRPr="00CF77C3">
        <w:rPr>
          <w:rFonts w:ascii="Arial" w:eastAsiaTheme="minorHAnsi" w:hAnsi="Arial" w:cs="Arial"/>
          <w:sz w:val="22"/>
          <w:szCs w:val="22"/>
          <w:vertAlign w:val="superscript"/>
        </w:rPr>
        <w:footnoteReference w:id="61"/>
      </w:r>
      <w:r w:rsidRPr="00CF77C3">
        <w:rPr>
          <w:rFonts w:ascii="Arial" w:eastAsiaTheme="minorHAnsi" w:hAnsi="Arial" w:cs="Arial"/>
          <w:sz w:val="22"/>
          <w:szCs w:val="22"/>
        </w:rPr>
        <w:t xml:space="preserve"> </w:t>
      </w:r>
    </w:p>
    <w:p w14:paraId="14B147CA" w14:textId="77777777" w:rsidR="00907510" w:rsidRPr="00CF77C3" w:rsidRDefault="00907510" w:rsidP="00907510">
      <w:pPr>
        <w:rPr>
          <w:rFonts w:ascii="Arial" w:eastAsiaTheme="minorHAnsi" w:hAnsi="Arial" w:cs="Arial"/>
          <w:sz w:val="22"/>
          <w:szCs w:val="22"/>
        </w:rPr>
      </w:pPr>
    </w:p>
    <w:p w14:paraId="701BC80D" w14:textId="50C2B91C" w:rsidR="00907510" w:rsidRPr="00CF77C3" w:rsidRDefault="00907510" w:rsidP="00AF3ADF">
      <w:pPr>
        <w:jc w:val="both"/>
        <w:rPr>
          <w:rFonts w:ascii="Arial" w:eastAsiaTheme="minorHAnsi" w:hAnsi="Arial" w:cs="Arial"/>
          <w:sz w:val="22"/>
          <w:szCs w:val="22"/>
        </w:rPr>
      </w:pPr>
      <w:r w:rsidRPr="00CF77C3">
        <w:rPr>
          <w:rFonts w:ascii="Arial" w:eastAsiaTheme="minorHAnsi" w:hAnsi="Arial" w:cs="Arial"/>
          <w:sz w:val="22"/>
          <w:szCs w:val="22"/>
        </w:rPr>
        <w:t>For many years, BMC has been a leader in Massachusetts</w:t>
      </w:r>
      <w:r w:rsidR="00F33C2A">
        <w:rPr>
          <w:rFonts w:ascii="Arial" w:eastAsiaTheme="minorHAnsi" w:hAnsi="Arial" w:cs="Arial"/>
          <w:sz w:val="22"/>
          <w:szCs w:val="22"/>
        </w:rPr>
        <w:t xml:space="preserve"> by</w:t>
      </w:r>
      <w:r w:rsidRPr="00CF77C3">
        <w:rPr>
          <w:rFonts w:ascii="Arial" w:eastAsiaTheme="minorHAnsi" w:hAnsi="Arial" w:cs="Arial"/>
          <w:sz w:val="22"/>
          <w:szCs w:val="22"/>
        </w:rPr>
        <w:t xml:space="preserve"> integrating </w:t>
      </w:r>
      <w:proofErr w:type="spellStart"/>
      <w:r w:rsidRPr="00CF77C3">
        <w:rPr>
          <w:rFonts w:ascii="Arial" w:eastAsiaTheme="minorHAnsi" w:hAnsi="Arial" w:cs="Arial"/>
          <w:sz w:val="22"/>
          <w:szCs w:val="22"/>
        </w:rPr>
        <w:t>SDoH</w:t>
      </w:r>
      <w:proofErr w:type="spellEnd"/>
      <w:r w:rsidRPr="00CF77C3">
        <w:rPr>
          <w:rFonts w:ascii="Arial" w:eastAsiaTheme="minorHAnsi" w:hAnsi="Arial" w:cs="Arial"/>
          <w:sz w:val="22"/>
          <w:szCs w:val="22"/>
        </w:rPr>
        <w:t xml:space="preserve"> programming into its clinical models</w:t>
      </w:r>
      <w:r w:rsidR="00F33C2A">
        <w:rPr>
          <w:rFonts w:ascii="Arial" w:eastAsiaTheme="minorHAnsi" w:hAnsi="Arial" w:cs="Arial"/>
          <w:sz w:val="22"/>
          <w:szCs w:val="22"/>
        </w:rPr>
        <w:t xml:space="preserve"> and</w:t>
      </w:r>
      <w:r w:rsidRPr="00CF77C3">
        <w:rPr>
          <w:rFonts w:ascii="Arial" w:eastAsiaTheme="minorHAnsi" w:hAnsi="Arial" w:cs="Arial"/>
          <w:sz w:val="22"/>
          <w:szCs w:val="22"/>
        </w:rPr>
        <w:t xml:space="preserve"> ensuring that patients’ health care and </w:t>
      </w:r>
      <w:proofErr w:type="spellStart"/>
      <w:r w:rsidRPr="00CF77C3">
        <w:rPr>
          <w:rFonts w:ascii="Arial" w:eastAsiaTheme="minorHAnsi" w:hAnsi="Arial" w:cs="Arial"/>
          <w:sz w:val="22"/>
          <w:szCs w:val="22"/>
        </w:rPr>
        <w:t>SDoH</w:t>
      </w:r>
      <w:proofErr w:type="spellEnd"/>
      <w:r w:rsidRPr="00CF77C3">
        <w:rPr>
          <w:rFonts w:ascii="Arial" w:eastAsiaTheme="minorHAnsi" w:hAnsi="Arial" w:cs="Arial"/>
          <w:sz w:val="22"/>
          <w:szCs w:val="22"/>
        </w:rPr>
        <w:t xml:space="preserve"> needs are addressed. The </w:t>
      </w:r>
      <w:r w:rsidR="00004CC7">
        <w:rPr>
          <w:rFonts w:ascii="Arial" w:eastAsiaTheme="minorHAnsi" w:hAnsi="Arial" w:cs="Arial"/>
          <w:sz w:val="22"/>
          <w:szCs w:val="22"/>
        </w:rPr>
        <w:t>Hospital</w:t>
      </w:r>
      <w:r w:rsidRPr="00CF77C3">
        <w:rPr>
          <w:rFonts w:ascii="Arial" w:eastAsiaTheme="minorHAnsi" w:hAnsi="Arial" w:cs="Arial"/>
          <w:sz w:val="22"/>
          <w:szCs w:val="22"/>
        </w:rPr>
        <w:t xml:space="preserve"> has invested in a diverse group of community partnerships throughout its various targeted neighborhoods. Some of these investments include: $1 million for a no-interest loan and a $400,000 operating subsidy to support a new, Good Food Markets in a new housing development in Roxbury; $1 million for a stabilization fund that will provide grants to community-based organizations to help families avoid eviction in and around Boston; and $1 million to Pine Street Inn, Boston Health Care for the Homeless Program</w:t>
      </w:r>
      <w:r w:rsidR="00F33C2A">
        <w:rPr>
          <w:rFonts w:ascii="Arial" w:eastAsiaTheme="minorHAnsi" w:hAnsi="Arial" w:cs="Arial"/>
          <w:sz w:val="22"/>
          <w:szCs w:val="22"/>
        </w:rPr>
        <w:t>,</w:t>
      </w:r>
      <w:r w:rsidRPr="00CF77C3">
        <w:rPr>
          <w:rFonts w:ascii="Arial" w:eastAsiaTheme="minorHAnsi" w:hAnsi="Arial" w:cs="Arial"/>
          <w:sz w:val="22"/>
          <w:szCs w:val="22"/>
        </w:rPr>
        <w:t xml:space="preserve"> and other community partners to create a housing stabilization program for individuals with complex medical problems, including </w:t>
      </w:r>
      <w:r w:rsidR="00004CC7">
        <w:rPr>
          <w:rFonts w:ascii="Arial" w:eastAsiaTheme="minorHAnsi" w:hAnsi="Arial" w:cs="Arial"/>
          <w:sz w:val="22"/>
          <w:szCs w:val="22"/>
        </w:rPr>
        <w:t>SUDs</w:t>
      </w:r>
      <w:r w:rsidRPr="00CF77C3">
        <w:rPr>
          <w:rFonts w:ascii="Arial" w:eastAsiaTheme="minorHAnsi" w:hAnsi="Arial" w:cs="Arial"/>
          <w:sz w:val="22"/>
          <w:szCs w:val="22"/>
        </w:rPr>
        <w:t xml:space="preserve">. The Proposed Project will allow BMC to screen additional patients for </w:t>
      </w:r>
      <w:proofErr w:type="spellStart"/>
      <w:r w:rsidRPr="00CF77C3">
        <w:rPr>
          <w:rFonts w:ascii="Arial" w:eastAsiaTheme="minorHAnsi" w:hAnsi="Arial" w:cs="Arial"/>
          <w:sz w:val="22"/>
          <w:szCs w:val="22"/>
        </w:rPr>
        <w:t>SDoH</w:t>
      </w:r>
      <w:r w:rsidR="00B334F6">
        <w:rPr>
          <w:rFonts w:ascii="Arial" w:eastAsiaTheme="minorHAnsi" w:hAnsi="Arial" w:cs="Arial"/>
          <w:sz w:val="22"/>
          <w:szCs w:val="22"/>
        </w:rPr>
        <w:t>s</w:t>
      </w:r>
      <w:proofErr w:type="spellEnd"/>
      <w:r w:rsidRPr="00CF77C3">
        <w:rPr>
          <w:rFonts w:ascii="Arial" w:eastAsiaTheme="minorHAnsi" w:hAnsi="Arial" w:cs="Arial"/>
          <w:sz w:val="22"/>
          <w:szCs w:val="22"/>
        </w:rPr>
        <w:t xml:space="preserve"> and further invest in social programming, ultimately leading to reductions in health care costs. </w:t>
      </w:r>
    </w:p>
    <w:p w14:paraId="74D69959" w14:textId="77777777" w:rsidR="00907510" w:rsidRPr="00CF77C3" w:rsidRDefault="00907510" w:rsidP="00907510">
      <w:pPr>
        <w:rPr>
          <w:rFonts w:ascii="Arial" w:eastAsiaTheme="minorHAnsi" w:hAnsi="Arial" w:cs="Arial"/>
          <w:sz w:val="22"/>
          <w:szCs w:val="22"/>
        </w:rPr>
      </w:pPr>
    </w:p>
    <w:p w14:paraId="04C6718C" w14:textId="4EBFEB89" w:rsidR="003E54B5" w:rsidRPr="00CF77C3" w:rsidRDefault="00907510" w:rsidP="00AF3ADF">
      <w:pPr>
        <w:jc w:val="both"/>
        <w:rPr>
          <w:rFonts w:ascii="Arial" w:eastAsiaTheme="minorHAnsi" w:hAnsi="Arial" w:cs="Arial"/>
          <w:sz w:val="22"/>
          <w:szCs w:val="22"/>
        </w:rPr>
      </w:pPr>
      <w:r w:rsidRPr="00CF77C3">
        <w:rPr>
          <w:rFonts w:ascii="Arial" w:eastAsiaTheme="minorHAnsi" w:hAnsi="Arial" w:cs="Arial"/>
          <w:sz w:val="22"/>
          <w:szCs w:val="22"/>
        </w:rPr>
        <w:t xml:space="preserve">Finally, the Proposed Project will compete on recognized measures of health care spending as it is designed to conservatively increase inpatient bed and </w:t>
      </w:r>
      <w:r w:rsidR="00004CC7">
        <w:rPr>
          <w:rFonts w:ascii="Arial" w:eastAsiaTheme="minorHAnsi" w:hAnsi="Arial" w:cs="Arial"/>
          <w:sz w:val="22"/>
          <w:szCs w:val="22"/>
        </w:rPr>
        <w:t>OR</w:t>
      </w:r>
      <w:r w:rsidRPr="00CF77C3">
        <w:rPr>
          <w:rFonts w:ascii="Arial" w:eastAsiaTheme="minorHAnsi" w:hAnsi="Arial" w:cs="Arial"/>
          <w:sz w:val="22"/>
          <w:szCs w:val="22"/>
        </w:rPr>
        <w:t xml:space="preserve"> capacity by prioritizing BMC’s existing space and infrastructure through small additions and interior renovations and relocations rather than building anew. By renovating its current physical plant, the </w:t>
      </w:r>
      <w:r w:rsidR="00004CC7">
        <w:rPr>
          <w:rFonts w:ascii="Arial" w:eastAsiaTheme="minorHAnsi" w:hAnsi="Arial" w:cs="Arial"/>
          <w:sz w:val="22"/>
          <w:szCs w:val="22"/>
        </w:rPr>
        <w:t>H</w:t>
      </w:r>
      <w:r w:rsidRPr="00CF77C3">
        <w:rPr>
          <w:rFonts w:ascii="Arial" w:eastAsiaTheme="minorHAnsi" w:hAnsi="Arial" w:cs="Arial"/>
          <w:sz w:val="22"/>
          <w:szCs w:val="22"/>
        </w:rPr>
        <w:t xml:space="preserve">ospital will be able to use existing resources reducing the overall costs of the Proposed Project and ensuring its financial feasibility. Accordingly, the Proposed Project is reasonable and competes on the basis of recognized measures of health care spending. </w:t>
      </w:r>
    </w:p>
    <w:p w14:paraId="3E936618" w14:textId="7D557A69" w:rsidR="005C5911" w:rsidRDefault="005C5911" w:rsidP="00E24D42">
      <w:pPr>
        <w:pStyle w:val="NormalWeb"/>
        <w:spacing w:before="0" w:beforeAutospacing="0" w:after="0" w:afterAutospacing="0"/>
        <w:jc w:val="both"/>
        <w:rPr>
          <w:rFonts w:ascii="Arial" w:hAnsi="Arial" w:cs="Arial"/>
          <w:sz w:val="22"/>
          <w:szCs w:val="22"/>
          <w:u w:val="single"/>
        </w:rPr>
      </w:pPr>
    </w:p>
    <w:p w14:paraId="707E977D" w14:textId="7C9E0E16" w:rsidR="005C5911" w:rsidRDefault="005C5911" w:rsidP="009A7F8F">
      <w:pPr>
        <w:pStyle w:val="paragraph"/>
        <w:spacing w:before="0" w:beforeAutospacing="0" w:after="0" w:afterAutospacing="0"/>
        <w:ind w:left="1080" w:hanging="1080"/>
        <w:jc w:val="both"/>
        <w:textAlignment w:val="baseline"/>
        <w:rPr>
          <w:rFonts w:ascii="Segoe UI" w:hAnsi="Segoe UI" w:cs="Segoe UI"/>
          <w:sz w:val="18"/>
          <w:szCs w:val="18"/>
        </w:rPr>
      </w:pPr>
      <w:r>
        <w:rPr>
          <w:rStyle w:val="normaltextrun"/>
          <w:rFonts w:ascii="Arial" w:hAnsi="Arial" w:cs="Arial"/>
          <w:b/>
          <w:bCs/>
          <w:sz w:val="22"/>
          <w:szCs w:val="22"/>
        </w:rPr>
        <w:t>F1.b.i</w:t>
      </w:r>
      <w:r>
        <w:rPr>
          <w:rStyle w:val="normaltextrun"/>
          <w:rFonts w:ascii="Arial" w:hAnsi="Arial" w:cs="Arial"/>
          <w:sz w:val="22"/>
          <w:szCs w:val="22"/>
        </w:rPr>
        <w:t xml:space="preserve"> </w:t>
      </w:r>
      <w:r>
        <w:rPr>
          <w:rStyle w:val="tabchar"/>
          <w:rFonts w:ascii="Calibri" w:hAnsi="Calibri" w:cs="Calibri"/>
          <w:sz w:val="22"/>
          <w:szCs w:val="22"/>
        </w:rPr>
        <w:tab/>
      </w:r>
      <w:r>
        <w:rPr>
          <w:rStyle w:val="normaltextrun"/>
          <w:rFonts w:ascii="Arial" w:hAnsi="Arial" w:cs="Arial"/>
          <w:b/>
          <w:bCs/>
          <w:sz w:val="22"/>
          <w:szCs w:val="22"/>
          <w:u w:val="single"/>
        </w:rPr>
        <w:t>Public Health Value/Evidence-Based:</w:t>
      </w:r>
      <w:r>
        <w:rPr>
          <w:rStyle w:val="eop"/>
          <w:rFonts w:ascii="Arial" w:hAnsi="Arial" w:cs="Arial"/>
          <w:sz w:val="22"/>
          <w:szCs w:val="22"/>
        </w:rPr>
        <w:t> </w:t>
      </w:r>
    </w:p>
    <w:p w14:paraId="43867ABD" w14:textId="77777777" w:rsidR="005C5911" w:rsidRDefault="005C5911" w:rsidP="009A7F8F">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Arial" w:hAnsi="Arial" w:cs="Arial"/>
          <w:b/>
          <w:bCs/>
          <w:sz w:val="22"/>
          <w:szCs w:val="22"/>
        </w:rPr>
        <w:t>Provide information on the evidence-base for the Proposed Project. That is, how does the Proposed Project address the Need that Applicant has identified. </w:t>
      </w:r>
      <w:r>
        <w:rPr>
          <w:rStyle w:val="eop"/>
          <w:rFonts w:ascii="Arial" w:hAnsi="Arial" w:cs="Arial"/>
          <w:sz w:val="22"/>
          <w:szCs w:val="22"/>
        </w:rPr>
        <w:t> </w:t>
      </w:r>
    </w:p>
    <w:p w14:paraId="3A19FCDA" w14:textId="023F6370" w:rsidR="005C5911" w:rsidRDefault="005C5911" w:rsidP="00E24D42">
      <w:pPr>
        <w:pStyle w:val="NormalWeb"/>
        <w:spacing w:before="0" w:beforeAutospacing="0" w:after="0" w:afterAutospacing="0"/>
        <w:jc w:val="both"/>
        <w:rPr>
          <w:rFonts w:ascii="Arial" w:hAnsi="Arial" w:cs="Arial"/>
          <w:sz w:val="22"/>
          <w:szCs w:val="22"/>
          <w:u w:val="single"/>
        </w:rPr>
      </w:pPr>
    </w:p>
    <w:p w14:paraId="65CAF3E5" w14:textId="57DDA4AE" w:rsidR="005D5269" w:rsidRPr="00337988" w:rsidRDefault="00095891" w:rsidP="00993E30">
      <w:pPr>
        <w:pStyle w:val="NormalWeb"/>
        <w:spacing w:before="0" w:beforeAutospacing="0" w:after="0" w:afterAutospacing="0"/>
        <w:jc w:val="both"/>
        <w:rPr>
          <w:rFonts w:ascii="Arial" w:hAnsi="Arial" w:cs="Arial"/>
          <w:color w:val="000000" w:themeColor="text1"/>
          <w:sz w:val="22"/>
          <w:szCs w:val="22"/>
        </w:rPr>
      </w:pPr>
      <w:r w:rsidRPr="00095891">
        <w:rPr>
          <w:rFonts w:ascii="Arial" w:hAnsi="Arial" w:cs="Arial"/>
          <w:sz w:val="22"/>
          <w:szCs w:val="22"/>
        </w:rPr>
        <w:t xml:space="preserve">Through the Proposed Project, the Applicant seeks to </w:t>
      </w:r>
      <w:r w:rsidRPr="00F031D7">
        <w:rPr>
          <w:rFonts w:ascii="Arial" w:hAnsi="Arial" w:cs="Arial"/>
          <w:color w:val="000000" w:themeColor="text1"/>
          <w:sz w:val="22"/>
          <w:szCs w:val="22"/>
        </w:rPr>
        <w:t>address inpatient capacity constraints</w:t>
      </w:r>
      <w:r>
        <w:rPr>
          <w:rFonts w:ascii="Arial" w:hAnsi="Arial" w:cs="Arial"/>
          <w:color w:val="000000" w:themeColor="text1"/>
          <w:sz w:val="22"/>
          <w:szCs w:val="22"/>
        </w:rPr>
        <w:t xml:space="preserve"> and related demands</w:t>
      </w:r>
      <w:r w:rsidRPr="00F031D7">
        <w:rPr>
          <w:rFonts w:ascii="Arial" w:hAnsi="Arial" w:cs="Arial"/>
          <w:color w:val="000000" w:themeColor="text1"/>
          <w:sz w:val="22"/>
          <w:szCs w:val="22"/>
        </w:rPr>
        <w:t xml:space="preserve"> at BMC due to challenges inherent in BMC’s historical physical campus layout </w:t>
      </w:r>
      <w:r w:rsidR="00F33C2A">
        <w:rPr>
          <w:rFonts w:ascii="Arial" w:hAnsi="Arial" w:cs="Arial"/>
          <w:color w:val="000000" w:themeColor="text1"/>
          <w:sz w:val="22"/>
          <w:szCs w:val="22"/>
        </w:rPr>
        <w:t>that</w:t>
      </w:r>
      <w:r w:rsidR="00F33C2A" w:rsidRPr="00F031D7">
        <w:rPr>
          <w:rFonts w:ascii="Arial" w:hAnsi="Arial" w:cs="Arial"/>
          <w:color w:val="000000" w:themeColor="text1"/>
          <w:sz w:val="22"/>
          <w:szCs w:val="22"/>
        </w:rPr>
        <w:t xml:space="preserve"> </w:t>
      </w:r>
      <w:r w:rsidRPr="00F031D7">
        <w:rPr>
          <w:rFonts w:ascii="Arial" w:hAnsi="Arial" w:cs="Arial"/>
          <w:color w:val="000000" w:themeColor="text1"/>
          <w:sz w:val="22"/>
          <w:szCs w:val="22"/>
        </w:rPr>
        <w:t>have been exacerbated by recent changes in the health</w:t>
      </w:r>
      <w:r w:rsidR="00CF77C3">
        <w:rPr>
          <w:rFonts w:ascii="Arial" w:hAnsi="Arial" w:cs="Arial"/>
          <w:color w:val="000000" w:themeColor="text1"/>
          <w:sz w:val="22"/>
          <w:szCs w:val="22"/>
        </w:rPr>
        <w:t xml:space="preserve"> </w:t>
      </w:r>
      <w:r w:rsidRPr="00F031D7">
        <w:rPr>
          <w:rFonts w:ascii="Arial" w:hAnsi="Arial" w:cs="Arial"/>
          <w:color w:val="000000" w:themeColor="text1"/>
          <w:sz w:val="22"/>
          <w:szCs w:val="22"/>
        </w:rPr>
        <w:t xml:space="preserve">care environment </w:t>
      </w:r>
      <w:r w:rsidR="00F33C2A">
        <w:rPr>
          <w:rFonts w:ascii="Arial" w:hAnsi="Arial" w:cs="Arial"/>
          <w:color w:val="000000" w:themeColor="text1"/>
          <w:sz w:val="22"/>
          <w:szCs w:val="22"/>
        </w:rPr>
        <w:t>and</w:t>
      </w:r>
      <w:r w:rsidRPr="00F031D7">
        <w:rPr>
          <w:rFonts w:ascii="Arial" w:hAnsi="Arial" w:cs="Arial"/>
          <w:color w:val="000000" w:themeColor="text1"/>
          <w:sz w:val="22"/>
          <w:szCs w:val="22"/>
        </w:rPr>
        <w:t xml:space="preserve"> increased </w:t>
      </w:r>
      <w:r>
        <w:rPr>
          <w:rFonts w:ascii="Arial" w:hAnsi="Arial" w:cs="Arial"/>
          <w:color w:val="000000" w:themeColor="text1"/>
          <w:sz w:val="22"/>
          <w:szCs w:val="22"/>
        </w:rPr>
        <w:t>patient volume</w:t>
      </w:r>
      <w:r w:rsidRPr="00F031D7">
        <w:rPr>
          <w:rFonts w:ascii="Arial" w:hAnsi="Arial" w:cs="Arial"/>
          <w:color w:val="000000" w:themeColor="text1"/>
          <w:sz w:val="22"/>
          <w:szCs w:val="22"/>
        </w:rPr>
        <w:t>.</w:t>
      </w:r>
      <w:r w:rsidR="00176DC2">
        <w:rPr>
          <w:rFonts w:ascii="Arial" w:hAnsi="Arial" w:cs="Arial"/>
          <w:color w:val="000000" w:themeColor="text1"/>
          <w:sz w:val="22"/>
          <w:szCs w:val="22"/>
        </w:rPr>
        <w:t xml:space="preserve"> </w:t>
      </w:r>
      <w:r w:rsidR="00F33C2A">
        <w:rPr>
          <w:rFonts w:ascii="Arial" w:hAnsi="Arial" w:cs="Arial"/>
          <w:color w:val="000000" w:themeColor="text1"/>
          <w:sz w:val="22"/>
          <w:szCs w:val="22"/>
        </w:rPr>
        <w:t>The</w:t>
      </w:r>
      <w:r w:rsidR="00176DC2">
        <w:rPr>
          <w:rFonts w:ascii="Arial" w:hAnsi="Arial" w:cs="Arial"/>
          <w:color w:val="000000" w:themeColor="text1"/>
          <w:sz w:val="22"/>
          <w:szCs w:val="22"/>
        </w:rPr>
        <w:t xml:space="preserve"> Proposed Project is designed to </w:t>
      </w:r>
      <w:r w:rsidR="007B616B" w:rsidRPr="00C27873">
        <w:rPr>
          <w:rFonts w:ascii="Arial" w:hAnsi="Arial" w:cs="Arial"/>
          <w:sz w:val="22"/>
          <w:szCs w:val="22"/>
        </w:rPr>
        <w:t xml:space="preserve">implement strategic space modifications </w:t>
      </w:r>
      <w:r w:rsidR="007B616B">
        <w:rPr>
          <w:rFonts w:ascii="Arial" w:hAnsi="Arial" w:cs="Arial"/>
          <w:color w:val="000000" w:themeColor="text1"/>
          <w:sz w:val="22"/>
          <w:szCs w:val="22"/>
        </w:rPr>
        <w:t xml:space="preserve">to </w:t>
      </w:r>
      <w:r w:rsidR="00176DC2" w:rsidRPr="00095891">
        <w:rPr>
          <w:rFonts w:ascii="Arial" w:hAnsi="Arial" w:cs="Arial"/>
          <w:sz w:val="22"/>
          <w:szCs w:val="22"/>
        </w:rPr>
        <w:t>meet the growing demand for inpatient services</w:t>
      </w:r>
      <w:r w:rsidR="005D5269">
        <w:rPr>
          <w:rFonts w:ascii="Arial" w:hAnsi="Arial" w:cs="Arial"/>
          <w:sz w:val="22"/>
          <w:szCs w:val="22"/>
        </w:rPr>
        <w:t xml:space="preserve">, </w:t>
      </w:r>
      <w:r w:rsidR="00176DC2">
        <w:rPr>
          <w:rFonts w:ascii="Arial" w:hAnsi="Arial" w:cs="Arial"/>
          <w:sz w:val="22"/>
          <w:szCs w:val="22"/>
        </w:rPr>
        <w:t>positively impact ED throughput and operation</w:t>
      </w:r>
      <w:r w:rsidR="00B73931">
        <w:rPr>
          <w:rFonts w:ascii="Arial" w:hAnsi="Arial" w:cs="Arial"/>
          <w:sz w:val="22"/>
          <w:szCs w:val="22"/>
        </w:rPr>
        <w:t>s</w:t>
      </w:r>
      <w:r w:rsidR="00176DC2">
        <w:rPr>
          <w:rFonts w:ascii="Arial" w:hAnsi="Arial" w:cs="Arial"/>
          <w:sz w:val="22"/>
          <w:szCs w:val="22"/>
        </w:rPr>
        <w:t xml:space="preserve">, </w:t>
      </w:r>
      <w:r w:rsidR="00D04C62">
        <w:rPr>
          <w:rFonts w:ascii="Arial" w:hAnsi="Arial" w:cs="Arial"/>
          <w:sz w:val="22"/>
          <w:szCs w:val="22"/>
        </w:rPr>
        <w:t xml:space="preserve">increase patient satisfaction and health outcomes, and </w:t>
      </w:r>
      <w:r w:rsidR="005D5269">
        <w:rPr>
          <w:rFonts w:ascii="Arial" w:hAnsi="Arial" w:cs="Arial"/>
          <w:sz w:val="22"/>
          <w:szCs w:val="22"/>
        </w:rPr>
        <w:t>ensure timely access to New England’s largest safety net hospital.</w:t>
      </w:r>
      <w:r w:rsidR="005D5269">
        <w:rPr>
          <w:rFonts w:ascii="Arial" w:hAnsi="Arial" w:cs="Arial"/>
          <w:color w:val="000000" w:themeColor="text1"/>
          <w:sz w:val="22"/>
          <w:szCs w:val="22"/>
        </w:rPr>
        <w:t xml:space="preserve"> </w:t>
      </w:r>
      <w:r w:rsidR="00176DC2" w:rsidRPr="00095891">
        <w:rPr>
          <w:rFonts w:ascii="Arial" w:hAnsi="Arial" w:cs="Arial"/>
          <w:sz w:val="22"/>
          <w:szCs w:val="22"/>
        </w:rPr>
        <w:t>Factor</w:t>
      </w:r>
      <w:r w:rsidR="00004CC7">
        <w:rPr>
          <w:rFonts w:ascii="Arial" w:hAnsi="Arial" w:cs="Arial"/>
          <w:sz w:val="22"/>
          <w:szCs w:val="22"/>
        </w:rPr>
        <w:t>s</w:t>
      </w:r>
      <w:r w:rsidR="00176DC2" w:rsidRPr="00095891">
        <w:rPr>
          <w:rFonts w:ascii="Arial" w:hAnsi="Arial" w:cs="Arial"/>
          <w:sz w:val="22"/>
          <w:szCs w:val="22"/>
        </w:rPr>
        <w:t xml:space="preserve"> F1.a.ii</w:t>
      </w:r>
      <w:r w:rsidR="00176DC2">
        <w:rPr>
          <w:rFonts w:ascii="Arial" w:hAnsi="Arial" w:cs="Arial"/>
          <w:sz w:val="22"/>
          <w:szCs w:val="22"/>
        </w:rPr>
        <w:t xml:space="preserve"> </w:t>
      </w:r>
      <w:r w:rsidR="00004CC7">
        <w:rPr>
          <w:rFonts w:ascii="Arial" w:hAnsi="Arial" w:cs="Arial"/>
          <w:sz w:val="22"/>
          <w:szCs w:val="22"/>
        </w:rPr>
        <w:t xml:space="preserve">and F1.a.iii </w:t>
      </w:r>
      <w:r w:rsidR="00176DC2">
        <w:rPr>
          <w:rFonts w:ascii="Arial" w:hAnsi="Arial" w:cs="Arial"/>
          <w:sz w:val="22"/>
          <w:szCs w:val="22"/>
        </w:rPr>
        <w:t xml:space="preserve">describe how the various Proposed Project components will contribute to these goals and </w:t>
      </w:r>
      <w:r w:rsidR="00176DC2" w:rsidRPr="00993E30">
        <w:rPr>
          <w:rFonts w:ascii="Arial" w:hAnsi="Arial" w:cs="Arial"/>
          <w:color w:val="000000" w:themeColor="text1"/>
          <w:sz w:val="22"/>
          <w:szCs w:val="22"/>
        </w:rPr>
        <w:t>meet the Applicant’s patient panel need</w:t>
      </w:r>
      <w:r w:rsidR="00004CC7">
        <w:rPr>
          <w:rFonts w:ascii="Arial" w:hAnsi="Arial" w:cs="Arial"/>
          <w:color w:val="000000" w:themeColor="text1"/>
          <w:sz w:val="22"/>
          <w:szCs w:val="22"/>
        </w:rPr>
        <w:t xml:space="preserve"> in a cost-effective</w:t>
      </w:r>
      <w:r w:rsidR="00830AAD">
        <w:rPr>
          <w:rFonts w:ascii="Arial" w:hAnsi="Arial" w:cs="Arial"/>
          <w:color w:val="000000" w:themeColor="text1"/>
          <w:sz w:val="22"/>
          <w:szCs w:val="22"/>
        </w:rPr>
        <w:t xml:space="preserve"> manner</w:t>
      </w:r>
      <w:r w:rsidR="00176DC2" w:rsidRPr="00993E30">
        <w:rPr>
          <w:rFonts w:ascii="Arial" w:hAnsi="Arial" w:cs="Arial"/>
          <w:color w:val="000000" w:themeColor="text1"/>
          <w:sz w:val="22"/>
          <w:szCs w:val="22"/>
        </w:rPr>
        <w:t>.</w:t>
      </w:r>
      <w:r w:rsidR="00993E30">
        <w:rPr>
          <w:rFonts w:ascii="Arial" w:hAnsi="Arial" w:cs="Arial"/>
          <w:color w:val="000000" w:themeColor="text1"/>
          <w:sz w:val="22"/>
          <w:szCs w:val="22"/>
        </w:rPr>
        <w:t xml:space="preserve"> </w:t>
      </w:r>
      <w:r w:rsidR="005D5269" w:rsidRPr="00993E30">
        <w:rPr>
          <w:rFonts w:ascii="Arial" w:hAnsi="Arial" w:cs="Arial"/>
          <w:color w:val="000000" w:themeColor="text1"/>
          <w:sz w:val="22"/>
          <w:szCs w:val="22"/>
        </w:rPr>
        <w:t xml:space="preserve">As detailed herein, the Proposed Project components also </w:t>
      </w:r>
      <w:r w:rsidR="00F4074A">
        <w:rPr>
          <w:rFonts w:ascii="Arial" w:hAnsi="Arial" w:cs="Arial"/>
          <w:color w:val="000000" w:themeColor="text1"/>
          <w:sz w:val="22"/>
          <w:szCs w:val="22"/>
        </w:rPr>
        <w:t xml:space="preserve">are </w:t>
      </w:r>
      <w:r w:rsidR="005D5269" w:rsidRPr="00993E30">
        <w:rPr>
          <w:rFonts w:ascii="Arial" w:hAnsi="Arial" w:cs="Arial"/>
          <w:color w:val="000000" w:themeColor="text1"/>
          <w:sz w:val="22"/>
          <w:szCs w:val="22"/>
        </w:rPr>
        <w:t>supported by evidence</w:t>
      </w:r>
      <w:r w:rsidR="00993E30" w:rsidRPr="00993E30">
        <w:rPr>
          <w:rFonts w:ascii="Arial" w:hAnsi="Arial" w:cs="Arial"/>
          <w:color w:val="000000" w:themeColor="text1"/>
          <w:sz w:val="22"/>
          <w:szCs w:val="22"/>
        </w:rPr>
        <w:t>-based literature that</w:t>
      </w:r>
      <w:r w:rsidR="005D5269" w:rsidRPr="00993E30">
        <w:rPr>
          <w:rFonts w:ascii="Arial" w:hAnsi="Arial" w:cs="Arial"/>
          <w:color w:val="000000" w:themeColor="text1"/>
          <w:sz w:val="22"/>
          <w:szCs w:val="22"/>
        </w:rPr>
        <w:t xml:space="preserve"> </w:t>
      </w:r>
      <w:r w:rsidR="002B03F3" w:rsidRPr="00993E30">
        <w:rPr>
          <w:rFonts w:ascii="Arial" w:hAnsi="Arial" w:cs="Arial"/>
          <w:color w:val="000000" w:themeColor="text1"/>
          <w:sz w:val="22"/>
          <w:szCs w:val="22"/>
        </w:rPr>
        <w:t xml:space="preserve">illustrates the </w:t>
      </w:r>
      <w:r w:rsidR="002B03F3">
        <w:rPr>
          <w:rFonts w:ascii="Arial" w:hAnsi="Arial" w:cs="Arial"/>
          <w:color w:val="000000" w:themeColor="text1"/>
          <w:sz w:val="22"/>
          <w:szCs w:val="22"/>
        </w:rPr>
        <w:t xml:space="preserve">essential </w:t>
      </w:r>
      <w:r w:rsidR="002B03F3" w:rsidRPr="00993E30">
        <w:rPr>
          <w:rFonts w:ascii="Arial" w:hAnsi="Arial" w:cs="Arial"/>
          <w:color w:val="000000" w:themeColor="text1"/>
          <w:sz w:val="22"/>
          <w:szCs w:val="22"/>
        </w:rPr>
        <w:t xml:space="preserve">role </w:t>
      </w:r>
      <w:r w:rsidR="002B03F3">
        <w:rPr>
          <w:rFonts w:ascii="Arial" w:hAnsi="Arial" w:cs="Arial"/>
          <w:color w:val="000000" w:themeColor="text1"/>
          <w:sz w:val="22"/>
          <w:szCs w:val="22"/>
        </w:rPr>
        <w:t>that</w:t>
      </w:r>
      <w:r w:rsidR="002B03F3" w:rsidRPr="00993E30">
        <w:rPr>
          <w:rFonts w:ascii="Arial" w:hAnsi="Arial" w:cs="Arial"/>
          <w:color w:val="000000" w:themeColor="text1"/>
          <w:sz w:val="22"/>
          <w:szCs w:val="22"/>
        </w:rPr>
        <w:t xml:space="preserve"> safety net hospitals</w:t>
      </w:r>
      <w:r w:rsidR="002B03F3">
        <w:rPr>
          <w:rFonts w:ascii="Arial" w:hAnsi="Arial" w:cs="Arial"/>
          <w:color w:val="000000" w:themeColor="text1"/>
          <w:sz w:val="22"/>
          <w:szCs w:val="22"/>
        </w:rPr>
        <w:t>, like BMC, play</w:t>
      </w:r>
      <w:r w:rsidR="002B03F3" w:rsidRPr="00993E30">
        <w:rPr>
          <w:rFonts w:ascii="Arial" w:hAnsi="Arial" w:cs="Arial"/>
          <w:color w:val="000000" w:themeColor="text1"/>
          <w:sz w:val="22"/>
          <w:szCs w:val="22"/>
        </w:rPr>
        <w:t xml:space="preserve"> </w:t>
      </w:r>
      <w:r w:rsidR="002B03F3">
        <w:rPr>
          <w:rFonts w:ascii="Arial" w:hAnsi="Arial" w:cs="Arial"/>
          <w:color w:val="000000" w:themeColor="text1"/>
          <w:sz w:val="22"/>
          <w:szCs w:val="22"/>
        </w:rPr>
        <w:t>in the health</w:t>
      </w:r>
      <w:r w:rsidR="00CF77C3">
        <w:rPr>
          <w:rFonts w:ascii="Arial" w:hAnsi="Arial" w:cs="Arial"/>
          <w:color w:val="000000" w:themeColor="text1"/>
          <w:sz w:val="22"/>
          <w:szCs w:val="22"/>
        </w:rPr>
        <w:t xml:space="preserve"> </w:t>
      </w:r>
      <w:r w:rsidR="002B03F3">
        <w:rPr>
          <w:rFonts w:ascii="Arial" w:hAnsi="Arial" w:cs="Arial"/>
          <w:color w:val="000000" w:themeColor="text1"/>
          <w:sz w:val="22"/>
          <w:szCs w:val="22"/>
        </w:rPr>
        <w:t xml:space="preserve">care system and </w:t>
      </w:r>
      <w:r w:rsidR="00993E30" w:rsidRPr="00993E30">
        <w:rPr>
          <w:rFonts w:ascii="Arial" w:hAnsi="Arial" w:cs="Arial"/>
          <w:color w:val="000000" w:themeColor="text1"/>
          <w:sz w:val="22"/>
          <w:szCs w:val="22"/>
        </w:rPr>
        <w:t xml:space="preserve">details </w:t>
      </w:r>
      <w:r w:rsidR="005D5269" w:rsidRPr="00993E30">
        <w:rPr>
          <w:rFonts w:ascii="Arial" w:hAnsi="Arial" w:cs="Arial"/>
          <w:color w:val="000000" w:themeColor="text1"/>
          <w:sz w:val="22"/>
          <w:szCs w:val="22"/>
        </w:rPr>
        <w:t xml:space="preserve">the importance of </w:t>
      </w:r>
      <w:r w:rsidR="00993E30" w:rsidRPr="00993E30">
        <w:rPr>
          <w:rFonts w:ascii="Arial" w:hAnsi="Arial" w:cs="Arial"/>
          <w:color w:val="000000" w:themeColor="text1"/>
          <w:sz w:val="22"/>
          <w:szCs w:val="22"/>
        </w:rPr>
        <w:t xml:space="preserve">adequate </w:t>
      </w:r>
      <w:r w:rsidR="005D5269" w:rsidRPr="00993E30">
        <w:rPr>
          <w:rFonts w:ascii="Arial" w:hAnsi="Arial" w:cs="Arial"/>
          <w:color w:val="000000" w:themeColor="text1"/>
          <w:sz w:val="22"/>
          <w:szCs w:val="22"/>
        </w:rPr>
        <w:t xml:space="preserve">inpatient </w:t>
      </w:r>
      <w:r w:rsidR="00993E30" w:rsidRPr="00993E30">
        <w:rPr>
          <w:rFonts w:ascii="Arial" w:hAnsi="Arial" w:cs="Arial"/>
          <w:color w:val="000000" w:themeColor="text1"/>
          <w:sz w:val="22"/>
          <w:szCs w:val="22"/>
        </w:rPr>
        <w:t xml:space="preserve">bed and surgical </w:t>
      </w:r>
      <w:r w:rsidR="005D5269" w:rsidRPr="00993E30">
        <w:rPr>
          <w:rFonts w:ascii="Arial" w:hAnsi="Arial" w:cs="Arial"/>
          <w:color w:val="000000" w:themeColor="text1"/>
          <w:sz w:val="22"/>
          <w:szCs w:val="22"/>
        </w:rPr>
        <w:t>capacity on hospital operations</w:t>
      </w:r>
      <w:r w:rsidR="00993E30" w:rsidRPr="00993E30">
        <w:rPr>
          <w:rFonts w:ascii="Arial" w:hAnsi="Arial" w:cs="Arial"/>
          <w:color w:val="000000" w:themeColor="text1"/>
          <w:sz w:val="22"/>
          <w:szCs w:val="22"/>
        </w:rPr>
        <w:t xml:space="preserve"> and patient satisfaction </w:t>
      </w:r>
      <w:r w:rsidR="00993E30" w:rsidRPr="00337988">
        <w:rPr>
          <w:rFonts w:ascii="Arial" w:hAnsi="Arial" w:cs="Arial"/>
          <w:color w:val="000000" w:themeColor="text1"/>
          <w:sz w:val="22"/>
          <w:szCs w:val="22"/>
        </w:rPr>
        <w:t>and outcomes</w:t>
      </w:r>
      <w:r w:rsidR="002B03F3" w:rsidRPr="00337988">
        <w:rPr>
          <w:rFonts w:ascii="Arial" w:hAnsi="Arial" w:cs="Arial"/>
          <w:color w:val="000000" w:themeColor="text1"/>
          <w:sz w:val="22"/>
          <w:szCs w:val="22"/>
        </w:rPr>
        <w:t>.</w:t>
      </w:r>
    </w:p>
    <w:p w14:paraId="54D66F7E" w14:textId="77777777" w:rsidR="00095891" w:rsidRPr="00337988" w:rsidRDefault="00095891" w:rsidP="00E24D42">
      <w:pPr>
        <w:pStyle w:val="NormalWeb"/>
        <w:spacing w:before="0" w:beforeAutospacing="0" w:after="0" w:afterAutospacing="0"/>
        <w:jc w:val="both"/>
        <w:rPr>
          <w:rFonts w:ascii="Arial" w:hAnsi="Arial" w:cs="Arial"/>
          <w:sz w:val="22"/>
          <w:szCs w:val="22"/>
          <w:u w:val="single"/>
        </w:rPr>
      </w:pPr>
    </w:p>
    <w:p w14:paraId="220E2875" w14:textId="0D9D6C23" w:rsidR="002B03F3" w:rsidRPr="00337988" w:rsidRDefault="002B03F3" w:rsidP="002B03F3">
      <w:pPr>
        <w:pStyle w:val="NormalWeb"/>
        <w:numPr>
          <w:ilvl w:val="0"/>
          <w:numId w:val="12"/>
        </w:numPr>
        <w:spacing w:before="0" w:beforeAutospacing="0" w:after="0" w:afterAutospacing="0"/>
        <w:ind w:left="360"/>
        <w:jc w:val="both"/>
        <w:rPr>
          <w:rFonts w:ascii="Arial" w:hAnsi="Arial" w:cs="Arial"/>
          <w:smallCaps/>
          <w:sz w:val="22"/>
          <w:szCs w:val="22"/>
          <w:u w:val="single"/>
        </w:rPr>
      </w:pPr>
      <w:r w:rsidRPr="00337988">
        <w:rPr>
          <w:rFonts w:ascii="Arial" w:hAnsi="Arial" w:cs="Arial"/>
          <w:smallCaps/>
          <w:sz w:val="22"/>
          <w:szCs w:val="22"/>
          <w:u w:val="single"/>
        </w:rPr>
        <w:t>Importance of Safety Net Hospitals, Including BMC</w:t>
      </w:r>
    </w:p>
    <w:p w14:paraId="68B5D08A" w14:textId="6B4A2D10" w:rsidR="002B03F3" w:rsidRPr="00337988" w:rsidRDefault="002B03F3" w:rsidP="009B2E2C">
      <w:pPr>
        <w:pStyle w:val="NormalWeb"/>
        <w:spacing w:before="0" w:beforeAutospacing="0" w:after="0" w:afterAutospacing="0"/>
        <w:jc w:val="both"/>
        <w:rPr>
          <w:rFonts w:ascii="Arial" w:hAnsi="Arial" w:cs="Arial"/>
          <w:color w:val="000000" w:themeColor="text1"/>
          <w:sz w:val="22"/>
          <w:szCs w:val="22"/>
        </w:rPr>
      </w:pPr>
    </w:p>
    <w:p w14:paraId="17AFC16A" w14:textId="019D341B" w:rsidR="002B03F3" w:rsidRPr="00B31830" w:rsidRDefault="00F33C2A" w:rsidP="00B31830">
      <w:pPr>
        <w:jc w:val="both"/>
        <w:rPr>
          <w:rFonts w:ascii="Arial" w:hAnsi="Arial" w:cs="Arial"/>
          <w:color w:val="000000" w:themeColor="text1"/>
          <w:sz w:val="22"/>
          <w:szCs w:val="22"/>
        </w:rPr>
      </w:pPr>
      <w:r>
        <w:rPr>
          <w:rFonts w:ascii="Arial" w:hAnsi="Arial" w:cs="Arial"/>
          <w:color w:val="000000" w:themeColor="text1"/>
          <w:sz w:val="22"/>
          <w:szCs w:val="22"/>
        </w:rPr>
        <w:t>BMC and other s</w:t>
      </w:r>
      <w:r w:rsidR="002B03F3" w:rsidRPr="00337988">
        <w:rPr>
          <w:rFonts w:ascii="Arial" w:hAnsi="Arial" w:cs="Arial"/>
          <w:color w:val="000000" w:themeColor="text1"/>
          <w:sz w:val="22"/>
          <w:szCs w:val="22"/>
        </w:rPr>
        <w:t xml:space="preserve">afety net hospitals play an essential role in the United States </w:t>
      </w:r>
      <w:r w:rsidR="009B2E2C" w:rsidRPr="00337988">
        <w:rPr>
          <w:rFonts w:ascii="Arial" w:hAnsi="Arial" w:cs="Arial"/>
          <w:color w:val="000000" w:themeColor="text1"/>
          <w:sz w:val="22"/>
          <w:szCs w:val="22"/>
        </w:rPr>
        <w:t xml:space="preserve">and the Massachusetts </w:t>
      </w:r>
      <w:r w:rsidR="002B03F3" w:rsidRPr="00337988">
        <w:rPr>
          <w:rFonts w:ascii="Arial" w:hAnsi="Arial" w:cs="Arial"/>
          <w:color w:val="000000" w:themeColor="text1"/>
          <w:sz w:val="22"/>
          <w:szCs w:val="22"/>
        </w:rPr>
        <w:t>health</w:t>
      </w:r>
      <w:r w:rsidR="00CF77C3">
        <w:rPr>
          <w:rFonts w:ascii="Arial" w:hAnsi="Arial" w:cs="Arial"/>
          <w:color w:val="000000" w:themeColor="text1"/>
          <w:sz w:val="22"/>
          <w:szCs w:val="22"/>
        </w:rPr>
        <w:t xml:space="preserve"> </w:t>
      </w:r>
      <w:r w:rsidR="002B03F3" w:rsidRPr="00337988">
        <w:rPr>
          <w:rFonts w:ascii="Arial" w:hAnsi="Arial" w:cs="Arial"/>
          <w:color w:val="000000" w:themeColor="text1"/>
          <w:sz w:val="22"/>
          <w:szCs w:val="22"/>
        </w:rPr>
        <w:t>care system</w:t>
      </w:r>
      <w:r w:rsidR="009B2E2C" w:rsidRPr="00337988">
        <w:rPr>
          <w:rFonts w:ascii="Arial" w:hAnsi="Arial" w:cs="Arial"/>
          <w:color w:val="000000" w:themeColor="text1"/>
          <w:sz w:val="22"/>
          <w:szCs w:val="22"/>
        </w:rPr>
        <w:t>s</w:t>
      </w:r>
      <w:r w:rsidR="002B03F3" w:rsidRPr="00337988">
        <w:rPr>
          <w:rFonts w:ascii="Arial" w:hAnsi="Arial" w:cs="Arial"/>
          <w:color w:val="000000" w:themeColor="text1"/>
          <w:sz w:val="22"/>
          <w:szCs w:val="22"/>
        </w:rPr>
        <w:t xml:space="preserve"> by providing </w:t>
      </w:r>
      <w:r w:rsidR="00337988">
        <w:rPr>
          <w:rFonts w:ascii="Arial" w:hAnsi="Arial" w:cs="Arial"/>
          <w:color w:val="000000" w:themeColor="text1"/>
          <w:sz w:val="22"/>
          <w:szCs w:val="22"/>
        </w:rPr>
        <w:t xml:space="preserve">indispensable </w:t>
      </w:r>
      <w:r w:rsidR="002B03F3" w:rsidRPr="00337988">
        <w:rPr>
          <w:rFonts w:ascii="Arial" w:hAnsi="Arial" w:cs="Arial"/>
          <w:color w:val="000000" w:themeColor="text1"/>
          <w:sz w:val="22"/>
          <w:szCs w:val="22"/>
        </w:rPr>
        <w:t xml:space="preserve">care to low-income and vulnerable populations, including the uninsured and individuals with Medicaid as well as populations </w:t>
      </w:r>
      <w:r w:rsidR="00AA779C">
        <w:rPr>
          <w:rFonts w:ascii="Arial" w:hAnsi="Arial" w:cs="Arial"/>
          <w:color w:val="000000" w:themeColor="text1"/>
          <w:sz w:val="22"/>
          <w:szCs w:val="22"/>
        </w:rPr>
        <w:t>facing health inequities, such as</w:t>
      </w:r>
      <w:r w:rsidR="00AA779C" w:rsidRPr="00337988">
        <w:rPr>
          <w:rFonts w:ascii="Arial" w:hAnsi="Arial" w:cs="Arial"/>
          <w:color w:val="000000" w:themeColor="text1"/>
          <w:sz w:val="22"/>
          <w:szCs w:val="22"/>
        </w:rPr>
        <w:t xml:space="preserve"> </w:t>
      </w:r>
      <w:r w:rsidR="002B03F3" w:rsidRPr="00337988">
        <w:rPr>
          <w:rFonts w:ascii="Arial" w:hAnsi="Arial" w:cs="Arial"/>
          <w:color w:val="000000" w:themeColor="text1"/>
          <w:sz w:val="22"/>
          <w:szCs w:val="22"/>
        </w:rPr>
        <w:t xml:space="preserve">racial and ethnic minorities. </w:t>
      </w:r>
      <w:r w:rsidR="00820AF4" w:rsidRPr="00337988">
        <w:rPr>
          <w:rFonts w:ascii="Arial" w:hAnsi="Arial" w:cs="Arial"/>
          <w:color w:val="000000" w:themeColor="text1"/>
          <w:sz w:val="22"/>
          <w:szCs w:val="22"/>
        </w:rPr>
        <w:t>Despite the significant reduction in uninsurance levels in Massachusetts</w:t>
      </w:r>
      <w:r w:rsidR="00820AF4" w:rsidRPr="009B2E2C">
        <w:rPr>
          <w:rFonts w:ascii="Arial" w:hAnsi="Arial" w:cs="Arial"/>
          <w:color w:val="000000" w:themeColor="text1"/>
          <w:sz w:val="22"/>
          <w:szCs w:val="22"/>
        </w:rPr>
        <w:t xml:space="preserve"> that occurred with health care reform, the demand for care at safety net facilities continues to rise.</w:t>
      </w:r>
      <w:bookmarkStart w:id="10" w:name="_Ref109198267"/>
      <w:r w:rsidR="00FB167B">
        <w:rPr>
          <w:rFonts w:ascii="ZWAdobeF" w:hAnsi="ZWAdobeF" w:cs="ZWAdobeF"/>
          <w:sz w:val="2"/>
          <w:szCs w:val="2"/>
        </w:rPr>
        <w:t>61F</w:t>
      </w:r>
      <w:r w:rsidR="00820AF4">
        <w:rPr>
          <w:rStyle w:val="FootnoteReference"/>
          <w:rFonts w:ascii="Arial" w:hAnsi="Arial" w:cs="Arial"/>
          <w:color w:val="000000" w:themeColor="text1"/>
          <w:sz w:val="22"/>
          <w:szCs w:val="22"/>
        </w:rPr>
        <w:footnoteReference w:id="62"/>
      </w:r>
      <w:bookmarkEnd w:id="10"/>
      <w:r w:rsidR="00820AF4" w:rsidRPr="009B2E2C">
        <w:rPr>
          <w:rFonts w:ascii="Arial" w:hAnsi="Arial" w:cs="Arial"/>
          <w:color w:val="000000" w:themeColor="text1"/>
          <w:sz w:val="22"/>
          <w:szCs w:val="22"/>
        </w:rPr>
        <w:t xml:space="preserve"> </w:t>
      </w:r>
      <w:r w:rsidR="00820AF4" w:rsidRPr="00FD5417">
        <w:rPr>
          <w:rFonts w:ascii="Arial" w:hAnsi="Arial" w:cs="Arial"/>
          <w:color w:val="000000" w:themeColor="text1"/>
          <w:sz w:val="22"/>
          <w:szCs w:val="22"/>
        </w:rPr>
        <w:t>Most safety net patients do not view these facilities as providers of last resort;</w:t>
      </w:r>
      <w:r w:rsidR="00820AF4" w:rsidRPr="009B2E2C">
        <w:rPr>
          <w:rFonts w:ascii="Arial" w:hAnsi="Arial" w:cs="Arial"/>
          <w:color w:val="000000" w:themeColor="text1"/>
          <w:sz w:val="22"/>
          <w:szCs w:val="22"/>
        </w:rPr>
        <w:t xml:space="preserve"> rather, they prefer the types of care that are offered there</w:t>
      </w:r>
      <w:r w:rsidR="00820AF4">
        <w:rPr>
          <w:rFonts w:ascii="Arial" w:hAnsi="Arial" w:cs="Arial"/>
          <w:color w:val="000000" w:themeColor="text1"/>
          <w:sz w:val="22"/>
          <w:szCs w:val="22"/>
        </w:rPr>
        <w:t xml:space="preserve"> and use the facilities willingly</w:t>
      </w:r>
      <w:r w:rsidR="00820AF4" w:rsidRPr="009B2E2C">
        <w:rPr>
          <w:rFonts w:ascii="Arial" w:hAnsi="Arial" w:cs="Arial"/>
          <w:color w:val="000000" w:themeColor="text1"/>
          <w:sz w:val="22"/>
          <w:szCs w:val="22"/>
        </w:rPr>
        <w:t>.</w:t>
      </w:r>
      <w:r w:rsidR="00FB167B">
        <w:rPr>
          <w:rFonts w:ascii="ZWAdobeF" w:hAnsi="ZWAdobeF" w:cs="ZWAdobeF"/>
          <w:sz w:val="2"/>
          <w:szCs w:val="2"/>
        </w:rPr>
        <w:t>62F</w:t>
      </w:r>
      <w:r w:rsidR="00820AF4">
        <w:rPr>
          <w:rStyle w:val="FootnoteReference"/>
          <w:rFonts w:ascii="Arial" w:hAnsi="Arial" w:cs="Arial"/>
          <w:color w:val="000000" w:themeColor="text1"/>
          <w:sz w:val="22"/>
          <w:szCs w:val="22"/>
        </w:rPr>
        <w:footnoteReference w:id="63"/>
      </w:r>
      <w:r w:rsidR="00820AF4" w:rsidRPr="009B2E2C">
        <w:rPr>
          <w:rFonts w:ascii="Arial" w:hAnsi="Arial" w:cs="Arial"/>
          <w:color w:val="000000" w:themeColor="text1"/>
          <w:sz w:val="22"/>
          <w:szCs w:val="22"/>
        </w:rPr>
        <w:t xml:space="preserve"> </w:t>
      </w:r>
      <w:r w:rsidR="00CB49ED">
        <w:rPr>
          <w:rFonts w:ascii="Arial" w:hAnsi="Arial" w:cs="Arial"/>
          <w:color w:val="000000" w:themeColor="text1"/>
          <w:sz w:val="22"/>
          <w:szCs w:val="22"/>
        </w:rPr>
        <w:t xml:space="preserve">Being that </w:t>
      </w:r>
      <w:r>
        <w:rPr>
          <w:rFonts w:ascii="Arial" w:hAnsi="Arial" w:cs="Arial"/>
          <w:color w:val="000000" w:themeColor="text1"/>
          <w:sz w:val="22"/>
          <w:szCs w:val="22"/>
        </w:rPr>
        <w:t xml:space="preserve">BMC and other </w:t>
      </w:r>
      <w:r w:rsidR="00820AF4" w:rsidRPr="009B2E2C">
        <w:rPr>
          <w:rFonts w:ascii="Arial" w:hAnsi="Arial" w:cs="Arial"/>
          <w:color w:val="000000" w:themeColor="text1"/>
          <w:sz w:val="22"/>
          <w:szCs w:val="22"/>
        </w:rPr>
        <w:t xml:space="preserve">safety net hospitals </w:t>
      </w:r>
      <w:r w:rsidR="00D31E2D">
        <w:rPr>
          <w:rFonts w:ascii="Arial" w:hAnsi="Arial" w:cs="Arial"/>
          <w:color w:val="000000" w:themeColor="text1"/>
          <w:sz w:val="22"/>
          <w:szCs w:val="22"/>
        </w:rPr>
        <w:t>are anticipated to</w:t>
      </w:r>
      <w:r w:rsidR="00820AF4" w:rsidRPr="009B2E2C">
        <w:rPr>
          <w:rFonts w:ascii="Arial" w:hAnsi="Arial" w:cs="Arial"/>
          <w:color w:val="000000" w:themeColor="text1"/>
          <w:sz w:val="22"/>
          <w:szCs w:val="22"/>
        </w:rPr>
        <w:t xml:space="preserve"> continue to play a </w:t>
      </w:r>
      <w:r w:rsidR="00CB49ED">
        <w:rPr>
          <w:rFonts w:ascii="Arial" w:hAnsi="Arial" w:cs="Arial"/>
          <w:color w:val="000000" w:themeColor="text1"/>
          <w:sz w:val="22"/>
          <w:szCs w:val="22"/>
        </w:rPr>
        <w:t>disproportionately large</w:t>
      </w:r>
      <w:r w:rsidR="00820AF4" w:rsidRPr="009B2E2C">
        <w:rPr>
          <w:rFonts w:ascii="Arial" w:hAnsi="Arial" w:cs="Arial"/>
          <w:color w:val="000000" w:themeColor="text1"/>
          <w:sz w:val="22"/>
          <w:szCs w:val="22"/>
        </w:rPr>
        <w:t xml:space="preserve"> role in providing inpatient, emergency, and ambulatory </w:t>
      </w:r>
      <w:r w:rsidR="00D31E2D">
        <w:rPr>
          <w:rFonts w:ascii="Arial" w:hAnsi="Arial" w:cs="Arial"/>
          <w:color w:val="000000" w:themeColor="text1"/>
          <w:sz w:val="22"/>
          <w:szCs w:val="22"/>
        </w:rPr>
        <w:t>care</w:t>
      </w:r>
      <w:r w:rsidR="00820AF4">
        <w:rPr>
          <w:rFonts w:ascii="Arial" w:hAnsi="Arial" w:cs="Arial"/>
          <w:color w:val="000000" w:themeColor="text1"/>
          <w:sz w:val="22"/>
          <w:szCs w:val="22"/>
        </w:rPr>
        <w:t xml:space="preserve"> to the area’s most </w:t>
      </w:r>
      <w:r w:rsidR="0021058A">
        <w:rPr>
          <w:rFonts w:ascii="Arial" w:hAnsi="Arial" w:cs="Arial"/>
          <w:color w:val="000000" w:themeColor="text1"/>
          <w:sz w:val="22"/>
          <w:szCs w:val="22"/>
        </w:rPr>
        <w:t xml:space="preserve">under-resourced </w:t>
      </w:r>
      <w:r w:rsidR="00337988">
        <w:rPr>
          <w:rFonts w:ascii="Arial" w:hAnsi="Arial" w:cs="Arial"/>
          <w:color w:val="000000" w:themeColor="text1"/>
          <w:sz w:val="22"/>
          <w:szCs w:val="22"/>
        </w:rPr>
        <w:t xml:space="preserve">patients </w:t>
      </w:r>
      <w:r w:rsidR="00820AF4">
        <w:rPr>
          <w:rFonts w:ascii="Arial" w:hAnsi="Arial" w:cs="Arial"/>
          <w:color w:val="000000" w:themeColor="text1"/>
          <w:sz w:val="22"/>
          <w:szCs w:val="22"/>
        </w:rPr>
        <w:t>into the future</w:t>
      </w:r>
      <w:r w:rsidR="00CB49ED">
        <w:rPr>
          <w:rFonts w:ascii="Arial" w:hAnsi="Arial" w:cs="Arial"/>
          <w:color w:val="000000" w:themeColor="text1"/>
          <w:sz w:val="22"/>
          <w:szCs w:val="22"/>
        </w:rPr>
        <w:t xml:space="preserve">, </w:t>
      </w:r>
      <w:r w:rsidR="002F7924">
        <w:rPr>
          <w:rFonts w:ascii="Arial" w:hAnsi="Arial" w:cs="Arial"/>
          <w:color w:val="000000" w:themeColor="text1"/>
          <w:sz w:val="22"/>
          <w:szCs w:val="22"/>
        </w:rPr>
        <w:t xml:space="preserve">it is essential </w:t>
      </w:r>
      <w:r w:rsidR="00D31E2D">
        <w:rPr>
          <w:rFonts w:ascii="Arial" w:hAnsi="Arial" w:cs="Arial"/>
          <w:color w:val="000000" w:themeColor="text1"/>
          <w:sz w:val="22"/>
          <w:szCs w:val="22"/>
        </w:rPr>
        <w:t xml:space="preserve">to </w:t>
      </w:r>
      <w:r w:rsidR="00B31830">
        <w:rPr>
          <w:rFonts w:ascii="Arial" w:hAnsi="Arial" w:cs="Arial"/>
          <w:color w:val="000000" w:themeColor="text1"/>
          <w:sz w:val="22"/>
          <w:szCs w:val="22"/>
        </w:rPr>
        <w:t xml:space="preserve">achieving </w:t>
      </w:r>
      <w:r w:rsidR="00D31E2D">
        <w:rPr>
          <w:rFonts w:ascii="Arial" w:hAnsi="Arial" w:cs="Arial"/>
          <w:color w:val="000000" w:themeColor="text1"/>
          <w:sz w:val="22"/>
          <w:szCs w:val="22"/>
        </w:rPr>
        <w:t xml:space="preserve">the </w:t>
      </w:r>
      <w:r w:rsidR="00B31830">
        <w:rPr>
          <w:rFonts w:ascii="Arial" w:hAnsi="Arial" w:cs="Arial"/>
          <w:color w:val="000000" w:themeColor="text1"/>
          <w:sz w:val="22"/>
          <w:szCs w:val="22"/>
        </w:rPr>
        <w:t>objectives</w:t>
      </w:r>
      <w:r w:rsidR="00D31E2D">
        <w:rPr>
          <w:rFonts w:ascii="Arial" w:hAnsi="Arial" w:cs="Arial"/>
          <w:color w:val="000000" w:themeColor="text1"/>
          <w:sz w:val="22"/>
          <w:szCs w:val="22"/>
        </w:rPr>
        <w:t xml:space="preserve"> of equitable care</w:t>
      </w:r>
      <w:r w:rsidR="00B31830">
        <w:rPr>
          <w:rFonts w:ascii="Arial" w:hAnsi="Arial" w:cs="Arial"/>
          <w:color w:val="000000" w:themeColor="text1"/>
          <w:sz w:val="22"/>
          <w:szCs w:val="22"/>
        </w:rPr>
        <w:t xml:space="preserve"> </w:t>
      </w:r>
      <w:r w:rsidR="002F7924">
        <w:rPr>
          <w:rFonts w:ascii="Arial" w:hAnsi="Arial" w:cs="Arial"/>
          <w:color w:val="000000" w:themeColor="text1"/>
          <w:sz w:val="22"/>
          <w:szCs w:val="22"/>
        </w:rPr>
        <w:t xml:space="preserve">that such hospitals have the resources and depth of services necessary to provide </w:t>
      </w:r>
      <w:r w:rsidR="00B31830">
        <w:rPr>
          <w:rFonts w:ascii="Arial" w:hAnsi="Arial" w:cs="Arial"/>
          <w:color w:val="000000" w:themeColor="text1"/>
          <w:sz w:val="22"/>
          <w:szCs w:val="22"/>
        </w:rPr>
        <w:t>such disadvantage</w:t>
      </w:r>
      <w:r w:rsidR="00C76426">
        <w:rPr>
          <w:rFonts w:ascii="Arial" w:hAnsi="Arial" w:cs="Arial"/>
          <w:color w:val="000000" w:themeColor="text1"/>
          <w:sz w:val="22"/>
          <w:szCs w:val="22"/>
        </w:rPr>
        <w:t>d</w:t>
      </w:r>
      <w:r w:rsidR="00B31830">
        <w:rPr>
          <w:rFonts w:ascii="Arial" w:hAnsi="Arial" w:cs="Arial"/>
          <w:color w:val="000000" w:themeColor="text1"/>
          <w:sz w:val="22"/>
          <w:szCs w:val="22"/>
        </w:rPr>
        <w:t xml:space="preserve"> patients with </w:t>
      </w:r>
      <w:r w:rsidR="002F7924">
        <w:rPr>
          <w:rFonts w:ascii="Arial" w:hAnsi="Arial" w:cs="Arial"/>
          <w:color w:val="000000" w:themeColor="text1"/>
          <w:sz w:val="22"/>
          <w:szCs w:val="22"/>
        </w:rPr>
        <w:t xml:space="preserve">timely access to </w:t>
      </w:r>
      <w:r w:rsidR="00B31830">
        <w:rPr>
          <w:rFonts w:ascii="Arial" w:hAnsi="Arial" w:cs="Arial"/>
          <w:color w:val="000000" w:themeColor="text1"/>
          <w:sz w:val="22"/>
          <w:szCs w:val="22"/>
        </w:rPr>
        <w:t xml:space="preserve">high-quality </w:t>
      </w:r>
      <w:r w:rsidR="002F7924">
        <w:rPr>
          <w:rFonts w:ascii="Arial" w:hAnsi="Arial" w:cs="Arial"/>
          <w:color w:val="000000" w:themeColor="text1"/>
          <w:sz w:val="22"/>
          <w:szCs w:val="22"/>
        </w:rPr>
        <w:t>care</w:t>
      </w:r>
      <w:r w:rsidR="00D31E2D">
        <w:rPr>
          <w:rFonts w:ascii="Arial" w:hAnsi="Arial" w:cs="Arial"/>
          <w:color w:val="000000" w:themeColor="text1"/>
          <w:sz w:val="22"/>
          <w:szCs w:val="22"/>
        </w:rPr>
        <w:t xml:space="preserve"> </w:t>
      </w:r>
      <w:r w:rsidR="00B31830">
        <w:rPr>
          <w:rFonts w:ascii="Arial" w:hAnsi="Arial" w:cs="Arial"/>
          <w:color w:val="000000" w:themeColor="text1"/>
          <w:sz w:val="22"/>
          <w:szCs w:val="22"/>
        </w:rPr>
        <w:t>that does n</w:t>
      </w:r>
      <w:r w:rsidR="00B31830" w:rsidRPr="002512C2">
        <w:rPr>
          <w:rFonts w:ascii="Arial" w:hAnsi="Arial" w:cs="Arial"/>
          <w:color w:val="000000" w:themeColor="text1"/>
          <w:sz w:val="22"/>
          <w:szCs w:val="22"/>
        </w:rPr>
        <w:t>ot</w:t>
      </w:r>
      <w:r w:rsidR="00D31E2D" w:rsidRPr="002512C2">
        <w:rPr>
          <w:rFonts w:ascii="Arial" w:hAnsi="Arial" w:cs="Arial"/>
          <w:color w:val="000000" w:themeColor="text1"/>
          <w:sz w:val="22"/>
          <w:szCs w:val="22"/>
        </w:rPr>
        <w:t xml:space="preserve"> jeopardiz</w:t>
      </w:r>
      <w:r w:rsidR="00B31830" w:rsidRPr="002512C2">
        <w:rPr>
          <w:rFonts w:ascii="Arial" w:hAnsi="Arial" w:cs="Arial"/>
          <w:color w:val="000000" w:themeColor="text1"/>
          <w:sz w:val="22"/>
          <w:szCs w:val="22"/>
        </w:rPr>
        <w:t>e</w:t>
      </w:r>
      <w:r w:rsidR="00D31E2D" w:rsidRPr="002512C2">
        <w:rPr>
          <w:rFonts w:ascii="Arial" w:hAnsi="Arial" w:cs="Arial"/>
          <w:color w:val="000000" w:themeColor="text1"/>
          <w:sz w:val="22"/>
          <w:szCs w:val="22"/>
        </w:rPr>
        <w:t xml:space="preserve"> patient outcomes</w:t>
      </w:r>
      <w:r w:rsidR="00820AF4" w:rsidRPr="002512C2">
        <w:rPr>
          <w:rFonts w:ascii="Arial" w:hAnsi="Arial" w:cs="Arial"/>
          <w:color w:val="000000" w:themeColor="text1"/>
          <w:sz w:val="22"/>
          <w:szCs w:val="22"/>
        </w:rPr>
        <w:t>.</w:t>
      </w:r>
      <w:bookmarkStart w:id="11" w:name="_Ref109305374"/>
      <w:r w:rsidR="00FB167B">
        <w:rPr>
          <w:rFonts w:ascii="ZWAdobeF" w:hAnsi="ZWAdobeF" w:cs="ZWAdobeF"/>
          <w:sz w:val="2"/>
          <w:szCs w:val="2"/>
        </w:rPr>
        <w:t>63F</w:t>
      </w:r>
      <w:r w:rsidR="00820AF4" w:rsidRPr="002512C2">
        <w:rPr>
          <w:rStyle w:val="FootnoteReference"/>
          <w:rFonts w:ascii="Arial" w:hAnsi="Arial" w:cs="Arial"/>
          <w:color w:val="000000" w:themeColor="text1"/>
          <w:sz w:val="22"/>
          <w:szCs w:val="22"/>
        </w:rPr>
        <w:footnoteReference w:id="64"/>
      </w:r>
      <w:bookmarkEnd w:id="11"/>
      <w:r w:rsidR="00B31830" w:rsidRPr="002512C2">
        <w:rPr>
          <w:rFonts w:ascii="Arial" w:hAnsi="Arial" w:cs="Arial"/>
          <w:color w:val="000000" w:themeColor="text1"/>
          <w:sz w:val="22"/>
          <w:szCs w:val="22"/>
        </w:rPr>
        <w:t xml:space="preserve"> </w:t>
      </w:r>
      <w:r w:rsidR="002F7924" w:rsidRPr="002512C2">
        <w:rPr>
          <w:rFonts w:ascii="Arial" w:hAnsi="Arial" w:cs="Arial"/>
          <w:color w:val="000000" w:themeColor="text1"/>
          <w:sz w:val="22"/>
          <w:szCs w:val="22"/>
        </w:rPr>
        <w:t xml:space="preserve">The Proposed Project </w:t>
      </w:r>
      <w:r w:rsidR="00B31830" w:rsidRPr="002512C2">
        <w:rPr>
          <w:rFonts w:ascii="Arial" w:hAnsi="Arial" w:cs="Arial"/>
          <w:color w:val="000000" w:themeColor="text1"/>
          <w:sz w:val="22"/>
          <w:szCs w:val="22"/>
        </w:rPr>
        <w:t>seeks</w:t>
      </w:r>
      <w:r w:rsidR="002F7924" w:rsidRPr="002512C2">
        <w:rPr>
          <w:rFonts w:ascii="Arial" w:hAnsi="Arial" w:cs="Arial"/>
          <w:color w:val="000000" w:themeColor="text1"/>
          <w:sz w:val="22"/>
          <w:szCs w:val="22"/>
        </w:rPr>
        <w:t xml:space="preserve"> to </w:t>
      </w:r>
      <w:r w:rsidR="002512C2" w:rsidRPr="002512C2">
        <w:rPr>
          <w:rFonts w:ascii="Arial" w:hAnsi="Arial" w:cs="Arial"/>
          <w:color w:val="000000" w:themeColor="text1"/>
          <w:sz w:val="22"/>
          <w:szCs w:val="22"/>
        </w:rPr>
        <w:t>facilitate these goals</w:t>
      </w:r>
      <w:r w:rsidR="002F7924" w:rsidRPr="002512C2">
        <w:rPr>
          <w:rFonts w:ascii="Arial" w:hAnsi="Arial" w:cs="Arial"/>
          <w:color w:val="000000" w:themeColor="text1"/>
          <w:sz w:val="22"/>
          <w:szCs w:val="22"/>
        </w:rPr>
        <w:t>.</w:t>
      </w:r>
    </w:p>
    <w:p w14:paraId="0FA39764" w14:textId="3505B002" w:rsidR="002B03F3" w:rsidRDefault="002B03F3" w:rsidP="002B03F3">
      <w:pPr>
        <w:pStyle w:val="NormalWeb"/>
        <w:spacing w:before="0" w:beforeAutospacing="0" w:after="0" w:afterAutospacing="0"/>
        <w:jc w:val="both"/>
        <w:rPr>
          <w:rFonts w:ascii="Arial" w:hAnsi="Arial" w:cs="Arial"/>
          <w:smallCaps/>
          <w:sz w:val="22"/>
          <w:szCs w:val="22"/>
          <w:u w:val="single"/>
        </w:rPr>
      </w:pPr>
    </w:p>
    <w:p w14:paraId="363E0050" w14:textId="039ED0C3" w:rsidR="00A3774F" w:rsidRDefault="00A3774F" w:rsidP="002B03F3">
      <w:pPr>
        <w:pStyle w:val="NormalWeb"/>
        <w:spacing w:before="0" w:beforeAutospacing="0" w:after="0" w:afterAutospacing="0"/>
        <w:jc w:val="both"/>
        <w:rPr>
          <w:rFonts w:ascii="Arial" w:hAnsi="Arial" w:cs="Arial"/>
          <w:smallCaps/>
          <w:sz w:val="22"/>
          <w:szCs w:val="22"/>
          <w:u w:val="single"/>
        </w:rPr>
      </w:pPr>
    </w:p>
    <w:p w14:paraId="7EBB7831" w14:textId="78FEE835" w:rsidR="00A3774F" w:rsidRDefault="00A3774F" w:rsidP="002B03F3">
      <w:pPr>
        <w:pStyle w:val="NormalWeb"/>
        <w:spacing w:before="0" w:beforeAutospacing="0" w:after="0" w:afterAutospacing="0"/>
        <w:jc w:val="both"/>
        <w:rPr>
          <w:rFonts w:ascii="Arial" w:hAnsi="Arial" w:cs="Arial"/>
          <w:smallCaps/>
          <w:sz w:val="22"/>
          <w:szCs w:val="22"/>
          <w:u w:val="single"/>
        </w:rPr>
      </w:pPr>
    </w:p>
    <w:p w14:paraId="661F358F" w14:textId="77777777" w:rsidR="00A3774F" w:rsidRDefault="00A3774F" w:rsidP="002B03F3">
      <w:pPr>
        <w:pStyle w:val="NormalWeb"/>
        <w:spacing w:before="0" w:beforeAutospacing="0" w:after="0" w:afterAutospacing="0"/>
        <w:jc w:val="both"/>
        <w:rPr>
          <w:rFonts w:ascii="Arial" w:hAnsi="Arial" w:cs="Arial"/>
          <w:smallCaps/>
          <w:sz w:val="22"/>
          <w:szCs w:val="22"/>
          <w:u w:val="single"/>
        </w:rPr>
      </w:pPr>
    </w:p>
    <w:p w14:paraId="1F6984E1" w14:textId="76926190" w:rsidR="005C5911" w:rsidRDefault="005C5911" w:rsidP="005C5911">
      <w:pPr>
        <w:pStyle w:val="NormalWeb"/>
        <w:numPr>
          <w:ilvl w:val="0"/>
          <w:numId w:val="12"/>
        </w:numPr>
        <w:spacing w:before="0" w:beforeAutospacing="0" w:after="0" w:afterAutospacing="0"/>
        <w:ind w:left="360"/>
        <w:jc w:val="both"/>
        <w:rPr>
          <w:rFonts w:ascii="Arial" w:hAnsi="Arial" w:cs="Arial"/>
          <w:smallCaps/>
          <w:sz w:val="22"/>
          <w:szCs w:val="22"/>
          <w:u w:val="single"/>
        </w:rPr>
      </w:pPr>
      <w:r>
        <w:rPr>
          <w:rFonts w:ascii="Arial" w:hAnsi="Arial" w:cs="Arial"/>
          <w:smallCaps/>
          <w:sz w:val="22"/>
          <w:szCs w:val="22"/>
          <w:u w:val="single"/>
        </w:rPr>
        <w:t>Evidence Supporting the Proposed Inpatient Bed Expansion</w:t>
      </w:r>
    </w:p>
    <w:p w14:paraId="64493AEB" w14:textId="77777777" w:rsidR="00200CC6" w:rsidRDefault="00200CC6" w:rsidP="00B05CF9">
      <w:pPr>
        <w:pStyle w:val="NormalWeb"/>
        <w:spacing w:before="0" w:beforeAutospacing="0" w:after="0" w:afterAutospacing="0"/>
        <w:jc w:val="both"/>
        <w:rPr>
          <w:rFonts w:ascii="Arial" w:hAnsi="Arial" w:cs="Arial"/>
          <w:sz w:val="22"/>
          <w:szCs w:val="22"/>
        </w:rPr>
      </w:pPr>
    </w:p>
    <w:p w14:paraId="2DE7C53E" w14:textId="06E4A0BE" w:rsidR="0056259C" w:rsidRDefault="00B05CF9" w:rsidP="00B05CF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major component of the Applicant’s Proposed Project is the expansion of inpatient </w:t>
      </w:r>
      <w:r w:rsidR="007B616B">
        <w:rPr>
          <w:rFonts w:ascii="Arial" w:hAnsi="Arial" w:cs="Arial"/>
          <w:sz w:val="22"/>
          <w:szCs w:val="22"/>
        </w:rPr>
        <w:t xml:space="preserve">bed capacity by </w:t>
      </w:r>
      <w:r w:rsidR="00830AAD">
        <w:rPr>
          <w:rFonts w:ascii="Arial" w:hAnsi="Arial" w:cs="Arial"/>
          <w:sz w:val="22"/>
          <w:szCs w:val="22"/>
        </w:rPr>
        <w:t>sixty (</w:t>
      </w:r>
      <w:r w:rsidR="007B616B">
        <w:rPr>
          <w:rFonts w:ascii="Arial" w:hAnsi="Arial" w:cs="Arial"/>
          <w:sz w:val="22"/>
          <w:szCs w:val="22"/>
        </w:rPr>
        <w:t>60</w:t>
      </w:r>
      <w:r w:rsidR="00830AAD">
        <w:rPr>
          <w:rFonts w:ascii="Arial" w:hAnsi="Arial" w:cs="Arial"/>
          <w:sz w:val="22"/>
          <w:szCs w:val="22"/>
        </w:rPr>
        <w:t>)</w:t>
      </w:r>
      <w:r w:rsidR="007B616B">
        <w:rPr>
          <w:rFonts w:ascii="Arial" w:hAnsi="Arial" w:cs="Arial"/>
          <w:sz w:val="22"/>
          <w:szCs w:val="22"/>
        </w:rPr>
        <w:t xml:space="preserve"> additional medical/surgical beds and </w:t>
      </w:r>
      <w:r w:rsidR="00830AAD">
        <w:rPr>
          <w:rFonts w:ascii="Arial" w:hAnsi="Arial" w:cs="Arial"/>
          <w:sz w:val="22"/>
          <w:szCs w:val="22"/>
        </w:rPr>
        <w:t>ten (</w:t>
      </w:r>
      <w:r w:rsidR="007B616B">
        <w:rPr>
          <w:rFonts w:ascii="Arial" w:hAnsi="Arial" w:cs="Arial"/>
          <w:sz w:val="22"/>
          <w:szCs w:val="22"/>
        </w:rPr>
        <w:t>10</w:t>
      </w:r>
      <w:r w:rsidR="00830AAD">
        <w:rPr>
          <w:rFonts w:ascii="Arial" w:hAnsi="Arial" w:cs="Arial"/>
          <w:sz w:val="22"/>
          <w:szCs w:val="22"/>
        </w:rPr>
        <w:t>)</w:t>
      </w:r>
      <w:r w:rsidR="007B616B">
        <w:rPr>
          <w:rFonts w:ascii="Arial" w:hAnsi="Arial" w:cs="Arial"/>
          <w:sz w:val="22"/>
          <w:szCs w:val="22"/>
        </w:rPr>
        <w:t xml:space="preserve"> additional ICU beds</w:t>
      </w:r>
      <w:r w:rsidR="00D04C62">
        <w:rPr>
          <w:rFonts w:ascii="Arial" w:hAnsi="Arial" w:cs="Arial"/>
          <w:sz w:val="22"/>
          <w:szCs w:val="22"/>
        </w:rPr>
        <w:t xml:space="preserve">. In addition to being an effective approach to treating various conditions, </w:t>
      </w:r>
      <w:r w:rsidR="0056259C">
        <w:rPr>
          <w:rFonts w:ascii="Arial" w:hAnsi="Arial" w:cs="Arial"/>
          <w:sz w:val="22"/>
          <w:szCs w:val="22"/>
        </w:rPr>
        <w:t xml:space="preserve">generally speaking, </w:t>
      </w:r>
      <w:r w:rsidR="00D04C62">
        <w:rPr>
          <w:rFonts w:ascii="Arial" w:hAnsi="Arial" w:cs="Arial"/>
          <w:sz w:val="22"/>
          <w:szCs w:val="22"/>
        </w:rPr>
        <w:t xml:space="preserve">an adequate supply of inpatient beds </w:t>
      </w:r>
      <w:r w:rsidR="00243598">
        <w:rPr>
          <w:rFonts w:ascii="Arial" w:hAnsi="Arial" w:cs="Arial"/>
          <w:sz w:val="22"/>
          <w:szCs w:val="22"/>
        </w:rPr>
        <w:t>is also an important way to combat patient flow issues, such as ED boarding and ED crowding.</w:t>
      </w:r>
      <w:r w:rsidR="00FB167B">
        <w:rPr>
          <w:rFonts w:ascii="ZWAdobeF" w:hAnsi="ZWAdobeF" w:cs="ZWAdobeF"/>
          <w:sz w:val="2"/>
          <w:szCs w:val="2"/>
        </w:rPr>
        <w:t>64F</w:t>
      </w:r>
      <w:r w:rsidR="00243598">
        <w:rPr>
          <w:rStyle w:val="FootnoteReference"/>
          <w:rFonts w:ascii="Arial" w:hAnsi="Arial" w:cs="Arial"/>
          <w:sz w:val="22"/>
          <w:szCs w:val="22"/>
        </w:rPr>
        <w:footnoteReference w:id="65"/>
      </w:r>
      <w:r w:rsidR="00D04C62">
        <w:rPr>
          <w:rFonts w:ascii="Arial" w:hAnsi="Arial" w:cs="Arial"/>
          <w:sz w:val="22"/>
          <w:szCs w:val="22"/>
        </w:rPr>
        <w:t xml:space="preserve">  </w:t>
      </w:r>
      <w:r w:rsidR="0056259C">
        <w:rPr>
          <w:rFonts w:ascii="Arial" w:hAnsi="Arial" w:cs="Arial"/>
          <w:sz w:val="22"/>
          <w:szCs w:val="22"/>
        </w:rPr>
        <w:t>For BMC, an adequate supply of inpatient beds is</w:t>
      </w:r>
      <w:r w:rsidR="003D49BD">
        <w:rPr>
          <w:rFonts w:ascii="Arial" w:hAnsi="Arial" w:cs="Arial"/>
          <w:sz w:val="22"/>
          <w:szCs w:val="22"/>
        </w:rPr>
        <w:t xml:space="preserve"> necessary to</w:t>
      </w:r>
      <w:r w:rsidR="0056259C">
        <w:rPr>
          <w:rFonts w:ascii="Arial" w:hAnsi="Arial" w:cs="Arial"/>
          <w:sz w:val="22"/>
          <w:szCs w:val="22"/>
        </w:rPr>
        <w:t xml:space="preserve"> combat such issues.</w:t>
      </w:r>
    </w:p>
    <w:p w14:paraId="5B02E3D2" w14:textId="77777777" w:rsidR="0056259C" w:rsidRDefault="0056259C" w:rsidP="00B05CF9">
      <w:pPr>
        <w:pStyle w:val="NormalWeb"/>
        <w:spacing w:before="0" w:beforeAutospacing="0" w:after="0" w:afterAutospacing="0"/>
        <w:jc w:val="both"/>
        <w:rPr>
          <w:rFonts w:ascii="Arial" w:hAnsi="Arial" w:cs="Arial"/>
          <w:sz w:val="22"/>
          <w:szCs w:val="22"/>
        </w:rPr>
      </w:pPr>
    </w:p>
    <w:p w14:paraId="2C75360C" w14:textId="2702A169" w:rsidR="00D04C62" w:rsidRDefault="00745458" w:rsidP="00B05CF9">
      <w:pPr>
        <w:pStyle w:val="NormalWeb"/>
        <w:spacing w:before="0" w:beforeAutospacing="0" w:after="0" w:afterAutospacing="0"/>
        <w:jc w:val="both"/>
        <w:rPr>
          <w:rFonts w:ascii="Arial" w:hAnsi="Arial" w:cs="Arial"/>
          <w:sz w:val="22"/>
          <w:szCs w:val="22"/>
        </w:rPr>
      </w:pPr>
      <w:r>
        <w:rPr>
          <w:rFonts w:ascii="Arial" w:hAnsi="Arial" w:cs="Arial"/>
          <w:sz w:val="22"/>
          <w:szCs w:val="22"/>
        </w:rPr>
        <w:t>To this point, the Applicant notes that ED boarding and ED crowding are caused by multiple factors, including “input” and “output” factors.</w:t>
      </w:r>
      <w:r w:rsidR="00FB167B">
        <w:rPr>
          <w:rFonts w:ascii="ZWAdobeF" w:hAnsi="ZWAdobeF" w:cs="ZWAdobeF"/>
          <w:sz w:val="2"/>
          <w:szCs w:val="2"/>
        </w:rPr>
        <w:t>65F</w:t>
      </w:r>
      <w:r w:rsidR="0030180C">
        <w:rPr>
          <w:rStyle w:val="FootnoteReference"/>
          <w:rFonts w:ascii="Arial" w:hAnsi="Arial" w:cs="Arial"/>
          <w:sz w:val="22"/>
          <w:szCs w:val="22"/>
        </w:rPr>
        <w:footnoteReference w:id="66"/>
      </w:r>
      <w:r>
        <w:rPr>
          <w:rFonts w:ascii="Arial" w:hAnsi="Arial" w:cs="Arial"/>
          <w:sz w:val="22"/>
          <w:szCs w:val="22"/>
        </w:rPr>
        <w:t xml:space="preserve"> Input factors </w:t>
      </w:r>
      <w:r w:rsidR="0056259C">
        <w:rPr>
          <w:rFonts w:ascii="Arial" w:hAnsi="Arial" w:cs="Arial"/>
          <w:sz w:val="22"/>
          <w:szCs w:val="22"/>
        </w:rPr>
        <w:t>include the volume, types, and acuity of patients.</w:t>
      </w:r>
      <w:r w:rsidR="00FB167B">
        <w:rPr>
          <w:rFonts w:ascii="ZWAdobeF" w:hAnsi="ZWAdobeF" w:cs="ZWAdobeF"/>
          <w:sz w:val="2"/>
          <w:szCs w:val="2"/>
        </w:rPr>
        <w:t>66F</w:t>
      </w:r>
      <w:r w:rsidR="00422EDA">
        <w:rPr>
          <w:rStyle w:val="FootnoteReference"/>
          <w:rFonts w:ascii="Arial" w:hAnsi="Arial" w:cs="Arial"/>
          <w:sz w:val="22"/>
          <w:szCs w:val="22"/>
        </w:rPr>
        <w:footnoteReference w:id="67"/>
      </w:r>
      <w:r w:rsidR="0056259C">
        <w:rPr>
          <w:rFonts w:ascii="Arial" w:hAnsi="Arial" w:cs="Arial"/>
          <w:sz w:val="22"/>
          <w:szCs w:val="22"/>
        </w:rPr>
        <w:t xml:space="preserve"> As discussed in Factor </w:t>
      </w:r>
      <w:r w:rsidR="0056259C" w:rsidRPr="00095891">
        <w:rPr>
          <w:rFonts w:ascii="Arial" w:hAnsi="Arial" w:cs="Arial"/>
          <w:sz w:val="22"/>
          <w:szCs w:val="22"/>
        </w:rPr>
        <w:t>F1.a.ii</w:t>
      </w:r>
      <w:r w:rsidR="0056259C">
        <w:rPr>
          <w:rFonts w:ascii="Arial" w:hAnsi="Arial" w:cs="Arial"/>
          <w:sz w:val="22"/>
          <w:szCs w:val="22"/>
        </w:rPr>
        <w:t>, BMC</w:t>
      </w:r>
      <w:r w:rsidR="00422EDA">
        <w:rPr>
          <w:rFonts w:ascii="Arial" w:hAnsi="Arial" w:cs="Arial"/>
          <w:sz w:val="22"/>
          <w:szCs w:val="22"/>
        </w:rPr>
        <w:t xml:space="preserve"> has experienced high volumes of inpatients, as well increas</w:t>
      </w:r>
      <w:r w:rsidR="00EB0C1B">
        <w:rPr>
          <w:rFonts w:ascii="Arial" w:hAnsi="Arial" w:cs="Arial"/>
          <w:sz w:val="22"/>
          <w:szCs w:val="22"/>
        </w:rPr>
        <w:t>es</w:t>
      </w:r>
      <w:r w:rsidR="00422EDA">
        <w:rPr>
          <w:rFonts w:ascii="Arial" w:hAnsi="Arial" w:cs="Arial"/>
          <w:sz w:val="22"/>
          <w:szCs w:val="22"/>
        </w:rPr>
        <w:t xml:space="preserve"> in utilization</w:t>
      </w:r>
      <w:r w:rsidR="00EB0C1B">
        <w:rPr>
          <w:rFonts w:ascii="Arial" w:hAnsi="Arial" w:cs="Arial"/>
          <w:sz w:val="22"/>
          <w:szCs w:val="22"/>
        </w:rPr>
        <w:t xml:space="preserve">, </w:t>
      </w:r>
      <w:r w:rsidR="00422EDA">
        <w:rPr>
          <w:rFonts w:ascii="Arial" w:hAnsi="Arial" w:cs="Arial"/>
          <w:sz w:val="22"/>
          <w:szCs w:val="22"/>
        </w:rPr>
        <w:t>acuity</w:t>
      </w:r>
      <w:r w:rsidR="00EB0C1B">
        <w:rPr>
          <w:rFonts w:ascii="Arial" w:hAnsi="Arial" w:cs="Arial"/>
          <w:sz w:val="22"/>
          <w:szCs w:val="22"/>
        </w:rPr>
        <w:t>, age</w:t>
      </w:r>
      <w:r w:rsidR="00B72D81">
        <w:rPr>
          <w:rFonts w:ascii="Arial" w:hAnsi="Arial" w:cs="Arial"/>
          <w:sz w:val="22"/>
          <w:szCs w:val="22"/>
        </w:rPr>
        <w:t>,</w:t>
      </w:r>
      <w:r w:rsidR="00EB0C1B">
        <w:rPr>
          <w:rFonts w:ascii="Arial" w:hAnsi="Arial" w:cs="Arial"/>
          <w:sz w:val="22"/>
          <w:szCs w:val="22"/>
        </w:rPr>
        <w:t xml:space="preserve"> and vulnerability</w:t>
      </w:r>
      <w:r w:rsidR="00422EDA">
        <w:rPr>
          <w:rFonts w:ascii="Arial" w:hAnsi="Arial" w:cs="Arial"/>
          <w:sz w:val="22"/>
          <w:szCs w:val="22"/>
        </w:rPr>
        <w:t xml:space="preserve"> </w:t>
      </w:r>
      <w:r w:rsidR="00422EDA" w:rsidRPr="00AB068B">
        <w:rPr>
          <w:rFonts w:ascii="Arial" w:hAnsi="Arial" w:cs="Arial"/>
          <w:color w:val="000000" w:themeColor="text1"/>
          <w:sz w:val="22"/>
          <w:szCs w:val="22"/>
        </w:rPr>
        <w:t xml:space="preserve">across </w:t>
      </w:r>
      <w:r w:rsidR="00422EDA" w:rsidRPr="0013718F">
        <w:rPr>
          <w:rFonts w:ascii="Arial" w:hAnsi="Arial" w:cs="Arial"/>
          <w:color w:val="000000" w:themeColor="text1"/>
          <w:sz w:val="22"/>
          <w:szCs w:val="22"/>
        </w:rPr>
        <w:t>its medical/surgical and ICU inpatient populations since FY1</w:t>
      </w:r>
      <w:r w:rsidR="00422EDA" w:rsidRPr="00AB068B">
        <w:rPr>
          <w:rFonts w:ascii="Arial" w:hAnsi="Arial" w:cs="Arial"/>
          <w:color w:val="000000" w:themeColor="text1"/>
          <w:sz w:val="22"/>
          <w:szCs w:val="22"/>
        </w:rPr>
        <w:t>9</w:t>
      </w:r>
      <w:r w:rsidR="00260F61">
        <w:rPr>
          <w:rFonts w:ascii="Arial" w:hAnsi="Arial" w:cs="Arial"/>
          <w:color w:val="000000" w:themeColor="text1"/>
          <w:sz w:val="22"/>
          <w:szCs w:val="22"/>
        </w:rPr>
        <w:t>, all of which impact hospital capacity</w:t>
      </w:r>
      <w:r w:rsidR="00422EDA">
        <w:rPr>
          <w:rFonts w:ascii="Arial" w:hAnsi="Arial" w:cs="Arial"/>
          <w:color w:val="000000" w:themeColor="text1"/>
          <w:sz w:val="22"/>
          <w:szCs w:val="22"/>
        </w:rPr>
        <w:t xml:space="preserve">. </w:t>
      </w:r>
      <w:r w:rsidR="00837D33">
        <w:rPr>
          <w:rFonts w:ascii="Arial" w:hAnsi="Arial" w:cs="Arial"/>
          <w:color w:val="000000" w:themeColor="text1"/>
          <w:sz w:val="22"/>
          <w:szCs w:val="22"/>
        </w:rPr>
        <w:t>Being that</w:t>
      </w:r>
      <w:r w:rsidR="00EB0C1B">
        <w:rPr>
          <w:rFonts w:ascii="Arial" w:hAnsi="Arial" w:cs="Arial"/>
          <w:color w:val="000000" w:themeColor="text1"/>
          <w:sz w:val="22"/>
          <w:szCs w:val="22"/>
        </w:rPr>
        <w:t xml:space="preserve"> projections indicate that these input factors will continue to be impactful into the futur</w:t>
      </w:r>
      <w:r w:rsidR="00837D33">
        <w:rPr>
          <w:rFonts w:ascii="Arial" w:hAnsi="Arial" w:cs="Arial"/>
          <w:color w:val="000000" w:themeColor="text1"/>
          <w:sz w:val="22"/>
          <w:szCs w:val="22"/>
        </w:rPr>
        <w:t>e</w:t>
      </w:r>
      <w:r w:rsidR="00EB0C1B">
        <w:rPr>
          <w:rFonts w:ascii="Arial" w:hAnsi="Arial" w:cs="Arial"/>
          <w:color w:val="000000" w:themeColor="text1"/>
          <w:sz w:val="22"/>
          <w:szCs w:val="22"/>
        </w:rPr>
        <w:t xml:space="preserve">, output solutions are needed </w:t>
      </w:r>
      <w:r w:rsidR="00EB0C1B">
        <w:rPr>
          <w:rFonts w:ascii="Arial" w:hAnsi="Arial" w:cs="Arial"/>
          <w:sz w:val="22"/>
          <w:szCs w:val="22"/>
        </w:rPr>
        <w:t>to help resolve ED throughput and operation</w:t>
      </w:r>
      <w:r w:rsidR="004728EE">
        <w:rPr>
          <w:rFonts w:ascii="Arial" w:hAnsi="Arial" w:cs="Arial"/>
          <w:sz w:val="22"/>
          <w:szCs w:val="22"/>
        </w:rPr>
        <w:t>al</w:t>
      </w:r>
      <w:r w:rsidR="00EB0C1B">
        <w:rPr>
          <w:rFonts w:ascii="Arial" w:hAnsi="Arial" w:cs="Arial"/>
          <w:sz w:val="22"/>
          <w:szCs w:val="22"/>
        </w:rPr>
        <w:t xml:space="preserve"> challenges at BMC.</w:t>
      </w:r>
    </w:p>
    <w:p w14:paraId="2650B2C7" w14:textId="00E73AA3" w:rsidR="00260F61" w:rsidRDefault="00260F61" w:rsidP="00B05CF9">
      <w:pPr>
        <w:pStyle w:val="NormalWeb"/>
        <w:spacing w:before="0" w:beforeAutospacing="0" w:after="0" w:afterAutospacing="0"/>
        <w:jc w:val="both"/>
        <w:rPr>
          <w:rFonts w:ascii="Arial" w:hAnsi="Arial" w:cs="Arial"/>
          <w:sz w:val="22"/>
          <w:szCs w:val="22"/>
        </w:rPr>
      </w:pPr>
    </w:p>
    <w:p w14:paraId="3D1278ED" w14:textId="3E6EE83A" w:rsidR="00B05CF9" w:rsidRPr="0058289A" w:rsidRDefault="00200CC6" w:rsidP="00B05CF9">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With regard to output, </w:t>
      </w:r>
      <w:r w:rsidR="008A5C1A">
        <w:rPr>
          <w:rFonts w:ascii="Arial" w:hAnsi="Arial" w:cs="Arial"/>
          <w:sz w:val="22"/>
          <w:szCs w:val="22"/>
        </w:rPr>
        <w:t>several studies</w:t>
      </w:r>
      <w:r w:rsidR="00260F61">
        <w:rPr>
          <w:rFonts w:ascii="Arial" w:hAnsi="Arial" w:cs="Arial"/>
          <w:sz w:val="22"/>
          <w:szCs w:val="22"/>
        </w:rPr>
        <w:t xml:space="preserve"> indicate that </w:t>
      </w:r>
      <w:r w:rsidR="000237B4">
        <w:rPr>
          <w:rFonts w:ascii="Arial" w:hAnsi="Arial" w:cs="Arial"/>
          <w:sz w:val="22"/>
          <w:szCs w:val="22"/>
        </w:rPr>
        <w:t xml:space="preserve">access block, </w:t>
      </w:r>
      <w:r w:rsidR="00F21322">
        <w:rPr>
          <w:rFonts w:ascii="Arial" w:hAnsi="Arial" w:cs="Arial"/>
          <w:sz w:val="22"/>
          <w:szCs w:val="22"/>
        </w:rPr>
        <w:t xml:space="preserve">i.e., </w:t>
      </w:r>
      <w:r w:rsidR="000237B4">
        <w:rPr>
          <w:rFonts w:ascii="Arial" w:hAnsi="Arial" w:cs="Arial"/>
          <w:sz w:val="22"/>
          <w:szCs w:val="22"/>
        </w:rPr>
        <w:t xml:space="preserve">delays in admission of patients to hospital inpatient beds from EDs due to </w:t>
      </w:r>
      <w:r w:rsidR="00837D33">
        <w:rPr>
          <w:rFonts w:ascii="Arial" w:hAnsi="Arial" w:cs="Arial"/>
          <w:sz w:val="22"/>
          <w:szCs w:val="22"/>
        </w:rPr>
        <w:t>lack of inpatient beds</w:t>
      </w:r>
      <w:r w:rsidR="000237B4">
        <w:rPr>
          <w:rFonts w:ascii="Arial" w:hAnsi="Arial" w:cs="Arial"/>
          <w:sz w:val="22"/>
          <w:szCs w:val="22"/>
        </w:rPr>
        <w:t>,</w:t>
      </w:r>
      <w:r w:rsidR="00837D33">
        <w:rPr>
          <w:rFonts w:ascii="Arial" w:hAnsi="Arial" w:cs="Arial"/>
          <w:sz w:val="22"/>
          <w:szCs w:val="22"/>
        </w:rPr>
        <w:t xml:space="preserve"> is the single most important cause of </w:t>
      </w:r>
      <w:r>
        <w:rPr>
          <w:rFonts w:ascii="Arial" w:hAnsi="Arial" w:cs="Arial"/>
          <w:sz w:val="22"/>
          <w:szCs w:val="22"/>
        </w:rPr>
        <w:t>ED boarding and crowding</w:t>
      </w:r>
      <w:r w:rsidR="00837D33">
        <w:rPr>
          <w:rFonts w:ascii="Arial" w:hAnsi="Arial" w:cs="Arial"/>
          <w:sz w:val="22"/>
          <w:szCs w:val="22"/>
        </w:rPr>
        <w:t>.</w:t>
      </w:r>
      <w:r w:rsidR="00FB167B">
        <w:rPr>
          <w:rFonts w:ascii="ZWAdobeF" w:hAnsi="ZWAdobeF" w:cs="ZWAdobeF"/>
          <w:sz w:val="2"/>
          <w:szCs w:val="2"/>
        </w:rPr>
        <w:t>67F</w:t>
      </w:r>
      <w:r w:rsidR="0030180C">
        <w:rPr>
          <w:rStyle w:val="FootnoteReference"/>
          <w:rFonts w:ascii="Arial" w:hAnsi="Arial" w:cs="Arial"/>
          <w:sz w:val="22"/>
          <w:szCs w:val="22"/>
        </w:rPr>
        <w:footnoteReference w:id="68"/>
      </w:r>
      <w:r w:rsidR="00837D33">
        <w:rPr>
          <w:rFonts w:ascii="Arial" w:hAnsi="Arial" w:cs="Arial"/>
          <w:sz w:val="22"/>
          <w:szCs w:val="22"/>
        </w:rPr>
        <w:t xml:space="preserve"> </w:t>
      </w:r>
      <w:r w:rsidR="00F731E6">
        <w:rPr>
          <w:rFonts w:ascii="Arial" w:hAnsi="Arial" w:cs="Arial"/>
          <w:sz w:val="22"/>
          <w:szCs w:val="22"/>
        </w:rPr>
        <w:t>Significantly, such</w:t>
      </w:r>
      <w:r w:rsidR="00F731E6" w:rsidRPr="0030180C">
        <w:rPr>
          <w:rFonts w:ascii="Arial" w:hAnsi="Arial" w:cs="Arial"/>
          <w:sz w:val="22"/>
          <w:szCs w:val="22"/>
        </w:rPr>
        <w:t xml:space="preserve"> crowding is generally accepted as a reason for decreased efficiency and quality of care, and has also been linked to </w:t>
      </w:r>
      <w:r w:rsidR="003F6615" w:rsidRPr="003F6615">
        <w:rPr>
          <w:rFonts w:ascii="Arial" w:hAnsi="Arial" w:cs="Arial"/>
          <w:sz w:val="22"/>
          <w:szCs w:val="22"/>
        </w:rPr>
        <w:t xml:space="preserve">significant patient harm, including morbidity and mortality related to consequential delays of treatment for both high- and low-acuity patients, </w:t>
      </w:r>
      <w:r w:rsidR="003B36E6" w:rsidRPr="003F6615">
        <w:rPr>
          <w:rFonts w:ascii="Arial" w:hAnsi="Arial" w:cs="Arial"/>
          <w:sz w:val="22"/>
          <w:szCs w:val="22"/>
        </w:rPr>
        <w:t xml:space="preserve">ambulance diversion, </w:t>
      </w:r>
      <w:r w:rsidR="003F6615" w:rsidRPr="003F6615">
        <w:rPr>
          <w:rFonts w:ascii="Arial" w:hAnsi="Arial" w:cs="Arial"/>
          <w:sz w:val="22"/>
          <w:szCs w:val="22"/>
        </w:rPr>
        <w:t>increased adverse events, preventable error</w:t>
      </w:r>
      <w:r w:rsidR="002B5E70">
        <w:rPr>
          <w:rFonts w:ascii="Arial" w:hAnsi="Arial" w:cs="Arial"/>
          <w:sz w:val="22"/>
          <w:szCs w:val="22"/>
        </w:rPr>
        <w:t>s</w:t>
      </w:r>
      <w:r w:rsidR="003F6615">
        <w:rPr>
          <w:rFonts w:ascii="Arial" w:hAnsi="Arial" w:cs="Arial"/>
          <w:sz w:val="22"/>
          <w:szCs w:val="22"/>
        </w:rPr>
        <w:t>, staff burnout</w:t>
      </w:r>
      <w:r w:rsidR="003B36E6">
        <w:rPr>
          <w:rFonts w:ascii="Arial" w:hAnsi="Arial" w:cs="Arial"/>
          <w:sz w:val="22"/>
          <w:szCs w:val="22"/>
        </w:rPr>
        <w:t xml:space="preserve">, </w:t>
      </w:r>
      <w:r w:rsidR="00AB141F">
        <w:rPr>
          <w:rFonts w:ascii="Arial" w:hAnsi="Arial" w:cs="Arial"/>
          <w:sz w:val="22"/>
          <w:szCs w:val="22"/>
        </w:rPr>
        <w:t>higher costs, and</w:t>
      </w:r>
      <w:r w:rsidR="003B36E6">
        <w:rPr>
          <w:rFonts w:ascii="Arial" w:hAnsi="Arial" w:cs="Arial"/>
          <w:sz w:val="22"/>
          <w:szCs w:val="22"/>
        </w:rPr>
        <w:t xml:space="preserve"> decreased patient satisfaction.</w:t>
      </w:r>
      <w:bookmarkStart w:id="12" w:name="_Ref109200306"/>
      <w:r w:rsidR="00FB167B">
        <w:rPr>
          <w:rFonts w:ascii="ZWAdobeF" w:hAnsi="ZWAdobeF" w:cs="ZWAdobeF"/>
          <w:sz w:val="2"/>
          <w:szCs w:val="2"/>
        </w:rPr>
        <w:t>68F</w:t>
      </w:r>
      <w:r w:rsidR="003B36E6">
        <w:rPr>
          <w:rStyle w:val="FootnoteReference"/>
          <w:rFonts w:ascii="Arial" w:hAnsi="Arial" w:cs="Arial"/>
          <w:sz w:val="22"/>
          <w:szCs w:val="22"/>
        </w:rPr>
        <w:footnoteReference w:id="69"/>
      </w:r>
      <w:bookmarkEnd w:id="12"/>
      <w:r w:rsidR="00AB141F">
        <w:rPr>
          <w:rFonts w:ascii="Arial" w:hAnsi="Arial" w:cs="Arial"/>
          <w:sz w:val="22"/>
          <w:szCs w:val="22"/>
        </w:rPr>
        <w:t xml:space="preserve"> </w:t>
      </w:r>
      <w:r w:rsidR="008A5C1A" w:rsidRPr="00AB141F">
        <w:rPr>
          <w:rFonts w:ascii="Arial" w:hAnsi="Arial" w:cs="Arial"/>
          <w:sz w:val="22"/>
          <w:szCs w:val="22"/>
        </w:rPr>
        <w:t xml:space="preserve">To improve ED performance, </w:t>
      </w:r>
      <w:r w:rsidR="00F731E6" w:rsidRPr="00AB141F">
        <w:rPr>
          <w:rFonts w:ascii="Arial" w:hAnsi="Arial" w:cs="Arial"/>
          <w:sz w:val="22"/>
          <w:szCs w:val="22"/>
        </w:rPr>
        <w:t xml:space="preserve">the evidence-based literature asserts that </w:t>
      </w:r>
      <w:r w:rsidR="008A5C1A" w:rsidRPr="00AB141F">
        <w:rPr>
          <w:rFonts w:ascii="Arial" w:hAnsi="Arial" w:cs="Arial"/>
          <w:sz w:val="22"/>
          <w:szCs w:val="22"/>
        </w:rPr>
        <w:t xml:space="preserve">steps need to be taken to </w:t>
      </w:r>
      <w:r w:rsidR="00AB141F" w:rsidRPr="00AB141F">
        <w:rPr>
          <w:rFonts w:ascii="Arial" w:hAnsi="Arial" w:cs="Arial"/>
          <w:sz w:val="22"/>
          <w:szCs w:val="22"/>
        </w:rPr>
        <w:t xml:space="preserve">reduce </w:t>
      </w:r>
      <w:r w:rsidR="00AB141F" w:rsidRPr="00F21322">
        <w:rPr>
          <w:rFonts w:ascii="Arial" w:hAnsi="Arial" w:cs="Arial"/>
          <w:sz w:val="22"/>
          <w:szCs w:val="22"/>
        </w:rPr>
        <w:t>access block</w:t>
      </w:r>
      <w:r w:rsidR="00AB141F" w:rsidRPr="00AB141F">
        <w:rPr>
          <w:rFonts w:ascii="Arial" w:hAnsi="Arial" w:cs="Arial"/>
          <w:sz w:val="22"/>
          <w:szCs w:val="22"/>
        </w:rPr>
        <w:t xml:space="preserve"> </w:t>
      </w:r>
      <w:r w:rsidR="00AB141F">
        <w:rPr>
          <w:rFonts w:ascii="Arial" w:hAnsi="Arial" w:cs="Arial"/>
          <w:sz w:val="22"/>
          <w:szCs w:val="22"/>
        </w:rPr>
        <w:t xml:space="preserve">and </w:t>
      </w:r>
      <w:r w:rsidR="008A5C1A" w:rsidRPr="00AB141F">
        <w:rPr>
          <w:rFonts w:ascii="Arial" w:hAnsi="Arial" w:cs="Arial"/>
          <w:sz w:val="22"/>
          <w:szCs w:val="22"/>
        </w:rPr>
        <w:t>improve patient flow.</w:t>
      </w:r>
      <w:r w:rsidR="00FB167B">
        <w:rPr>
          <w:rFonts w:ascii="ZWAdobeF" w:hAnsi="ZWAdobeF" w:cs="ZWAdobeF"/>
          <w:sz w:val="2"/>
          <w:szCs w:val="2"/>
        </w:rPr>
        <w:t>69F</w:t>
      </w:r>
      <w:r w:rsidR="00AB141F">
        <w:rPr>
          <w:rStyle w:val="FootnoteReference"/>
          <w:rFonts w:ascii="Arial" w:hAnsi="Arial" w:cs="Arial"/>
          <w:sz w:val="22"/>
          <w:szCs w:val="22"/>
        </w:rPr>
        <w:footnoteReference w:id="70"/>
      </w:r>
      <w:r w:rsidR="008A5C1A" w:rsidRPr="00AB141F">
        <w:rPr>
          <w:rFonts w:ascii="Arial" w:hAnsi="Arial" w:cs="Arial"/>
          <w:sz w:val="22"/>
          <w:szCs w:val="22"/>
        </w:rPr>
        <w:t xml:space="preserve"> </w:t>
      </w:r>
      <w:r w:rsidR="00F731E6" w:rsidRPr="00AB141F">
        <w:rPr>
          <w:rFonts w:ascii="Arial" w:hAnsi="Arial" w:cs="Arial"/>
          <w:sz w:val="22"/>
          <w:szCs w:val="22"/>
        </w:rPr>
        <w:t>Specifically,</w:t>
      </w:r>
      <w:r w:rsidR="00912F3F">
        <w:rPr>
          <w:rFonts w:ascii="Arial" w:hAnsi="Arial" w:cs="Arial"/>
          <w:sz w:val="22"/>
          <w:szCs w:val="22"/>
        </w:rPr>
        <w:t xml:space="preserve"> expansion of functional inpatient capacity is necessary to improve output and reduce ED boarding and crowding.</w:t>
      </w:r>
      <w:r w:rsidR="00FB167B">
        <w:rPr>
          <w:rFonts w:ascii="ZWAdobeF" w:hAnsi="ZWAdobeF" w:cs="ZWAdobeF"/>
          <w:sz w:val="2"/>
          <w:szCs w:val="2"/>
        </w:rPr>
        <w:t>70F</w:t>
      </w:r>
      <w:r w:rsidR="00912F3F">
        <w:rPr>
          <w:rStyle w:val="FootnoteReference"/>
          <w:rFonts w:ascii="Arial" w:hAnsi="Arial" w:cs="Arial"/>
          <w:sz w:val="22"/>
          <w:szCs w:val="22"/>
        </w:rPr>
        <w:footnoteReference w:id="71"/>
      </w:r>
      <w:r w:rsidR="0058289A">
        <w:rPr>
          <w:rFonts w:ascii="Arial" w:hAnsi="Arial" w:cs="Arial"/>
          <w:sz w:val="22"/>
          <w:szCs w:val="22"/>
        </w:rPr>
        <w:t xml:space="preserve"> </w:t>
      </w:r>
      <w:r w:rsidR="0058289A" w:rsidRPr="0058289A">
        <w:rPr>
          <w:rFonts w:ascii="Arial" w:hAnsi="Arial" w:cs="Arial"/>
          <w:sz w:val="22"/>
          <w:szCs w:val="22"/>
        </w:rPr>
        <w:t xml:space="preserve">In accordance with this well-established solution, the Applicant proposes to expand its inpatient capacity by </w:t>
      </w:r>
      <w:r w:rsidR="00F21322">
        <w:rPr>
          <w:rFonts w:ascii="Arial" w:hAnsi="Arial" w:cs="Arial"/>
          <w:sz w:val="22"/>
          <w:szCs w:val="22"/>
        </w:rPr>
        <w:t>seventy (</w:t>
      </w:r>
      <w:r w:rsidR="0058289A" w:rsidRPr="0058289A">
        <w:rPr>
          <w:rFonts w:ascii="Arial" w:hAnsi="Arial" w:cs="Arial"/>
          <w:sz w:val="22"/>
          <w:szCs w:val="22"/>
        </w:rPr>
        <w:t>70</w:t>
      </w:r>
      <w:r w:rsidR="00F21322">
        <w:rPr>
          <w:rFonts w:ascii="Arial" w:hAnsi="Arial" w:cs="Arial"/>
          <w:sz w:val="22"/>
          <w:szCs w:val="22"/>
        </w:rPr>
        <w:t>)</w:t>
      </w:r>
      <w:r w:rsidR="0058289A" w:rsidRPr="0058289A">
        <w:rPr>
          <w:rFonts w:ascii="Arial" w:hAnsi="Arial" w:cs="Arial"/>
          <w:sz w:val="22"/>
          <w:szCs w:val="22"/>
        </w:rPr>
        <w:t xml:space="preserve"> beds.</w:t>
      </w:r>
    </w:p>
    <w:p w14:paraId="15A578A1" w14:textId="77777777" w:rsidR="0058289A" w:rsidRDefault="0058289A" w:rsidP="00B05CF9">
      <w:pPr>
        <w:pStyle w:val="NormalWeb"/>
        <w:spacing w:before="0" w:beforeAutospacing="0" w:after="0" w:afterAutospacing="0"/>
        <w:jc w:val="both"/>
        <w:rPr>
          <w:rFonts w:ascii="Arial" w:hAnsi="Arial" w:cs="Arial"/>
          <w:smallCaps/>
          <w:sz w:val="22"/>
          <w:szCs w:val="22"/>
          <w:u w:val="single"/>
        </w:rPr>
      </w:pPr>
    </w:p>
    <w:p w14:paraId="44336BAA" w14:textId="1192D9C8" w:rsidR="005C5911" w:rsidRDefault="005C5911" w:rsidP="005C5911">
      <w:pPr>
        <w:pStyle w:val="NormalWeb"/>
        <w:numPr>
          <w:ilvl w:val="0"/>
          <w:numId w:val="12"/>
        </w:numPr>
        <w:spacing w:before="0" w:beforeAutospacing="0" w:after="0" w:afterAutospacing="0"/>
        <w:ind w:left="360"/>
        <w:jc w:val="both"/>
        <w:rPr>
          <w:rFonts w:ascii="Arial" w:hAnsi="Arial" w:cs="Arial"/>
          <w:smallCaps/>
          <w:sz w:val="22"/>
          <w:szCs w:val="22"/>
          <w:u w:val="single"/>
        </w:rPr>
      </w:pPr>
      <w:r>
        <w:rPr>
          <w:rFonts w:ascii="Arial" w:hAnsi="Arial" w:cs="Arial"/>
          <w:smallCaps/>
          <w:sz w:val="22"/>
          <w:szCs w:val="22"/>
          <w:u w:val="single"/>
        </w:rPr>
        <w:t>Evidence Supporting the Proposed Inpatient OR Expansion</w:t>
      </w:r>
    </w:p>
    <w:p w14:paraId="49B978AA" w14:textId="6B56F5A3" w:rsidR="00E75A93" w:rsidRDefault="00E75A93" w:rsidP="00E75A93">
      <w:pPr>
        <w:pStyle w:val="NormalWeb"/>
        <w:spacing w:before="0" w:beforeAutospacing="0" w:after="0" w:afterAutospacing="0"/>
        <w:jc w:val="both"/>
        <w:rPr>
          <w:rFonts w:ascii="Arial" w:hAnsi="Arial" w:cs="Arial"/>
          <w:smallCaps/>
          <w:sz w:val="22"/>
          <w:szCs w:val="22"/>
          <w:u w:val="single"/>
        </w:rPr>
      </w:pPr>
    </w:p>
    <w:p w14:paraId="439DFB3D" w14:textId="3FCFD036" w:rsidR="0031038B" w:rsidRDefault="00E75A93" w:rsidP="00E75A93">
      <w:pPr>
        <w:pStyle w:val="NormalWeb"/>
        <w:spacing w:before="0" w:beforeAutospacing="0" w:after="0" w:afterAutospacing="0"/>
        <w:jc w:val="both"/>
        <w:rPr>
          <w:rFonts w:ascii="Arial" w:hAnsi="Arial" w:cs="Arial"/>
          <w:sz w:val="22"/>
          <w:szCs w:val="22"/>
        </w:rPr>
      </w:pPr>
      <w:r>
        <w:rPr>
          <w:rFonts w:ascii="Arial" w:hAnsi="Arial" w:cs="Arial"/>
          <w:sz w:val="22"/>
          <w:szCs w:val="22"/>
        </w:rPr>
        <w:t>The other major component of the Applicant’s Proposed Project is the expansion of inpatient OR capacity by five (5) additional inpatient ORs and additional</w:t>
      </w:r>
      <w:r w:rsidRPr="00E75A93">
        <w:rPr>
          <w:rFonts w:ascii="Arial" w:hAnsi="Arial" w:cs="Arial"/>
          <w:sz w:val="22"/>
          <w:szCs w:val="22"/>
        </w:rPr>
        <w:t xml:space="preserve"> </w:t>
      </w:r>
      <w:r w:rsidRPr="00F031D7">
        <w:rPr>
          <w:rFonts w:ascii="Arial" w:hAnsi="Arial" w:cs="Arial"/>
          <w:sz w:val="22"/>
          <w:szCs w:val="22"/>
        </w:rPr>
        <w:t>pre- and post-operative/PACU space</w:t>
      </w:r>
      <w:r>
        <w:rPr>
          <w:rFonts w:ascii="Arial" w:hAnsi="Arial" w:cs="Arial"/>
          <w:sz w:val="22"/>
          <w:szCs w:val="22"/>
        </w:rPr>
        <w:t xml:space="preserve">. </w:t>
      </w:r>
      <w:r w:rsidR="006307BA">
        <w:rPr>
          <w:rFonts w:ascii="Arial" w:hAnsi="Arial" w:cs="Arial"/>
          <w:sz w:val="22"/>
          <w:szCs w:val="22"/>
        </w:rPr>
        <w:t xml:space="preserve">The evidence-based literature </w:t>
      </w:r>
      <w:r w:rsidR="00933901">
        <w:rPr>
          <w:rFonts w:ascii="Arial" w:hAnsi="Arial" w:cs="Arial"/>
          <w:sz w:val="22"/>
          <w:szCs w:val="22"/>
        </w:rPr>
        <w:t xml:space="preserve">supports these additions </w:t>
      </w:r>
      <w:r w:rsidR="00B764CF">
        <w:rPr>
          <w:rFonts w:ascii="Arial" w:hAnsi="Arial" w:cs="Arial"/>
          <w:sz w:val="22"/>
          <w:szCs w:val="22"/>
        </w:rPr>
        <w:t xml:space="preserve">both </w:t>
      </w:r>
      <w:r w:rsidR="00933901">
        <w:rPr>
          <w:rFonts w:ascii="Arial" w:hAnsi="Arial" w:cs="Arial"/>
          <w:sz w:val="22"/>
          <w:szCs w:val="22"/>
        </w:rPr>
        <w:t xml:space="preserve">by </w:t>
      </w:r>
      <w:r w:rsidR="00B764CF">
        <w:rPr>
          <w:rFonts w:ascii="Arial" w:hAnsi="Arial" w:cs="Arial"/>
          <w:sz w:val="22"/>
          <w:szCs w:val="22"/>
        </w:rPr>
        <w:t xml:space="preserve">discussing benchmark utilization for inpatient ORs and describing the impacts of </w:t>
      </w:r>
      <w:r w:rsidR="000B6560">
        <w:rPr>
          <w:rFonts w:ascii="Arial" w:hAnsi="Arial" w:cs="Arial"/>
          <w:sz w:val="22"/>
          <w:szCs w:val="22"/>
        </w:rPr>
        <w:t xml:space="preserve">exceeding such </w:t>
      </w:r>
      <w:r w:rsidR="00B764CF">
        <w:rPr>
          <w:rFonts w:ascii="Arial" w:hAnsi="Arial" w:cs="Arial"/>
          <w:sz w:val="22"/>
          <w:szCs w:val="22"/>
        </w:rPr>
        <w:t xml:space="preserve">benchmarks. </w:t>
      </w:r>
      <w:r w:rsidR="00B6752B">
        <w:rPr>
          <w:rFonts w:ascii="Arial" w:hAnsi="Arial" w:cs="Arial"/>
          <w:sz w:val="22"/>
          <w:szCs w:val="22"/>
        </w:rPr>
        <w:t>With regard to benchmark utilization, most industry sources indicate that a common target is 80%, which is that used by the Hospital.</w:t>
      </w:r>
      <w:r w:rsidR="00FB167B">
        <w:rPr>
          <w:rFonts w:ascii="ZWAdobeF" w:hAnsi="ZWAdobeF" w:cs="ZWAdobeF"/>
          <w:sz w:val="2"/>
          <w:szCs w:val="2"/>
        </w:rPr>
        <w:t>71F</w:t>
      </w:r>
      <w:r w:rsidR="00B6752B">
        <w:rPr>
          <w:rStyle w:val="FootnoteReference"/>
          <w:rFonts w:ascii="Arial" w:hAnsi="Arial" w:cs="Arial"/>
          <w:sz w:val="22"/>
          <w:szCs w:val="22"/>
        </w:rPr>
        <w:footnoteReference w:id="72"/>
      </w:r>
      <w:r w:rsidR="00B6752B">
        <w:rPr>
          <w:rFonts w:ascii="Arial" w:hAnsi="Arial" w:cs="Arial"/>
          <w:sz w:val="22"/>
          <w:szCs w:val="22"/>
        </w:rPr>
        <w:t xml:space="preserve"> </w:t>
      </w:r>
      <w:r w:rsidR="00056C32">
        <w:rPr>
          <w:rFonts w:ascii="Arial" w:hAnsi="Arial" w:cs="Arial"/>
          <w:sz w:val="22"/>
          <w:szCs w:val="22"/>
        </w:rPr>
        <w:t>When utilization exceeds this benchmark, the risk of scheduled outpatient procedures being delayed or moved due to emergency surgeries</w:t>
      </w:r>
      <w:r w:rsidR="0031038B">
        <w:rPr>
          <w:rFonts w:ascii="Arial" w:hAnsi="Arial" w:cs="Arial"/>
          <w:sz w:val="22"/>
          <w:szCs w:val="22"/>
        </w:rPr>
        <w:t xml:space="preserve"> that take longer than expected increases substantially. </w:t>
      </w:r>
    </w:p>
    <w:p w14:paraId="31346BE9" w14:textId="77777777" w:rsidR="0031038B" w:rsidRDefault="0031038B" w:rsidP="00E75A93">
      <w:pPr>
        <w:pStyle w:val="NormalWeb"/>
        <w:spacing w:before="0" w:beforeAutospacing="0" w:after="0" w:afterAutospacing="0"/>
        <w:jc w:val="both"/>
        <w:rPr>
          <w:rFonts w:ascii="Arial" w:hAnsi="Arial" w:cs="Arial"/>
          <w:sz w:val="22"/>
          <w:szCs w:val="22"/>
        </w:rPr>
      </w:pPr>
    </w:p>
    <w:p w14:paraId="7C27491E" w14:textId="3D521ADA" w:rsidR="004B2B2D" w:rsidRDefault="0031038B" w:rsidP="00FE192D">
      <w:pPr>
        <w:pStyle w:val="NormalWeb"/>
        <w:spacing w:before="0" w:beforeAutospacing="0" w:after="0" w:afterAutospacing="0"/>
        <w:jc w:val="both"/>
        <w:rPr>
          <w:rFonts w:ascii="Arial" w:hAnsi="Arial" w:cs="Arial"/>
          <w:sz w:val="22"/>
          <w:szCs w:val="22"/>
        </w:rPr>
      </w:pPr>
      <w:bookmarkStart w:id="13" w:name="_Hlk109312646"/>
      <w:r>
        <w:rPr>
          <w:rFonts w:ascii="Arial" w:hAnsi="Arial" w:cs="Arial"/>
          <w:sz w:val="22"/>
          <w:szCs w:val="22"/>
        </w:rPr>
        <w:t>To this point, the literature details that surg</w:t>
      </w:r>
      <w:r w:rsidR="00D06416">
        <w:rPr>
          <w:rFonts w:ascii="Arial" w:hAnsi="Arial" w:cs="Arial"/>
          <w:sz w:val="22"/>
          <w:szCs w:val="22"/>
        </w:rPr>
        <w:t>ical delays</w:t>
      </w:r>
      <w:r>
        <w:rPr>
          <w:rFonts w:ascii="Arial" w:hAnsi="Arial" w:cs="Arial"/>
          <w:sz w:val="22"/>
          <w:szCs w:val="22"/>
        </w:rPr>
        <w:t xml:space="preserve"> have real impacts on patient health outcomes, as well as hospital resources and provider satisfaction</w:t>
      </w:r>
      <w:r w:rsidR="00342F3B">
        <w:rPr>
          <w:rFonts w:ascii="Arial" w:hAnsi="Arial" w:cs="Arial"/>
          <w:sz w:val="22"/>
          <w:szCs w:val="22"/>
        </w:rPr>
        <w:t xml:space="preserve"> and collaboration</w:t>
      </w:r>
      <w:r>
        <w:rPr>
          <w:rFonts w:ascii="Arial" w:hAnsi="Arial" w:cs="Arial"/>
          <w:sz w:val="22"/>
          <w:szCs w:val="22"/>
        </w:rPr>
        <w:t>.</w:t>
      </w:r>
      <w:bookmarkStart w:id="14" w:name="_Ref109201154"/>
      <w:r w:rsidR="00FB167B">
        <w:rPr>
          <w:rFonts w:ascii="ZWAdobeF" w:hAnsi="ZWAdobeF" w:cs="ZWAdobeF"/>
          <w:sz w:val="2"/>
          <w:szCs w:val="2"/>
        </w:rPr>
        <w:t>72F</w:t>
      </w:r>
      <w:r w:rsidR="00D06416">
        <w:rPr>
          <w:rStyle w:val="FootnoteReference"/>
          <w:rFonts w:ascii="Arial" w:hAnsi="Arial" w:cs="Arial"/>
          <w:sz w:val="22"/>
          <w:szCs w:val="22"/>
        </w:rPr>
        <w:footnoteReference w:id="73"/>
      </w:r>
      <w:bookmarkEnd w:id="14"/>
      <w:r>
        <w:rPr>
          <w:rFonts w:ascii="Arial" w:hAnsi="Arial" w:cs="Arial"/>
          <w:sz w:val="22"/>
          <w:szCs w:val="22"/>
        </w:rPr>
        <w:t xml:space="preserve"> </w:t>
      </w:r>
      <w:r w:rsidR="004B2B2D">
        <w:rPr>
          <w:rFonts w:ascii="Arial" w:hAnsi="Arial" w:cs="Arial"/>
          <w:sz w:val="22"/>
          <w:szCs w:val="22"/>
        </w:rPr>
        <w:t>In terms of hospital operations, delays</w:t>
      </w:r>
      <w:r w:rsidR="004B2B2D" w:rsidRPr="00342F3B">
        <w:rPr>
          <w:rFonts w:ascii="Arial" w:hAnsi="Arial" w:cs="Arial"/>
          <w:sz w:val="22"/>
          <w:szCs w:val="22"/>
        </w:rPr>
        <w:t xml:space="preserve"> </w:t>
      </w:r>
      <w:r w:rsidR="004B2B2D" w:rsidRPr="00D06416">
        <w:rPr>
          <w:rFonts w:ascii="Arial" w:hAnsi="Arial" w:cs="Arial"/>
          <w:sz w:val="22"/>
          <w:szCs w:val="22"/>
        </w:rPr>
        <w:t>pose a barrier to optimal patient flow</w:t>
      </w:r>
      <w:r w:rsidR="004B2B2D">
        <w:rPr>
          <w:rFonts w:ascii="Arial" w:hAnsi="Arial" w:cs="Arial"/>
          <w:sz w:val="22"/>
          <w:szCs w:val="22"/>
        </w:rPr>
        <w:t xml:space="preserve">, affect </w:t>
      </w:r>
      <w:r w:rsidR="004B2B2D" w:rsidRPr="00D06416">
        <w:rPr>
          <w:rFonts w:ascii="Arial" w:hAnsi="Arial" w:cs="Arial"/>
          <w:sz w:val="22"/>
          <w:szCs w:val="22"/>
        </w:rPr>
        <w:t>interprofessional teamwork across medical disciplines</w:t>
      </w:r>
      <w:r w:rsidR="004B2B2D">
        <w:rPr>
          <w:rFonts w:ascii="Arial" w:hAnsi="Arial" w:cs="Arial"/>
          <w:sz w:val="22"/>
          <w:szCs w:val="22"/>
        </w:rPr>
        <w:t>, and result in increased costs.</w:t>
      </w:r>
      <w:r w:rsidR="00FB167B">
        <w:rPr>
          <w:rFonts w:ascii="ZWAdobeF" w:hAnsi="ZWAdobeF" w:cs="ZWAdobeF"/>
          <w:sz w:val="2"/>
          <w:szCs w:val="2"/>
        </w:rPr>
        <w:t>73F</w:t>
      </w:r>
      <w:r w:rsidR="004B2B2D">
        <w:rPr>
          <w:rStyle w:val="FootnoteReference"/>
          <w:rFonts w:ascii="Arial" w:hAnsi="Arial" w:cs="Arial"/>
          <w:sz w:val="22"/>
          <w:szCs w:val="22"/>
        </w:rPr>
        <w:footnoteReference w:id="74"/>
      </w:r>
      <w:r w:rsidR="004B2B2D">
        <w:rPr>
          <w:rFonts w:ascii="Arial" w:hAnsi="Arial" w:cs="Arial"/>
          <w:sz w:val="22"/>
          <w:szCs w:val="22"/>
        </w:rPr>
        <w:t xml:space="preserve"> While the</w:t>
      </w:r>
      <w:r w:rsidR="004B2B2D" w:rsidRPr="00D06416">
        <w:rPr>
          <w:rFonts w:ascii="Arial" w:hAnsi="Arial" w:cs="Arial"/>
          <w:sz w:val="22"/>
          <w:szCs w:val="22"/>
        </w:rPr>
        <w:t xml:space="preserve"> actual financial costs of surgical delay</w:t>
      </w:r>
      <w:r w:rsidR="00C667CE">
        <w:rPr>
          <w:rFonts w:ascii="Arial" w:hAnsi="Arial" w:cs="Arial"/>
          <w:sz w:val="22"/>
          <w:szCs w:val="22"/>
        </w:rPr>
        <w:t>s</w:t>
      </w:r>
      <w:r w:rsidR="004B2B2D" w:rsidRPr="00D06416">
        <w:rPr>
          <w:rFonts w:ascii="Arial" w:hAnsi="Arial" w:cs="Arial"/>
          <w:sz w:val="22"/>
          <w:szCs w:val="22"/>
        </w:rPr>
        <w:t xml:space="preserve"> are difficult to determine due to varying factors such as administrative overhead, type of surgery, reasons for delay, and regional costs</w:t>
      </w:r>
      <w:r w:rsidR="004B2B2D">
        <w:rPr>
          <w:rFonts w:ascii="Arial" w:hAnsi="Arial" w:cs="Arial"/>
          <w:sz w:val="22"/>
          <w:szCs w:val="22"/>
        </w:rPr>
        <w:t>, a</w:t>
      </w:r>
      <w:r w:rsidR="004B2B2D" w:rsidRPr="00D06416">
        <w:rPr>
          <w:rFonts w:ascii="Arial" w:hAnsi="Arial" w:cs="Arial"/>
          <w:sz w:val="22"/>
          <w:szCs w:val="22"/>
        </w:rPr>
        <w:t>n estimate of cost is about $20 per minute of delay</w:t>
      </w:r>
      <w:r w:rsidR="004B2B2D">
        <w:rPr>
          <w:rFonts w:ascii="Arial" w:hAnsi="Arial" w:cs="Arial"/>
          <w:sz w:val="22"/>
          <w:szCs w:val="22"/>
        </w:rPr>
        <w:t>, based on 2016 data.</w:t>
      </w:r>
      <w:r w:rsidR="00FB167B">
        <w:rPr>
          <w:rFonts w:ascii="ZWAdobeF" w:hAnsi="ZWAdobeF" w:cs="ZWAdobeF"/>
          <w:sz w:val="2"/>
          <w:szCs w:val="2"/>
        </w:rPr>
        <w:t>74F</w:t>
      </w:r>
      <w:r w:rsidR="004B2B2D">
        <w:rPr>
          <w:rStyle w:val="FootnoteReference"/>
          <w:rFonts w:ascii="Arial" w:hAnsi="Arial" w:cs="Arial"/>
          <w:sz w:val="22"/>
          <w:szCs w:val="22"/>
        </w:rPr>
        <w:footnoteReference w:id="75"/>
      </w:r>
    </w:p>
    <w:bookmarkEnd w:id="13"/>
    <w:p w14:paraId="7D451CB4" w14:textId="77777777" w:rsidR="004B2B2D" w:rsidRDefault="004B2B2D" w:rsidP="00FE192D">
      <w:pPr>
        <w:pStyle w:val="NormalWeb"/>
        <w:spacing w:before="0" w:beforeAutospacing="0" w:after="0" w:afterAutospacing="0"/>
        <w:jc w:val="both"/>
        <w:rPr>
          <w:rFonts w:ascii="Arial" w:hAnsi="Arial" w:cs="Arial"/>
          <w:sz w:val="22"/>
          <w:szCs w:val="22"/>
        </w:rPr>
      </w:pPr>
    </w:p>
    <w:p w14:paraId="55F64EE6" w14:textId="6F5E1049" w:rsidR="00342F3B" w:rsidRDefault="00FE192D" w:rsidP="00FE192D">
      <w:pPr>
        <w:pStyle w:val="NormalWeb"/>
        <w:spacing w:before="0" w:beforeAutospacing="0" w:after="0" w:afterAutospacing="0"/>
        <w:jc w:val="both"/>
        <w:rPr>
          <w:rFonts w:ascii="Arial" w:hAnsi="Arial" w:cs="Arial"/>
          <w:sz w:val="22"/>
          <w:szCs w:val="22"/>
        </w:rPr>
      </w:pPr>
      <w:r>
        <w:rPr>
          <w:rFonts w:ascii="Arial" w:hAnsi="Arial" w:cs="Arial"/>
          <w:sz w:val="22"/>
          <w:szCs w:val="22"/>
        </w:rPr>
        <w:t>For patients</w:t>
      </w:r>
      <w:r w:rsidR="00D06416">
        <w:rPr>
          <w:rFonts w:ascii="Arial" w:hAnsi="Arial" w:cs="Arial"/>
          <w:sz w:val="22"/>
          <w:szCs w:val="22"/>
        </w:rPr>
        <w:t>, delays</w:t>
      </w:r>
      <w:r w:rsidR="00D06416" w:rsidRPr="00D06416">
        <w:rPr>
          <w:rFonts w:ascii="Arial" w:hAnsi="Arial" w:cs="Arial"/>
          <w:sz w:val="22"/>
          <w:szCs w:val="22"/>
        </w:rPr>
        <w:t xml:space="preserve"> raise anxiety levels, </w:t>
      </w:r>
      <w:r>
        <w:rPr>
          <w:rFonts w:ascii="Arial" w:hAnsi="Arial" w:cs="Arial"/>
          <w:sz w:val="22"/>
          <w:szCs w:val="22"/>
        </w:rPr>
        <w:t xml:space="preserve">negatively impact satisfaction, </w:t>
      </w:r>
      <w:r w:rsidR="00D06416" w:rsidRPr="00D06416">
        <w:rPr>
          <w:rFonts w:ascii="Arial" w:hAnsi="Arial" w:cs="Arial"/>
          <w:sz w:val="22"/>
          <w:szCs w:val="22"/>
        </w:rPr>
        <w:t>and ultimately place patients at risk.</w:t>
      </w:r>
      <w:r w:rsidR="00FB167B">
        <w:rPr>
          <w:rFonts w:ascii="ZWAdobeF" w:hAnsi="ZWAdobeF" w:cs="ZWAdobeF"/>
          <w:sz w:val="2"/>
          <w:szCs w:val="2"/>
        </w:rPr>
        <w:t>75F</w:t>
      </w:r>
      <w:r w:rsidR="00D06416">
        <w:rPr>
          <w:rStyle w:val="FootnoteReference"/>
          <w:rFonts w:ascii="Arial" w:hAnsi="Arial" w:cs="Arial"/>
          <w:sz w:val="22"/>
          <w:szCs w:val="22"/>
        </w:rPr>
        <w:footnoteReference w:id="76"/>
      </w:r>
      <w:r w:rsidR="00D06416">
        <w:rPr>
          <w:rFonts w:ascii="Arial" w:hAnsi="Arial" w:cs="Arial"/>
          <w:sz w:val="22"/>
          <w:szCs w:val="22"/>
        </w:rPr>
        <w:t xml:space="preserve"> </w:t>
      </w:r>
      <w:r>
        <w:rPr>
          <w:rFonts w:ascii="Arial" w:hAnsi="Arial" w:cs="Arial"/>
          <w:sz w:val="22"/>
          <w:szCs w:val="22"/>
        </w:rPr>
        <w:t>Progression is a key feature of surgical diseases, and delays in treatment result in worse outcomes and higher mortality across a broad spectrum of diseases.</w:t>
      </w:r>
      <w:r w:rsidR="00FB167B">
        <w:rPr>
          <w:rFonts w:ascii="ZWAdobeF" w:hAnsi="ZWAdobeF" w:cs="ZWAdobeF"/>
          <w:sz w:val="2"/>
          <w:szCs w:val="2"/>
        </w:rPr>
        <w:t>76F</w:t>
      </w:r>
      <w:r>
        <w:rPr>
          <w:rStyle w:val="FootnoteReference"/>
          <w:rFonts w:ascii="Arial" w:hAnsi="Arial" w:cs="Arial"/>
          <w:sz w:val="22"/>
          <w:szCs w:val="22"/>
        </w:rPr>
        <w:footnoteReference w:id="77"/>
      </w:r>
      <w:r>
        <w:rPr>
          <w:rFonts w:ascii="Arial" w:hAnsi="Arial" w:cs="Arial"/>
          <w:sz w:val="22"/>
          <w:szCs w:val="22"/>
        </w:rPr>
        <w:t xml:space="preserve"> For example, for certain cancers, </w:t>
      </w:r>
      <w:r w:rsidRPr="00DA5DEA">
        <w:rPr>
          <w:rFonts w:ascii="Arial" w:hAnsi="Arial" w:cs="Arial"/>
          <w:sz w:val="22"/>
          <w:szCs w:val="22"/>
        </w:rPr>
        <w:t xml:space="preserve">advancement to later stages can occur in as little as </w:t>
      </w:r>
      <w:r>
        <w:rPr>
          <w:rFonts w:ascii="Arial" w:hAnsi="Arial" w:cs="Arial"/>
          <w:sz w:val="22"/>
          <w:szCs w:val="22"/>
        </w:rPr>
        <w:t>a matter of</w:t>
      </w:r>
      <w:r w:rsidRPr="00DA5DEA">
        <w:rPr>
          <w:rFonts w:ascii="Arial" w:hAnsi="Arial" w:cs="Arial"/>
          <w:sz w:val="22"/>
          <w:szCs w:val="22"/>
        </w:rPr>
        <w:t xml:space="preserve"> weeks, </w:t>
      </w:r>
      <w:r>
        <w:rPr>
          <w:rFonts w:ascii="Arial" w:hAnsi="Arial" w:cs="Arial"/>
          <w:sz w:val="22"/>
          <w:szCs w:val="22"/>
        </w:rPr>
        <w:t xml:space="preserve">often </w:t>
      </w:r>
      <w:r w:rsidRPr="00DA5DEA">
        <w:rPr>
          <w:rFonts w:ascii="Arial" w:hAnsi="Arial" w:cs="Arial"/>
          <w:sz w:val="22"/>
          <w:szCs w:val="22"/>
        </w:rPr>
        <w:t>well within projected delays of elective surgical procedures</w:t>
      </w:r>
      <w:r>
        <w:rPr>
          <w:rFonts w:ascii="Arial" w:hAnsi="Arial" w:cs="Arial"/>
          <w:sz w:val="22"/>
          <w:szCs w:val="22"/>
        </w:rPr>
        <w:t>, and more advanced disease at the time of surgery may result in increasingly morbid operations associated with higher costs.</w:t>
      </w:r>
      <w:r w:rsidR="00FB167B">
        <w:rPr>
          <w:rFonts w:ascii="ZWAdobeF" w:hAnsi="ZWAdobeF" w:cs="ZWAdobeF"/>
          <w:sz w:val="2"/>
          <w:szCs w:val="2"/>
        </w:rPr>
        <w:t>77F</w:t>
      </w:r>
      <w:r>
        <w:rPr>
          <w:rStyle w:val="FootnoteReference"/>
          <w:rFonts w:ascii="Arial" w:hAnsi="Arial" w:cs="Arial"/>
          <w:sz w:val="22"/>
          <w:szCs w:val="22"/>
        </w:rPr>
        <w:footnoteReference w:id="78"/>
      </w:r>
      <w:r>
        <w:rPr>
          <w:rFonts w:ascii="Arial" w:hAnsi="Arial" w:cs="Arial"/>
          <w:sz w:val="22"/>
          <w:szCs w:val="22"/>
        </w:rPr>
        <w:t xml:space="preserve"> Even the deferral of procedures traditionally considered low-acuity, such as </w:t>
      </w:r>
      <w:r w:rsidRPr="00C95D89">
        <w:rPr>
          <w:rFonts w:ascii="Arial" w:hAnsi="Arial" w:cs="Arial"/>
          <w:sz w:val="22"/>
          <w:szCs w:val="22"/>
        </w:rPr>
        <w:t>cataract surgery, joint replacements, or bariatric cases</w:t>
      </w:r>
      <w:r>
        <w:rPr>
          <w:rFonts w:ascii="Arial" w:hAnsi="Arial" w:cs="Arial"/>
          <w:sz w:val="22"/>
          <w:szCs w:val="22"/>
        </w:rPr>
        <w:t xml:space="preserve">, have material implications through </w:t>
      </w:r>
      <w:r w:rsidRPr="00C95D89">
        <w:rPr>
          <w:rFonts w:ascii="Arial" w:hAnsi="Arial" w:cs="Arial"/>
          <w:sz w:val="22"/>
          <w:szCs w:val="22"/>
        </w:rPr>
        <w:t>reduced activity, mobility, and quality of life for patients</w:t>
      </w:r>
      <w:r>
        <w:rPr>
          <w:rFonts w:ascii="Arial" w:hAnsi="Arial" w:cs="Arial"/>
          <w:sz w:val="22"/>
          <w:szCs w:val="22"/>
        </w:rPr>
        <w:t>.</w:t>
      </w:r>
      <w:r w:rsidR="00FB167B">
        <w:rPr>
          <w:rFonts w:ascii="ZWAdobeF" w:hAnsi="ZWAdobeF" w:cs="ZWAdobeF"/>
          <w:sz w:val="2"/>
          <w:szCs w:val="2"/>
        </w:rPr>
        <w:t>78F</w:t>
      </w:r>
      <w:r>
        <w:rPr>
          <w:rStyle w:val="FootnoteReference"/>
          <w:rFonts w:ascii="Arial" w:hAnsi="Arial" w:cs="Arial"/>
          <w:sz w:val="22"/>
          <w:szCs w:val="22"/>
        </w:rPr>
        <w:footnoteReference w:id="79"/>
      </w:r>
      <w:r w:rsidR="00342F3B">
        <w:rPr>
          <w:rFonts w:ascii="Arial" w:hAnsi="Arial" w:cs="Arial"/>
          <w:sz w:val="22"/>
          <w:szCs w:val="22"/>
        </w:rPr>
        <w:t xml:space="preserve"> </w:t>
      </w:r>
    </w:p>
    <w:p w14:paraId="0BCCA287" w14:textId="77777777" w:rsidR="00342F3B" w:rsidRDefault="00342F3B" w:rsidP="00FE192D">
      <w:pPr>
        <w:pStyle w:val="NormalWeb"/>
        <w:spacing w:before="0" w:beforeAutospacing="0" w:after="0" w:afterAutospacing="0"/>
        <w:jc w:val="both"/>
        <w:rPr>
          <w:rFonts w:ascii="Arial" w:hAnsi="Arial" w:cs="Arial"/>
          <w:sz w:val="22"/>
          <w:szCs w:val="22"/>
        </w:rPr>
      </w:pPr>
    </w:p>
    <w:p w14:paraId="58C18842" w14:textId="1436530E" w:rsidR="00342F3B" w:rsidRPr="00342F3B" w:rsidRDefault="00342F3B" w:rsidP="00342F3B">
      <w:pPr>
        <w:pStyle w:val="NormalWeb"/>
        <w:spacing w:before="0" w:beforeAutospacing="0" w:after="0" w:afterAutospacing="0"/>
        <w:jc w:val="both"/>
        <w:rPr>
          <w:rFonts w:ascii="Arial" w:hAnsi="Arial" w:cs="Arial"/>
          <w:sz w:val="22"/>
          <w:szCs w:val="22"/>
        </w:rPr>
      </w:pPr>
      <w:r>
        <w:rPr>
          <w:rFonts w:ascii="Arial" w:hAnsi="Arial" w:cs="Arial"/>
          <w:sz w:val="22"/>
          <w:szCs w:val="22"/>
        </w:rPr>
        <w:t>Moreover, certain socioeconomic groups are already disadvantaged with regard to receipt of timely surgical treatment, and delays exacerbate the challenges these vulnerable groups face.</w:t>
      </w:r>
      <w:r w:rsidR="00FB167B">
        <w:rPr>
          <w:rFonts w:ascii="ZWAdobeF" w:hAnsi="ZWAdobeF" w:cs="ZWAdobeF"/>
          <w:sz w:val="2"/>
          <w:szCs w:val="2"/>
        </w:rPr>
        <w:t>79F</w:t>
      </w:r>
      <w:r w:rsidR="000E2633">
        <w:rPr>
          <w:rStyle w:val="FootnoteReference"/>
          <w:rFonts w:ascii="Arial" w:hAnsi="Arial" w:cs="Arial"/>
          <w:sz w:val="22"/>
          <w:szCs w:val="22"/>
        </w:rPr>
        <w:footnoteReference w:id="80"/>
      </w:r>
      <w:r>
        <w:rPr>
          <w:rFonts w:ascii="Arial" w:hAnsi="Arial" w:cs="Arial"/>
          <w:sz w:val="22"/>
          <w:szCs w:val="22"/>
        </w:rPr>
        <w:t xml:space="preserve"> Many </w:t>
      </w:r>
      <w:r w:rsidRPr="000E2633">
        <w:rPr>
          <w:rFonts w:ascii="Arial" w:hAnsi="Arial" w:cs="Arial"/>
          <w:sz w:val="22"/>
          <w:szCs w:val="22"/>
        </w:rPr>
        <w:t>patients struggle to find time off work, secure childcare, and obtain transportation to and from the hospital.</w:t>
      </w:r>
      <w:r w:rsidR="00FB167B">
        <w:rPr>
          <w:rFonts w:ascii="ZWAdobeF" w:hAnsi="ZWAdobeF" w:cs="ZWAdobeF"/>
          <w:sz w:val="2"/>
          <w:szCs w:val="2"/>
        </w:rPr>
        <w:t>80F</w:t>
      </w:r>
      <w:r w:rsidR="000E2633">
        <w:rPr>
          <w:rStyle w:val="FootnoteReference"/>
          <w:rFonts w:ascii="Arial" w:hAnsi="Arial" w:cs="Arial"/>
          <w:sz w:val="22"/>
          <w:szCs w:val="22"/>
        </w:rPr>
        <w:footnoteReference w:id="81"/>
      </w:r>
      <w:r w:rsidRPr="000E2633">
        <w:rPr>
          <w:rFonts w:ascii="Arial" w:hAnsi="Arial" w:cs="Arial"/>
          <w:sz w:val="22"/>
          <w:szCs w:val="22"/>
        </w:rPr>
        <w:t xml:space="preserve"> Delays </w:t>
      </w:r>
      <w:r w:rsidR="000E2633" w:rsidRPr="000E2633">
        <w:rPr>
          <w:rFonts w:ascii="Arial" w:hAnsi="Arial" w:cs="Arial"/>
          <w:sz w:val="22"/>
          <w:szCs w:val="22"/>
        </w:rPr>
        <w:t>result in</w:t>
      </w:r>
      <w:r w:rsidRPr="000E2633">
        <w:rPr>
          <w:rFonts w:ascii="Arial" w:hAnsi="Arial" w:cs="Arial"/>
          <w:sz w:val="22"/>
          <w:szCs w:val="22"/>
        </w:rPr>
        <w:t xml:space="preserve"> </w:t>
      </w:r>
      <w:r w:rsidR="000E2633" w:rsidRPr="000E2633">
        <w:rPr>
          <w:rFonts w:ascii="Arial" w:hAnsi="Arial" w:cs="Arial"/>
          <w:sz w:val="22"/>
          <w:szCs w:val="22"/>
        </w:rPr>
        <w:t>these</w:t>
      </w:r>
      <w:r w:rsidRPr="000E2633">
        <w:rPr>
          <w:rFonts w:ascii="Arial" w:hAnsi="Arial" w:cs="Arial"/>
          <w:sz w:val="22"/>
          <w:szCs w:val="22"/>
        </w:rPr>
        <w:t xml:space="preserve"> at-risk patients be</w:t>
      </w:r>
      <w:r w:rsidR="000E2633" w:rsidRPr="000E2633">
        <w:rPr>
          <w:rFonts w:ascii="Arial" w:hAnsi="Arial" w:cs="Arial"/>
          <w:sz w:val="22"/>
          <w:szCs w:val="22"/>
        </w:rPr>
        <w:t>ing</w:t>
      </w:r>
      <w:r w:rsidRPr="000E2633">
        <w:rPr>
          <w:rFonts w:ascii="Arial" w:hAnsi="Arial" w:cs="Arial"/>
          <w:sz w:val="22"/>
          <w:szCs w:val="22"/>
        </w:rPr>
        <w:t xml:space="preserve"> more difficult to reach</w:t>
      </w:r>
      <w:r w:rsidR="000E2633" w:rsidRPr="000E2633">
        <w:rPr>
          <w:rFonts w:ascii="Arial" w:hAnsi="Arial" w:cs="Arial"/>
          <w:sz w:val="22"/>
          <w:szCs w:val="22"/>
        </w:rPr>
        <w:t xml:space="preserve"> and facing more </w:t>
      </w:r>
      <w:r w:rsidRPr="000E2633">
        <w:rPr>
          <w:rFonts w:ascii="Arial" w:hAnsi="Arial" w:cs="Arial"/>
          <w:sz w:val="22"/>
          <w:szCs w:val="22"/>
        </w:rPr>
        <w:t>challenges in advocating for themselves</w:t>
      </w:r>
      <w:r w:rsidR="000E2633" w:rsidRPr="000E2633">
        <w:rPr>
          <w:rFonts w:ascii="Arial" w:hAnsi="Arial" w:cs="Arial"/>
          <w:sz w:val="22"/>
          <w:szCs w:val="22"/>
        </w:rPr>
        <w:t>, and ultimately have a negative impact on equitable access to surgical care.</w:t>
      </w:r>
      <w:r w:rsidR="00FB167B">
        <w:rPr>
          <w:rFonts w:ascii="ZWAdobeF" w:hAnsi="ZWAdobeF" w:cs="ZWAdobeF"/>
          <w:sz w:val="2"/>
          <w:szCs w:val="2"/>
        </w:rPr>
        <w:t>81F</w:t>
      </w:r>
      <w:r w:rsidR="000E2633">
        <w:rPr>
          <w:rStyle w:val="FootnoteReference"/>
          <w:rFonts w:ascii="Arial" w:hAnsi="Arial" w:cs="Arial"/>
          <w:sz w:val="22"/>
          <w:szCs w:val="22"/>
        </w:rPr>
        <w:footnoteReference w:id="82"/>
      </w:r>
      <w:r w:rsidRPr="000E2633">
        <w:rPr>
          <w:rFonts w:ascii="Arial" w:hAnsi="Arial" w:cs="Arial"/>
          <w:sz w:val="22"/>
          <w:szCs w:val="22"/>
        </w:rPr>
        <w:t xml:space="preserve"> </w:t>
      </w:r>
      <w:r w:rsidR="000E2633" w:rsidRPr="000E2633">
        <w:rPr>
          <w:rFonts w:ascii="Arial" w:hAnsi="Arial" w:cs="Arial"/>
          <w:sz w:val="22"/>
          <w:szCs w:val="22"/>
        </w:rPr>
        <w:t xml:space="preserve">These consequences are particularly significant with regard to BMC, which </w:t>
      </w:r>
      <w:r w:rsidR="002B03F3">
        <w:rPr>
          <w:rFonts w:ascii="Arial" w:hAnsi="Arial" w:cs="Arial"/>
          <w:sz w:val="22"/>
          <w:szCs w:val="22"/>
        </w:rPr>
        <w:t xml:space="preserve">is </w:t>
      </w:r>
      <w:r w:rsidR="000E2633">
        <w:rPr>
          <w:rFonts w:ascii="Arial" w:hAnsi="Arial" w:cs="Arial"/>
          <w:sz w:val="22"/>
          <w:szCs w:val="22"/>
        </w:rPr>
        <w:t>New England’s largest safety net hospital</w:t>
      </w:r>
      <w:r w:rsidR="002B03F3">
        <w:rPr>
          <w:rFonts w:ascii="Arial" w:hAnsi="Arial" w:cs="Arial"/>
          <w:sz w:val="22"/>
          <w:szCs w:val="22"/>
        </w:rPr>
        <w:t xml:space="preserve"> and </w:t>
      </w:r>
      <w:r w:rsidR="000E2633">
        <w:rPr>
          <w:rFonts w:ascii="Arial" w:hAnsi="Arial" w:cs="Arial"/>
          <w:sz w:val="22"/>
          <w:szCs w:val="22"/>
        </w:rPr>
        <w:t xml:space="preserve">serves the area’s </w:t>
      </w:r>
      <w:r w:rsidR="000E2633" w:rsidRPr="00876F4C">
        <w:rPr>
          <w:rFonts w:ascii="Arial" w:hAnsi="Arial" w:cs="Arial"/>
          <w:sz w:val="22"/>
          <w:szCs w:val="22"/>
        </w:rPr>
        <w:t>most vulnerable patient population</w:t>
      </w:r>
      <w:r w:rsidR="000E2633">
        <w:rPr>
          <w:rFonts w:ascii="Arial" w:hAnsi="Arial" w:cs="Arial"/>
          <w:sz w:val="22"/>
          <w:szCs w:val="22"/>
        </w:rPr>
        <w:t>.</w:t>
      </w:r>
    </w:p>
    <w:p w14:paraId="7477CBA7" w14:textId="32CCB71C" w:rsidR="004B2B2D" w:rsidRDefault="004B2B2D" w:rsidP="00D06416">
      <w:pPr>
        <w:pStyle w:val="NormalWeb"/>
        <w:spacing w:before="0" w:beforeAutospacing="0" w:after="0" w:afterAutospacing="0"/>
        <w:jc w:val="both"/>
        <w:rPr>
          <w:rFonts w:ascii="Arial" w:hAnsi="Arial" w:cs="Arial"/>
          <w:sz w:val="22"/>
          <w:szCs w:val="22"/>
        </w:rPr>
      </w:pPr>
    </w:p>
    <w:p w14:paraId="7299874F" w14:textId="63D93877" w:rsidR="004B2B2D" w:rsidRDefault="004B2B2D" w:rsidP="00D0641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In consideration of these impacts, and the fact that BMC’s </w:t>
      </w:r>
      <w:r w:rsidRPr="00843DC9">
        <w:rPr>
          <w:rFonts w:ascii="Arial" w:hAnsi="Arial" w:cs="Arial"/>
          <w:sz w:val="22"/>
          <w:szCs w:val="22"/>
        </w:rPr>
        <w:t>inpatient ORs are</w:t>
      </w:r>
      <w:r>
        <w:rPr>
          <w:rFonts w:ascii="Arial" w:hAnsi="Arial" w:cs="Arial"/>
          <w:sz w:val="22"/>
          <w:szCs w:val="22"/>
        </w:rPr>
        <w:t xml:space="preserve"> already</w:t>
      </w:r>
      <w:r w:rsidRPr="00843DC9">
        <w:rPr>
          <w:rFonts w:ascii="Arial" w:hAnsi="Arial" w:cs="Arial"/>
          <w:sz w:val="22"/>
          <w:szCs w:val="22"/>
        </w:rPr>
        <w:t xml:space="preserve"> operating </w:t>
      </w:r>
      <w:r>
        <w:rPr>
          <w:rFonts w:ascii="Arial" w:hAnsi="Arial" w:cs="Arial"/>
          <w:sz w:val="22"/>
          <w:szCs w:val="22"/>
        </w:rPr>
        <w:t xml:space="preserve">at/above benchmark capacity, </w:t>
      </w:r>
      <w:r w:rsidRPr="0058289A">
        <w:rPr>
          <w:rFonts w:ascii="Arial" w:hAnsi="Arial" w:cs="Arial"/>
          <w:sz w:val="22"/>
          <w:szCs w:val="22"/>
        </w:rPr>
        <w:t xml:space="preserve">the Applicant proposes </w:t>
      </w:r>
      <w:r>
        <w:rPr>
          <w:rFonts w:ascii="Arial" w:hAnsi="Arial" w:cs="Arial"/>
          <w:sz w:val="22"/>
          <w:szCs w:val="22"/>
        </w:rPr>
        <w:t>implementation of the Proposed Project.</w:t>
      </w:r>
    </w:p>
    <w:p w14:paraId="5ACF5C90" w14:textId="19D653DC" w:rsidR="005C5911" w:rsidRDefault="005C5911" w:rsidP="00E24D42">
      <w:pPr>
        <w:pStyle w:val="NormalWeb"/>
        <w:spacing w:before="0" w:beforeAutospacing="0" w:after="0" w:afterAutospacing="0"/>
        <w:jc w:val="both"/>
        <w:rPr>
          <w:rFonts w:ascii="Arial" w:hAnsi="Arial" w:cs="Arial"/>
          <w:sz w:val="22"/>
          <w:szCs w:val="22"/>
          <w:u w:val="single"/>
        </w:rPr>
      </w:pPr>
    </w:p>
    <w:p w14:paraId="3DA2C10A" w14:textId="568F4BF1" w:rsidR="001F5FD9" w:rsidRDefault="001F5FD9" w:rsidP="009A7F8F">
      <w:pPr>
        <w:pStyle w:val="paragraph"/>
        <w:spacing w:before="0" w:beforeAutospacing="0" w:after="0" w:afterAutospacing="0"/>
        <w:ind w:left="1080" w:hanging="1080"/>
        <w:jc w:val="both"/>
        <w:textAlignment w:val="baseline"/>
        <w:rPr>
          <w:rFonts w:ascii="Segoe UI" w:hAnsi="Segoe UI" w:cs="Segoe UI"/>
          <w:sz w:val="18"/>
          <w:szCs w:val="18"/>
        </w:rPr>
      </w:pPr>
      <w:r>
        <w:rPr>
          <w:rStyle w:val="normaltextrun"/>
          <w:rFonts w:ascii="Arial" w:hAnsi="Arial" w:cs="Arial"/>
          <w:b/>
          <w:bCs/>
          <w:sz w:val="22"/>
          <w:szCs w:val="22"/>
        </w:rPr>
        <w:t xml:space="preserve">F1.b.ii </w:t>
      </w:r>
      <w:r>
        <w:rPr>
          <w:rStyle w:val="tabchar"/>
          <w:rFonts w:ascii="Calibri" w:hAnsi="Calibri" w:cs="Calibri"/>
          <w:sz w:val="22"/>
          <w:szCs w:val="22"/>
        </w:rPr>
        <w:tab/>
      </w:r>
      <w:r>
        <w:rPr>
          <w:rStyle w:val="normaltextrun"/>
          <w:rFonts w:ascii="Arial" w:hAnsi="Arial" w:cs="Arial"/>
          <w:b/>
          <w:bCs/>
          <w:sz w:val="22"/>
          <w:szCs w:val="22"/>
          <w:u w:val="single"/>
        </w:rPr>
        <w:t>Public Health Value/Outcome-Oriented</w:t>
      </w:r>
      <w:r>
        <w:rPr>
          <w:rStyle w:val="normaltextrun"/>
          <w:rFonts w:ascii="Arial" w:hAnsi="Arial" w:cs="Arial"/>
          <w:b/>
          <w:bCs/>
          <w:sz w:val="22"/>
          <w:szCs w:val="22"/>
        </w:rPr>
        <w:t>:</w:t>
      </w:r>
      <w:r>
        <w:rPr>
          <w:rStyle w:val="eop"/>
          <w:rFonts w:ascii="Arial" w:hAnsi="Arial" w:cs="Arial"/>
          <w:sz w:val="22"/>
          <w:szCs w:val="22"/>
        </w:rPr>
        <w:t> </w:t>
      </w:r>
    </w:p>
    <w:p w14:paraId="2ECD2F7F" w14:textId="323C3885" w:rsidR="001F5FD9" w:rsidRPr="001F5FD9" w:rsidRDefault="001F5FD9" w:rsidP="009A7F8F">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Arial" w:hAnsi="Arial" w:cs="Arial"/>
          <w:b/>
          <w:bCs/>
          <w:sz w:val="22"/>
          <w:szCs w:val="22"/>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Pr>
          <w:rStyle w:val="eop"/>
          <w:rFonts w:ascii="Arial" w:hAnsi="Arial" w:cs="Arial"/>
          <w:sz w:val="22"/>
          <w:szCs w:val="22"/>
        </w:rPr>
        <w:t> </w:t>
      </w:r>
    </w:p>
    <w:p w14:paraId="7942774C" w14:textId="207CA3A4" w:rsidR="001F5FD9" w:rsidRDefault="001F5FD9" w:rsidP="00E24D42">
      <w:pPr>
        <w:pStyle w:val="NormalWeb"/>
        <w:spacing w:before="0" w:beforeAutospacing="0" w:after="0" w:afterAutospacing="0"/>
        <w:jc w:val="both"/>
        <w:rPr>
          <w:rFonts w:ascii="Arial" w:hAnsi="Arial" w:cs="Arial"/>
          <w:sz w:val="22"/>
          <w:szCs w:val="22"/>
          <w:u w:val="single"/>
        </w:rPr>
      </w:pPr>
    </w:p>
    <w:p w14:paraId="546D5B48" w14:textId="6D990B36" w:rsidR="00105849" w:rsidRDefault="00105849" w:rsidP="00105849">
      <w:pPr>
        <w:jc w:val="both"/>
        <w:rPr>
          <w:rStyle w:val="normaltextrun"/>
          <w:rFonts w:ascii="Arial" w:hAnsi="Arial" w:cs="Arial"/>
          <w:sz w:val="22"/>
          <w:szCs w:val="22"/>
        </w:rPr>
      </w:pPr>
      <w:r>
        <w:rPr>
          <w:rStyle w:val="normaltextrun"/>
          <w:rFonts w:ascii="Arial" w:hAnsi="Arial" w:cs="Arial"/>
          <w:sz w:val="22"/>
          <w:szCs w:val="22"/>
        </w:rPr>
        <w:t xml:space="preserve">To assess the impact of the Proposed Project, the Applicant has developed the following outcome measures. </w:t>
      </w:r>
      <w:r w:rsidRPr="00105849">
        <w:rPr>
          <w:rStyle w:val="normaltextrun"/>
          <w:rFonts w:ascii="Arial" w:hAnsi="Arial" w:cs="Arial"/>
          <w:sz w:val="22"/>
          <w:szCs w:val="22"/>
        </w:rPr>
        <w:t xml:space="preserve">The Applicant will report this </w:t>
      </w:r>
      <w:r w:rsidR="00BD44B6">
        <w:rPr>
          <w:rStyle w:val="normaltextrun"/>
          <w:rFonts w:ascii="Arial" w:hAnsi="Arial" w:cs="Arial"/>
          <w:sz w:val="22"/>
          <w:szCs w:val="22"/>
        </w:rPr>
        <w:t>information</w:t>
      </w:r>
      <w:r w:rsidR="00BD44B6" w:rsidRPr="00105849">
        <w:rPr>
          <w:rStyle w:val="normaltextrun"/>
          <w:rFonts w:ascii="Arial" w:hAnsi="Arial" w:cs="Arial"/>
          <w:sz w:val="22"/>
          <w:szCs w:val="22"/>
        </w:rPr>
        <w:t xml:space="preserve"> </w:t>
      </w:r>
      <w:r w:rsidRPr="00105849">
        <w:rPr>
          <w:rStyle w:val="normaltextrun"/>
          <w:rFonts w:ascii="Arial" w:hAnsi="Arial" w:cs="Arial"/>
          <w:sz w:val="22"/>
          <w:szCs w:val="22"/>
        </w:rPr>
        <w:t xml:space="preserve">to </w:t>
      </w:r>
      <w:r w:rsidR="004D0B30">
        <w:rPr>
          <w:rStyle w:val="normaltextrun"/>
          <w:rFonts w:ascii="Arial" w:hAnsi="Arial" w:cs="Arial"/>
          <w:sz w:val="22"/>
          <w:szCs w:val="22"/>
        </w:rPr>
        <w:t xml:space="preserve">the Department’s DoN Program staff as part of its annual report required by 105 CMR 100.310(A)(12) </w:t>
      </w:r>
      <w:r w:rsidRPr="00105849">
        <w:rPr>
          <w:rStyle w:val="normaltextrun"/>
          <w:rFonts w:ascii="Arial" w:hAnsi="Arial" w:cs="Arial"/>
          <w:sz w:val="22"/>
          <w:szCs w:val="22"/>
        </w:rPr>
        <w:t>following implementation of the Proposed Project.</w:t>
      </w:r>
    </w:p>
    <w:p w14:paraId="689E913C" w14:textId="26368FA7" w:rsidR="00105849" w:rsidRDefault="00105849" w:rsidP="00E24D42">
      <w:pPr>
        <w:pStyle w:val="NormalWeb"/>
        <w:spacing w:before="0" w:beforeAutospacing="0" w:after="0" w:afterAutospacing="0"/>
        <w:jc w:val="both"/>
        <w:rPr>
          <w:rFonts w:ascii="Arial" w:hAnsi="Arial" w:cs="Arial"/>
          <w:sz w:val="22"/>
          <w:szCs w:val="22"/>
          <w:u w:val="single"/>
        </w:rPr>
      </w:pPr>
    </w:p>
    <w:p w14:paraId="38063170" w14:textId="4CD2B255" w:rsidR="004D0B30" w:rsidRPr="004D0B30" w:rsidRDefault="004D0B30" w:rsidP="004D0B30">
      <w:pPr>
        <w:pStyle w:val="ListParagraph"/>
        <w:numPr>
          <w:ilvl w:val="0"/>
          <w:numId w:val="14"/>
        </w:numPr>
        <w:jc w:val="both"/>
        <w:rPr>
          <w:rStyle w:val="normaltextrun"/>
          <w:rFonts w:ascii="Arial" w:hAnsi="Arial" w:cs="Arial"/>
          <w:sz w:val="22"/>
          <w:szCs w:val="22"/>
        </w:rPr>
      </w:pPr>
      <w:r w:rsidRPr="004D0B30">
        <w:rPr>
          <w:rStyle w:val="normaltextrun"/>
          <w:rFonts w:ascii="Arial" w:hAnsi="Arial" w:cs="Arial"/>
          <w:b/>
          <w:bCs/>
          <w:sz w:val="22"/>
          <w:szCs w:val="22"/>
        </w:rPr>
        <w:t xml:space="preserve">Patient Experience and Satisfaction: </w:t>
      </w:r>
      <w:r w:rsidRPr="004D0B30">
        <w:rPr>
          <w:rStyle w:val="normaltextrun"/>
          <w:rFonts w:ascii="Arial" w:hAnsi="Arial" w:cs="Arial"/>
          <w:sz w:val="22"/>
          <w:szCs w:val="22"/>
        </w:rPr>
        <w:t>Patients that have positive care experiences are more likely to seek additional treatment when necessary. BMC collects patient experience and satisfaction data via the Hospital Consumer Assessment of Healthcare Providers and Systems (“HCAHPS”) survey, which is administered to recently discharged inpatients</w:t>
      </w:r>
      <w:r w:rsidR="00F33C2A">
        <w:rPr>
          <w:rStyle w:val="normaltextrun"/>
          <w:rFonts w:ascii="Arial" w:hAnsi="Arial" w:cs="Arial"/>
          <w:sz w:val="22"/>
          <w:szCs w:val="22"/>
        </w:rPr>
        <w:t>. The HCAHPS survey</w:t>
      </w:r>
      <w:r w:rsidRPr="004D0B30">
        <w:rPr>
          <w:rStyle w:val="normaltextrun"/>
          <w:rFonts w:ascii="Arial" w:hAnsi="Arial" w:cs="Arial"/>
          <w:sz w:val="22"/>
          <w:szCs w:val="22"/>
        </w:rPr>
        <w:t xml:space="preserve"> focuses on aspects of the hospital experience that patients have said are important to them to have an optimal stay, including but not limited to communication with doctors and nurses, responsiveness of Hospital staff, and cleanliness and quietness of the Hospital environment. Additionally, the HCAHPS survey asks patients to provide an overall rating of the Hospital and whether they would recommend it to family and friends. Due to the increased inpatient </w:t>
      </w:r>
      <w:r>
        <w:rPr>
          <w:rStyle w:val="normaltextrun"/>
          <w:rFonts w:ascii="Arial" w:hAnsi="Arial" w:cs="Arial"/>
          <w:sz w:val="22"/>
          <w:szCs w:val="22"/>
        </w:rPr>
        <w:t xml:space="preserve">surgical and bed </w:t>
      </w:r>
      <w:r w:rsidRPr="004D0B30">
        <w:rPr>
          <w:rStyle w:val="normaltextrun"/>
          <w:rFonts w:ascii="Arial" w:hAnsi="Arial" w:cs="Arial"/>
          <w:sz w:val="22"/>
          <w:szCs w:val="22"/>
        </w:rPr>
        <w:t>capacity as well as the increased number of private medical/surgical and ICU rooms, the Applicant anticipates that inpatients will report favorably on the Hospital environment and that overall inpatient experience and satisfaction ratings will improve.</w:t>
      </w:r>
    </w:p>
    <w:p w14:paraId="0246FD95" w14:textId="77777777" w:rsidR="004D0B30" w:rsidRPr="004D0B30" w:rsidRDefault="004D0B30" w:rsidP="004D0B30">
      <w:pPr>
        <w:pStyle w:val="ListParagraph"/>
        <w:jc w:val="both"/>
        <w:rPr>
          <w:rFonts w:ascii="Arial" w:hAnsi="Arial" w:cs="Arial"/>
          <w:sz w:val="22"/>
          <w:szCs w:val="22"/>
        </w:rPr>
      </w:pPr>
    </w:p>
    <w:p w14:paraId="2CB0A129" w14:textId="4A1033FB" w:rsidR="004D0B30" w:rsidRPr="004D0B30" w:rsidRDefault="004D0B30" w:rsidP="0005508C">
      <w:pPr>
        <w:pStyle w:val="ListParagraph"/>
        <w:ind w:left="1080"/>
        <w:jc w:val="both"/>
        <w:rPr>
          <w:rStyle w:val="eop"/>
          <w:rFonts w:ascii="Arial" w:hAnsi="Arial" w:cs="Arial"/>
          <w:sz w:val="22"/>
          <w:szCs w:val="22"/>
        </w:rPr>
      </w:pPr>
      <w:r w:rsidRPr="004D0B30">
        <w:rPr>
          <w:rStyle w:val="normaltextrun"/>
          <w:rFonts w:ascii="Arial" w:hAnsi="Arial" w:cs="Arial"/>
          <w:b/>
          <w:bCs/>
          <w:sz w:val="22"/>
          <w:szCs w:val="22"/>
        </w:rPr>
        <w:t>Measure:</w:t>
      </w:r>
      <w:r w:rsidRPr="004D0B30">
        <w:rPr>
          <w:rStyle w:val="normaltextrun"/>
          <w:rFonts w:ascii="Arial" w:hAnsi="Arial" w:cs="Arial"/>
          <w:sz w:val="22"/>
          <w:szCs w:val="22"/>
        </w:rPr>
        <w:t xml:space="preserve"> The Applicant will collect and provide data from the HCAHPS survey specific to the Hospital environment as well as overall rating and likelihood to recommend.</w:t>
      </w:r>
      <w:r w:rsidRPr="004D0B30">
        <w:rPr>
          <w:rStyle w:val="eop"/>
          <w:rFonts w:ascii="Arial" w:hAnsi="Arial" w:cs="Arial"/>
          <w:sz w:val="22"/>
          <w:szCs w:val="22"/>
        </w:rPr>
        <w:t> </w:t>
      </w:r>
    </w:p>
    <w:p w14:paraId="71B0A1DF" w14:textId="77777777" w:rsidR="004D0B30" w:rsidRPr="004D0B30" w:rsidRDefault="004D0B30" w:rsidP="004D0B30">
      <w:pPr>
        <w:pStyle w:val="ListParagraph"/>
        <w:jc w:val="both"/>
        <w:rPr>
          <w:rFonts w:ascii="Arial" w:hAnsi="Arial" w:cs="Arial"/>
          <w:sz w:val="22"/>
          <w:szCs w:val="22"/>
        </w:rPr>
      </w:pPr>
    </w:p>
    <w:p w14:paraId="2D1F5890" w14:textId="06422AD1" w:rsidR="004D0B30" w:rsidRPr="004D0B30" w:rsidRDefault="004D0B30" w:rsidP="0005508C">
      <w:pPr>
        <w:ind w:left="1080"/>
        <w:jc w:val="both"/>
        <w:rPr>
          <w:rFonts w:ascii="Arial" w:hAnsi="Arial" w:cs="Arial"/>
          <w:sz w:val="22"/>
          <w:szCs w:val="22"/>
        </w:rPr>
      </w:pPr>
      <w:r w:rsidRPr="004D0B30">
        <w:rPr>
          <w:rStyle w:val="normaltextrun"/>
          <w:rFonts w:ascii="Arial" w:hAnsi="Arial" w:cs="Arial"/>
          <w:b/>
          <w:bCs/>
          <w:sz w:val="22"/>
          <w:szCs w:val="22"/>
        </w:rPr>
        <w:t>Projections</w:t>
      </w:r>
      <w:r w:rsidRPr="004D0B30">
        <w:rPr>
          <w:rFonts w:ascii="Arial" w:hAnsi="Arial" w:cs="Arial"/>
          <w:b/>
          <w:bCs/>
          <w:sz w:val="22"/>
          <w:szCs w:val="22"/>
        </w:rPr>
        <w:t>:</w:t>
      </w:r>
      <w:r w:rsidRPr="004D0B30">
        <w:rPr>
          <w:rFonts w:ascii="Arial" w:hAnsi="Arial" w:cs="Arial"/>
          <w:sz w:val="22"/>
          <w:szCs w:val="22"/>
        </w:rPr>
        <w:t xml:space="preserve"> </w:t>
      </w:r>
      <w:r w:rsidR="007D55CF">
        <w:rPr>
          <w:rFonts w:ascii="Arial" w:hAnsi="Arial" w:cs="Arial"/>
          <w:sz w:val="22"/>
          <w:szCs w:val="22"/>
        </w:rPr>
        <w:t>Given that</w:t>
      </w:r>
      <w:r w:rsidR="007D55CF" w:rsidRPr="004D0B30">
        <w:rPr>
          <w:rFonts w:ascii="Arial" w:hAnsi="Arial" w:cs="Arial"/>
          <w:sz w:val="22"/>
          <w:szCs w:val="22"/>
        </w:rPr>
        <w:t xml:space="preserve"> the Proposed Project will not be implemented for several years, the Applicant will provide baseline measures and three years of projections one year following implementation of the Proposed Project</w:t>
      </w:r>
      <w:r w:rsidRPr="004D0B30">
        <w:rPr>
          <w:rFonts w:ascii="Arial" w:hAnsi="Arial" w:cs="Arial"/>
          <w:sz w:val="22"/>
          <w:szCs w:val="22"/>
        </w:rPr>
        <w:t xml:space="preserve">. </w:t>
      </w:r>
    </w:p>
    <w:p w14:paraId="201F73F8" w14:textId="77777777" w:rsidR="004D0B30" w:rsidRPr="004D0B30" w:rsidRDefault="004D0B30" w:rsidP="004D0B30">
      <w:pPr>
        <w:pStyle w:val="ListParagraph"/>
        <w:jc w:val="both"/>
        <w:rPr>
          <w:rFonts w:ascii="Arial" w:hAnsi="Arial" w:cs="Arial"/>
          <w:sz w:val="22"/>
          <w:szCs w:val="22"/>
        </w:rPr>
      </w:pPr>
    </w:p>
    <w:p w14:paraId="15127541" w14:textId="6462E8D5" w:rsidR="0005508C" w:rsidRPr="0005508C" w:rsidRDefault="0005508C" w:rsidP="0005508C">
      <w:pPr>
        <w:pStyle w:val="NormalWeb"/>
        <w:numPr>
          <w:ilvl w:val="0"/>
          <w:numId w:val="14"/>
        </w:numPr>
        <w:spacing w:before="0" w:beforeAutospacing="0" w:after="0" w:afterAutospacing="0"/>
        <w:jc w:val="both"/>
        <w:rPr>
          <w:rFonts w:ascii="Arial" w:hAnsi="Arial" w:cs="Arial"/>
          <w:b/>
          <w:bCs/>
          <w:sz w:val="22"/>
          <w:szCs w:val="22"/>
        </w:rPr>
      </w:pPr>
      <w:r w:rsidRPr="0005508C">
        <w:rPr>
          <w:rFonts w:ascii="Arial" w:hAnsi="Arial" w:cs="Arial"/>
          <w:b/>
          <w:bCs/>
          <w:sz w:val="22"/>
          <w:szCs w:val="22"/>
        </w:rPr>
        <w:t>ALOS in the ED:</w:t>
      </w:r>
      <w:r>
        <w:rPr>
          <w:rFonts w:ascii="Arial" w:hAnsi="Arial" w:cs="Arial"/>
          <w:b/>
          <w:bCs/>
          <w:sz w:val="22"/>
          <w:szCs w:val="22"/>
        </w:rPr>
        <w:t xml:space="preserve"> </w:t>
      </w:r>
      <w:r w:rsidRPr="0005508C">
        <w:rPr>
          <w:rStyle w:val="normaltextrun"/>
          <w:rFonts w:ascii="Arial" w:hAnsi="Arial" w:cs="Arial"/>
          <w:sz w:val="22"/>
          <w:szCs w:val="22"/>
        </w:rPr>
        <w:t>This measure reviews the amount of time a patient must wait in the ED for an inpatient bed prior to being admitted to BMC. Due to increased inpatient bed capacity, the Applicant anticipates that ALOS in the Hospital’s ED will be reduced. </w:t>
      </w:r>
      <w:r w:rsidRPr="0005508C">
        <w:rPr>
          <w:rStyle w:val="eop"/>
          <w:rFonts w:ascii="Arial" w:hAnsi="Arial" w:cs="Arial"/>
          <w:sz w:val="22"/>
          <w:szCs w:val="22"/>
        </w:rPr>
        <w:t> </w:t>
      </w:r>
    </w:p>
    <w:p w14:paraId="2400BDB2" w14:textId="4051D3B0" w:rsidR="0005508C" w:rsidRDefault="0005508C" w:rsidP="0005508C">
      <w:pPr>
        <w:pStyle w:val="NormalWeb"/>
        <w:spacing w:before="0" w:beforeAutospacing="0" w:after="0" w:afterAutospacing="0"/>
        <w:jc w:val="both"/>
        <w:rPr>
          <w:rFonts w:ascii="Arial" w:hAnsi="Arial" w:cs="Arial"/>
          <w:b/>
          <w:bCs/>
          <w:sz w:val="22"/>
          <w:szCs w:val="22"/>
        </w:rPr>
      </w:pPr>
    </w:p>
    <w:p w14:paraId="1DC9C7CA" w14:textId="4A6896D4" w:rsidR="0005508C" w:rsidRPr="004D0B30" w:rsidRDefault="0005508C" w:rsidP="0005508C">
      <w:pPr>
        <w:pStyle w:val="ListParagraph"/>
        <w:ind w:left="1080"/>
        <w:jc w:val="both"/>
        <w:rPr>
          <w:rStyle w:val="eop"/>
          <w:rFonts w:ascii="Arial" w:hAnsi="Arial" w:cs="Arial"/>
          <w:sz w:val="22"/>
          <w:szCs w:val="22"/>
        </w:rPr>
      </w:pPr>
      <w:r w:rsidRPr="004D0B30">
        <w:rPr>
          <w:rStyle w:val="normaltextrun"/>
          <w:rFonts w:ascii="Arial" w:hAnsi="Arial" w:cs="Arial"/>
          <w:b/>
          <w:bCs/>
          <w:sz w:val="22"/>
          <w:szCs w:val="22"/>
        </w:rPr>
        <w:t>Measure:</w:t>
      </w:r>
      <w:r w:rsidRPr="004D0B30">
        <w:rPr>
          <w:rStyle w:val="normaltextrun"/>
          <w:rFonts w:ascii="Arial" w:hAnsi="Arial" w:cs="Arial"/>
          <w:sz w:val="22"/>
          <w:szCs w:val="22"/>
        </w:rPr>
        <w:t xml:space="preserve"> </w:t>
      </w:r>
      <w:r w:rsidRPr="0005508C">
        <w:rPr>
          <w:rStyle w:val="normaltextrun"/>
          <w:rFonts w:ascii="Arial" w:hAnsi="Arial" w:cs="Arial"/>
          <w:sz w:val="22"/>
          <w:szCs w:val="22"/>
        </w:rPr>
        <w:t xml:space="preserve">This measure will collect and provide data based on the following calculation: the difference between the </w:t>
      </w:r>
      <w:r w:rsidR="00063458">
        <w:rPr>
          <w:rStyle w:val="normaltextrun"/>
          <w:rFonts w:ascii="Arial" w:hAnsi="Arial" w:cs="Arial"/>
          <w:sz w:val="22"/>
          <w:szCs w:val="22"/>
        </w:rPr>
        <w:t>a</w:t>
      </w:r>
      <w:r w:rsidRPr="0005508C">
        <w:rPr>
          <w:rStyle w:val="normaltextrun"/>
          <w:rFonts w:ascii="Arial" w:hAnsi="Arial" w:cs="Arial"/>
          <w:sz w:val="22"/>
          <w:szCs w:val="22"/>
        </w:rPr>
        <w:t xml:space="preserve">rrival </w:t>
      </w:r>
      <w:r w:rsidR="00063458">
        <w:rPr>
          <w:rStyle w:val="normaltextrun"/>
          <w:rFonts w:ascii="Arial" w:hAnsi="Arial" w:cs="Arial"/>
          <w:sz w:val="22"/>
          <w:szCs w:val="22"/>
        </w:rPr>
        <w:t>d</w:t>
      </w:r>
      <w:r w:rsidRPr="0005508C">
        <w:rPr>
          <w:rStyle w:val="normaltextrun"/>
          <w:rFonts w:ascii="Arial" w:hAnsi="Arial" w:cs="Arial"/>
          <w:sz w:val="22"/>
          <w:szCs w:val="22"/>
        </w:rPr>
        <w:t>ate/</w:t>
      </w:r>
      <w:r w:rsidR="00063458">
        <w:rPr>
          <w:rStyle w:val="normaltextrun"/>
          <w:rFonts w:ascii="Arial" w:hAnsi="Arial" w:cs="Arial"/>
          <w:sz w:val="22"/>
          <w:szCs w:val="22"/>
        </w:rPr>
        <w:t>t</w:t>
      </w:r>
      <w:r w:rsidRPr="0005508C">
        <w:rPr>
          <w:rStyle w:val="normaltextrun"/>
          <w:rFonts w:ascii="Arial" w:hAnsi="Arial" w:cs="Arial"/>
          <w:sz w:val="22"/>
          <w:szCs w:val="22"/>
        </w:rPr>
        <w:t xml:space="preserve">ime and the ED </w:t>
      </w:r>
      <w:r w:rsidR="00063458">
        <w:rPr>
          <w:rStyle w:val="normaltextrun"/>
          <w:rFonts w:ascii="Arial" w:hAnsi="Arial" w:cs="Arial"/>
          <w:sz w:val="22"/>
          <w:szCs w:val="22"/>
        </w:rPr>
        <w:t>d</w:t>
      </w:r>
      <w:r w:rsidRPr="0005508C">
        <w:rPr>
          <w:rStyle w:val="normaltextrun"/>
          <w:rFonts w:ascii="Arial" w:hAnsi="Arial" w:cs="Arial"/>
          <w:sz w:val="22"/>
          <w:szCs w:val="22"/>
        </w:rPr>
        <w:t xml:space="preserve">eparture </w:t>
      </w:r>
      <w:r w:rsidR="00063458">
        <w:rPr>
          <w:rStyle w:val="normaltextrun"/>
          <w:rFonts w:ascii="Arial" w:hAnsi="Arial" w:cs="Arial"/>
          <w:sz w:val="22"/>
          <w:szCs w:val="22"/>
        </w:rPr>
        <w:t>d</w:t>
      </w:r>
      <w:r w:rsidRPr="0005508C">
        <w:rPr>
          <w:rStyle w:val="normaltextrun"/>
          <w:rFonts w:ascii="Arial" w:hAnsi="Arial" w:cs="Arial"/>
          <w:sz w:val="22"/>
          <w:szCs w:val="22"/>
        </w:rPr>
        <w:t>ate/</w:t>
      </w:r>
      <w:r w:rsidR="00063458">
        <w:rPr>
          <w:rStyle w:val="normaltextrun"/>
          <w:rFonts w:ascii="Arial" w:hAnsi="Arial" w:cs="Arial"/>
          <w:sz w:val="22"/>
          <w:szCs w:val="22"/>
        </w:rPr>
        <w:t>t</w:t>
      </w:r>
      <w:r w:rsidRPr="0005508C">
        <w:rPr>
          <w:rStyle w:val="normaltextrun"/>
          <w:rFonts w:ascii="Arial" w:hAnsi="Arial" w:cs="Arial"/>
          <w:sz w:val="22"/>
          <w:szCs w:val="22"/>
        </w:rPr>
        <w:t>ime for all ED patients admitted to an inpatient bed</w:t>
      </w:r>
      <w:r>
        <w:rPr>
          <w:rStyle w:val="normaltextrun"/>
          <w:rFonts w:ascii="Arial" w:hAnsi="Arial" w:cs="Arial"/>
          <w:sz w:val="22"/>
          <w:szCs w:val="22"/>
        </w:rPr>
        <w:t>.</w:t>
      </w:r>
    </w:p>
    <w:p w14:paraId="61026068" w14:textId="77777777" w:rsidR="0005508C" w:rsidRPr="004D0B30" w:rsidRDefault="0005508C" w:rsidP="0005508C">
      <w:pPr>
        <w:pStyle w:val="ListParagraph"/>
        <w:jc w:val="both"/>
        <w:rPr>
          <w:rFonts w:ascii="Arial" w:hAnsi="Arial" w:cs="Arial"/>
          <w:sz w:val="22"/>
          <w:szCs w:val="22"/>
        </w:rPr>
      </w:pPr>
    </w:p>
    <w:p w14:paraId="33394F52" w14:textId="263B5B81" w:rsidR="0005508C" w:rsidRPr="004D0B30" w:rsidRDefault="0005508C" w:rsidP="0005508C">
      <w:pPr>
        <w:ind w:left="1080"/>
        <w:jc w:val="both"/>
        <w:rPr>
          <w:rFonts w:ascii="Arial" w:hAnsi="Arial" w:cs="Arial"/>
          <w:sz w:val="22"/>
          <w:szCs w:val="22"/>
        </w:rPr>
      </w:pPr>
      <w:r w:rsidRPr="004D0B30">
        <w:rPr>
          <w:rStyle w:val="normaltextrun"/>
          <w:rFonts w:ascii="Arial" w:hAnsi="Arial" w:cs="Arial"/>
          <w:b/>
          <w:bCs/>
          <w:sz w:val="22"/>
          <w:szCs w:val="22"/>
        </w:rPr>
        <w:t>Projections</w:t>
      </w:r>
      <w:r w:rsidRPr="004D0B30">
        <w:rPr>
          <w:rFonts w:ascii="Arial" w:hAnsi="Arial" w:cs="Arial"/>
          <w:b/>
          <w:bCs/>
          <w:sz w:val="22"/>
          <w:szCs w:val="22"/>
        </w:rPr>
        <w:t>:</w:t>
      </w:r>
      <w:r w:rsidRPr="004D0B30">
        <w:rPr>
          <w:rFonts w:ascii="Arial" w:hAnsi="Arial" w:cs="Arial"/>
          <w:sz w:val="22"/>
          <w:szCs w:val="22"/>
        </w:rPr>
        <w:t xml:space="preserve"> </w:t>
      </w:r>
      <w:r w:rsidR="007D55CF">
        <w:rPr>
          <w:rFonts w:ascii="Arial" w:hAnsi="Arial" w:cs="Arial"/>
          <w:sz w:val="22"/>
          <w:szCs w:val="22"/>
        </w:rPr>
        <w:t>Given that</w:t>
      </w:r>
      <w:r w:rsidR="007D55CF" w:rsidRPr="004D0B30">
        <w:rPr>
          <w:rFonts w:ascii="Arial" w:hAnsi="Arial" w:cs="Arial"/>
          <w:sz w:val="22"/>
          <w:szCs w:val="22"/>
        </w:rPr>
        <w:t xml:space="preserve"> the Proposed Project will not be implemented for several years, the Applicant will provide baseline measures and three years of projections one year following implementation of the Proposed Project</w:t>
      </w:r>
      <w:r w:rsidRPr="004D0B30">
        <w:rPr>
          <w:rFonts w:ascii="Arial" w:hAnsi="Arial" w:cs="Arial"/>
          <w:sz w:val="22"/>
          <w:szCs w:val="22"/>
        </w:rPr>
        <w:t xml:space="preserve">. </w:t>
      </w:r>
    </w:p>
    <w:p w14:paraId="1E32CC06" w14:textId="77777777" w:rsidR="0005508C" w:rsidRPr="001357B3" w:rsidRDefault="0005508C" w:rsidP="0005508C">
      <w:pPr>
        <w:pStyle w:val="NormalWeb"/>
        <w:spacing w:before="0" w:beforeAutospacing="0" w:after="0" w:afterAutospacing="0"/>
        <w:jc w:val="both"/>
        <w:rPr>
          <w:rFonts w:ascii="Arial" w:hAnsi="Arial" w:cs="Arial"/>
          <w:b/>
          <w:bCs/>
          <w:color w:val="000000" w:themeColor="text1"/>
          <w:sz w:val="22"/>
          <w:szCs w:val="22"/>
        </w:rPr>
      </w:pPr>
    </w:p>
    <w:p w14:paraId="1A6CA101" w14:textId="5F900DD0" w:rsidR="007D55CF" w:rsidRPr="001357B3" w:rsidRDefault="007D55CF" w:rsidP="001357B3">
      <w:pPr>
        <w:pStyle w:val="ListParagraph"/>
        <w:numPr>
          <w:ilvl w:val="0"/>
          <w:numId w:val="14"/>
        </w:numPr>
        <w:jc w:val="both"/>
        <w:rPr>
          <w:rStyle w:val="eop"/>
          <w:color w:val="000000" w:themeColor="text1"/>
        </w:rPr>
      </w:pPr>
      <w:r w:rsidRPr="001357B3">
        <w:rPr>
          <w:rFonts w:ascii="Arial" w:hAnsi="Arial" w:cs="Arial"/>
          <w:b/>
          <w:bCs/>
          <w:color w:val="000000" w:themeColor="text1"/>
          <w:sz w:val="22"/>
          <w:szCs w:val="22"/>
          <w:shd w:val="clear" w:color="auto" w:fill="FFFFFF"/>
        </w:rPr>
        <w:t>Hospital Acquired Pressure Injuries (“HAPI”)</w:t>
      </w:r>
      <w:r w:rsidRPr="001357B3">
        <w:rPr>
          <w:rFonts w:ascii="Arial" w:hAnsi="Arial" w:cs="Arial"/>
          <w:b/>
          <w:bCs/>
          <w:color w:val="000000" w:themeColor="text1"/>
          <w:sz w:val="22"/>
          <w:szCs w:val="22"/>
        </w:rPr>
        <w:t>:</w:t>
      </w:r>
      <w:r w:rsidR="003518FD" w:rsidRPr="001357B3">
        <w:rPr>
          <w:rFonts w:ascii="Arial" w:hAnsi="Arial" w:cs="Arial"/>
          <w:b/>
          <w:bCs/>
          <w:color w:val="000000" w:themeColor="text1"/>
          <w:sz w:val="22"/>
          <w:szCs w:val="22"/>
        </w:rPr>
        <w:t xml:space="preserve"> </w:t>
      </w:r>
      <w:r w:rsidR="003518FD" w:rsidRPr="001357B3">
        <w:rPr>
          <w:rFonts w:ascii="Arial" w:hAnsi="Arial" w:cs="Arial"/>
          <w:color w:val="000000" w:themeColor="text1"/>
          <w:sz w:val="22"/>
          <w:szCs w:val="22"/>
        </w:rPr>
        <w:t xml:space="preserve">The Applicant will review the incidence of HAPI across BMC’s inpatients. Given the proposed increase in inpatient capacity, the Applicant anticipates a reduction the incidence of HAPI </w:t>
      </w:r>
      <w:r w:rsidR="009D2A89" w:rsidRPr="001357B3">
        <w:rPr>
          <w:rFonts w:ascii="Arial" w:hAnsi="Arial" w:cs="Arial"/>
          <w:color w:val="000000" w:themeColor="text1"/>
          <w:sz w:val="22"/>
          <w:szCs w:val="22"/>
        </w:rPr>
        <w:t xml:space="preserve">due to </w:t>
      </w:r>
      <w:r w:rsidR="001357B3" w:rsidRPr="001357B3">
        <w:rPr>
          <w:rFonts w:ascii="Arial" w:hAnsi="Arial" w:cs="Arial"/>
          <w:color w:val="000000" w:themeColor="text1"/>
          <w:sz w:val="22"/>
          <w:szCs w:val="22"/>
        </w:rPr>
        <w:t xml:space="preserve">a reduction in ED </w:t>
      </w:r>
      <w:r w:rsidR="00B334F6">
        <w:rPr>
          <w:rFonts w:ascii="Arial" w:hAnsi="Arial" w:cs="Arial"/>
          <w:color w:val="000000" w:themeColor="text1"/>
          <w:sz w:val="22"/>
          <w:szCs w:val="22"/>
        </w:rPr>
        <w:t>A</w:t>
      </w:r>
      <w:r w:rsidR="001357B3" w:rsidRPr="001357B3">
        <w:rPr>
          <w:rFonts w:ascii="Arial" w:hAnsi="Arial" w:cs="Arial"/>
          <w:color w:val="000000" w:themeColor="text1"/>
          <w:sz w:val="22"/>
          <w:szCs w:val="22"/>
        </w:rPr>
        <w:t xml:space="preserve">LOS and an increase in </w:t>
      </w:r>
      <w:r w:rsidR="001357B3" w:rsidRPr="001357B3">
        <w:rPr>
          <w:rStyle w:val="normaltextrun"/>
          <w:rFonts w:ascii="Arial" w:hAnsi="Arial" w:cs="Arial"/>
          <w:color w:val="000000" w:themeColor="text1"/>
          <w:sz w:val="22"/>
          <w:szCs w:val="22"/>
        </w:rPr>
        <w:t>receipt of timely care in the appropriate setting.</w:t>
      </w:r>
    </w:p>
    <w:p w14:paraId="68DD2949" w14:textId="4B08EA7E" w:rsidR="009C6F4D" w:rsidRPr="001357B3" w:rsidRDefault="009C6F4D" w:rsidP="009C6F4D">
      <w:pPr>
        <w:jc w:val="both"/>
        <w:rPr>
          <w:color w:val="000000" w:themeColor="text1"/>
        </w:rPr>
      </w:pPr>
    </w:p>
    <w:p w14:paraId="5BCFA678" w14:textId="2DEA29B4" w:rsidR="003518FD" w:rsidRPr="00813698" w:rsidRDefault="003518FD" w:rsidP="003518FD">
      <w:pPr>
        <w:pStyle w:val="ListParagraph"/>
        <w:ind w:left="1080"/>
        <w:jc w:val="both"/>
        <w:rPr>
          <w:rStyle w:val="normaltextrun"/>
          <w:rFonts w:ascii="Arial" w:hAnsi="Arial" w:cs="Arial"/>
          <w:b/>
          <w:bCs/>
          <w:color w:val="000000" w:themeColor="text1"/>
          <w:sz w:val="22"/>
          <w:szCs w:val="22"/>
        </w:rPr>
      </w:pPr>
      <w:r w:rsidRPr="00813698">
        <w:rPr>
          <w:rStyle w:val="normaltextrun"/>
          <w:rFonts w:ascii="Arial" w:hAnsi="Arial" w:cs="Arial"/>
          <w:b/>
          <w:bCs/>
          <w:color w:val="000000" w:themeColor="text1"/>
          <w:sz w:val="22"/>
          <w:szCs w:val="22"/>
        </w:rPr>
        <w:t>Measure:</w:t>
      </w:r>
      <w:r w:rsidR="001357B3" w:rsidRPr="00813698">
        <w:rPr>
          <w:rStyle w:val="normaltextrun"/>
          <w:rFonts w:ascii="Arial" w:hAnsi="Arial" w:cs="Arial"/>
          <w:b/>
          <w:bCs/>
          <w:color w:val="000000" w:themeColor="text1"/>
          <w:sz w:val="22"/>
          <w:szCs w:val="22"/>
        </w:rPr>
        <w:t xml:space="preserve"> </w:t>
      </w:r>
      <w:r w:rsidR="001357B3" w:rsidRPr="00813698">
        <w:rPr>
          <w:rStyle w:val="normaltextrun"/>
          <w:rFonts w:ascii="Arial" w:hAnsi="Arial" w:cs="Arial"/>
          <w:color w:val="000000" w:themeColor="text1"/>
          <w:sz w:val="22"/>
          <w:szCs w:val="22"/>
        </w:rPr>
        <w:t xml:space="preserve">This measure will collect and provide data using the National Database of Nursing Quality Indicators measure on pressure injuries as follows: </w:t>
      </w:r>
      <w:r w:rsidR="00813698" w:rsidRPr="00813698">
        <w:rPr>
          <w:rStyle w:val="normaltextrun"/>
          <w:rFonts w:ascii="Arial" w:hAnsi="Arial" w:cs="Arial"/>
          <w:color w:val="000000" w:themeColor="text1"/>
          <w:sz w:val="22"/>
          <w:szCs w:val="22"/>
        </w:rPr>
        <w:t>number of HAPI/total inpatient census.</w:t>
      </w:r>
      <w:r w:rsidR="00813698">
        <w:rPr>
          <w:rStyle w:val="normaltextrun"/>
          <w:rFonts w:ascii="Arial" w:hAnsi="Arial" w:cs="Arial"/>
          <w:color w:val="000000" w:themeColor="text1"/>
          <w:sz w:val="22"/>
          <w:szCs w:val="22"/>
        </w:rPr>
        <w:t xml:space="preserve"> While the measure will be reported annually, it will show data by month.</w:t>
      </w:r>
    </w:p>
    <w:p w14:paraId="4832356A" w14:textId="77777777" w:rsidR="003518FD" w:rsidRPr="00813698" w:rsidRDefault="003518FD" w:rsidP="00813698">
      <w:pPr>
        <w:jc w:val="both"/>
        <w:rPr>
          <w:rFonts w:ascii="Arial" w:hAnsi="Arial" w:cs="Arial"/>
          <w:sz w:val="22"/>
          <w:szCs w:val="22"/>
        </w:rPr>
      </w:pPr>
    </w:p>
    <w:p w14:paraId="49380BF5" w14:textId="0382507F" w:rsidR="003518FD" w:rsidRDefault="003518FD" w:rsidP="003518FD">
      <w:pPr>
        <w:ind w:left="1080"/>
        <w:jc w:val="both"/>
        <w:rPr>
          <w:rFonts w:ascii="Arial" w:hAnsi="Arial" w:cs="Arial"/>
          <w:sz w:val="22"/>
          <w:szCs w:val="22"/>
        </w:rPr>
      </w:pPr>
      <w:r w:rsidRPr="004D0B30">
        <w:rPr>
          <w:rStyle w:val="normaltextrun"/>
          <w:rFonts w:ascii="Arial" w:hAnsi="Arial" w:cs="Arial"/>
          <w:b/>
          <w:bCs/>
          <w:sz w:val="22"/>
          <w:szCs w:val="22"/>
        </w:rPr>
        <w:t>Projections</w:t>
      </w:r>
      <w:r w:rsidRPr="004D0B30">
        <w:rPr>
          <w:rFonts w:ascii="Arial" w:hAnsi="Arial" w:cs="Arial"/>
          <w:b/>
          <w:bCs/>
          <w:sz w:val="22"/>
          <w:szCs w:val="22"/>
        </w:rPr>
        <w:t>:</w:t>
      </w:r>
      <w:r w:rsidRPr="004D0B30">
        <w:rPr>
          <w:rFonts w:ascii="Arial" w:hAnsi="Arial" w:cs="Arial"/>
          <w:sz w:val="22"/>
          <w:szCs w:val="22"/>
        </w:rPr>
        <w:t xml:space="preserve"> </w:t>
      </w:r>
      <w:r>
        <w:rPr>
          <w:rFonts w:ascii="Arial" w:hAnsi="Arial" w:cs="Arial"/>
          <w:sz w:val="22"/>
          <w:szCs w:val="22"/>
        </w:rPr>
        <w:t>Given that</w:t>
      </w:r>
      <w:r w:rsidRPr="004D0B30">
        <w:rPr>
          <w:rFonts w:ascii="Arial" w:hAnsi="Arial" w:cs="Arial"/>
          <w:sz w:val="22"/>
          <w:szCs w:val="22"/>
        </w:rPr>
        <w:t xml:space="preserve"> the Proposed Project will not be implemented for several years, the Applicant will provide baseline measures and three years of projections one year following implementation of the Proposed Project. </w:t>
      </w:r>
    </w:p>
    <w:p w14:paraId="3956BFC6" w14:textId="5007EC24" w:rsidR="00CB6000" w:rsidRDefault="00CB6000" w:rsidP="003518FD">
      <w:pPr>
        <w:ind w:left="1080"/>
        <w:jc w:val="both"/>
        <w:rPr>
          <w:rFonts w:ascii="Arial" w:hAnsi="Arial" w:cs="Arial"/>
          <w:sz w:val="22"/>
          <w:szCs w:val="22"/>
        </w:rPr>
      </w:pPr>
    </w:p>
    <w:p w14:paraId="4BB2DBAC" w14:textId="39DF88EA" w:rsidR="00CB6000" w:rsidRPr="009C6F4D" w:rsidRDefault="00CB6000" w:rsidP="00CB6000">
      <w:pPr>
        <w:pStyle w:val="ListParagraph"/>
        <w:numPr>
          <w:ilvl w:val="0"/>
          <w:numId w:val="14"/>
        </w:numPr>
        <w:jc w:val="both"/>
        <w:rPr>
          <w:rStyle w:val="eop"/>
          <w:color w:val="FF0000"/>
        </w:rPr>
      </w:pPr>
      <w:r>
        <w:rPr>
          <w:rFonts w:ascii="Arial" w:hAnsi="Arial" w:cs="Arial"/>
          <w:b/>
          <w:bCs/>
          <w:color w:val="000000" w:themeColor="text1"/>
          <w:sz w:val="22"/>
          <w:szCs w:val="22"/>
          <w:shd w:val="clear" w:color="auto" w:fill="FFFFFF"/>
        </w:rPr>
        <w:t>Inpatient Surgical Wait Times</w:t>
      </w:r>
      <w:r w:rsidRPr="007D55CF">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0005508C">
        <w:rPr>
          <w:rStyle w:val="normaltextrun"/>
          <w:rFonts w:ascii="Arial" w:hAnsi="Arial" w:cs="Arial"/>
          <w:sz w:val="22"/>
          <w:szCs w:val="22"/>
        </w:rPr>
        <w:t xml:space="preserve">This measure reviews the amount of time a patient must wait </w:t>
      </w:r>
      <w:r w:rsidR="00063458">
        <w:rPr>
          <w:rStyle w:val="normaltextrun"/>
          <w:rFonts w:ascii="Arial" w:hAnsi="Arial" w:cs="Arial"/>
          <w:sz w:val="22"/>
          <w:szCs w:val="22"/>
        </w:rPr>
        <w:t>for surgery once it has been indicated</w:t>
      </w:r>
      <w:r w:rsidRPr="0005508C">
        <w:rPr>
          <w:rStyle w:val="normaltextrun"/>
          <w:rFonts w:ascii="Arial" w:hAnsi="Arial" w:cs="Arial"/>
          <w:sz w:val="22"/>
          <w:szCs w:val="22"/>
        </w:rPr>
        <w:t xml:space="preserve">. Due to increased inpatient </w:t>
      </w:r>
      <w:r>
        <w:rPr>
          <w:rStyle w:val="normaltextrun"/>
          <w:rFonts w:ascii="Arial" w:hAnsi="Arial" w:cs="Arial"/>
          <w:sz w:val="22"/>
          <w:szCs w:val="22"/>
        </w:rPr>
        <w:t>OR</w:t>
      </w:r>
      <w:r w:rsidRPr="0005508C">
        <w:rPr>
          <w:rStyle w:val="normaltextrun"/>
          <w:rFonts w:ascii="Arial" w:hAnsi="Arial" w:cs="Arial"/>
          <w:sz w:val="22"/>
          <w:szCs w:val="22"/>
        </w:rPr>
        <w:t xml:space="preserve"> capacity, the Applicant anticipates that </w:t>
      </w:r>
      <w:r>
        <w:rPr>
          <w:rStyle w:val="normaltextrun"/>
          <w:rFonts w:ascii="Arial" w:hAnsi="Arial" w:cs="Arial"/>
          <w:sz w:val="22"/>
          <w:szCs w:val="22"/>
        </w:rPr>
        <w:t>wait times</w:t>
      </w:r>
      <w:r w:rsidRPr="0005508C">
        <w:rPr>
          <w:rStyle w:val="normaltextrun"/>
          <w:rFonts w:ascii="Arial" w:hAnsi="Arial" w:cs="Arial"/>
          <w:sz w:val="22"/>
          <w:szCs w:val="22"/>
        </w:rPr>
        <w:t xml:space="preserve"> will be reduced</w:t>
      </w:r>
      <w:r>
        <w:rPr>
          <w:rStyle w:val="normaltextrun"/>
          <w:rFonts w:ascii="Arial" w:hAnsi="Arial" w:cs="Arial"/>
          <w:sz w:val="22"/>
          <w:szCs w:val="22"/>
        </w:rPr>
        <w:t>.</w:t>
      </w:r>
    </w:p>
    <w:p w14:paraId="27A22E6D" w14:textId="77777777" w:rsidR="00CB6000" w:rsidRDefault="00CB6000" w:rsidP="00CB6000">
      <w:pPr>
        <w:jc w:val="both"/>
        <w:rPr>
          <w:color w:val="FF0000"/>
        </w:rPr>
      </w:pPr>
    </w:p>
    <w:p w14:paraId="13DBD661" w14:textId="36616AF6" w:rsidR="00CB6000" w:rsidRPr="004D0B30" w:rsidRDefault="00CB6000" w:rsidP="00CB6000">
      <w:pPr>
        <w:pStyle w:val="ListParagraph"/>
        <w:ind w:left="1080"/>
        <w:jc w:val="both"/>
        <w:rPr>
          <w:rStyle w:val="eop"/>
          <w:rFonts w:ascii="Arial" w:hAnsi="Arial" w:cs="Arial"/>
          <w:sz w:val="22"/>
          <w:szCs w:val="22"/>
        </w:rPr>
      </w:pPr>
      <w:r w:rsidRPr="004D0B30">
        <w:rPr>
          <w:rStyle w:val="normaltextrun"/>
          <w:rFonts w:ascii="Arial" w:hAnsi="Arial" w:cs="Arial"/>
          <w:b/>
          <w:bCs/>
          <w:sz w:val="22"/>
          <w:szCs w:val="22"/>
        </w:rPr>
        <w:t>Measure:</w:t>
      </w:r>
      <w:r w:rsidRPr="00CB6000">
        <w:rPr>
          <w:rStyle w:val="normaltextrun"/>
          <w:rFonts w:ascii="Arial" w:hAnsi="Arial" w:cs="Arial"/>
          <w:sz w:val="22"/>
          <w:szCs w:val="22"/>
        </w:rPr>
        <w:t xml:space="preserve"> </w:t>
      </w:r>
      <w:r w:rsidRPr="0005508C">
        <w:rPr>
          <w:rStyle w:val="normaltextrun"/>
          <w:rFonts w:ascii="Arial" w:hAnsi="Arial" w:cs="Arial"/>
          <w:sz w:val="22"/>
          <w:szCs w:val="22"/>
        </w:rPr>
        <w:t xml:space="preserve">This measure will collect and provide data based on the following calculation: the </w:t>
      </w:r>
      <w:r w:rsidR="00063458">
        <w:rPr>
          <w:rStyle w:val="normaltextrun"/>
          <w:rFonts w:ascii="Arial" w:hAnsi="Arial" w:cs="Arial"/>
          <w:sz w:val="22"/>
          <w:szCs w:val="22"/>
        </w:rPr>
        <w:t>number of days from the date that the surgery is indicated to the scheduled surgery date.</w:t>
      </w:r>
    </w:p>
    <w:p w14:paraId="73BC055A" w14:textId="77777777" w:rsidR="00CB6000" w:rsidRPr="004D0B30" w:rsidRDefault="00CB6000" w:rsidP="00CB6000">
      <w:pPr>
        <w:pStyle w:val="ListParagraph"/>
        <w:jc w:val="both"/>
        <w:rPr>
          <w:rFonts w:ascii="Arial" w:hAnsi="Arial" w:cs="Arial"/>
          <w:sz w:val="22"/>
          <w:szCs w:val="22"/>
        </w:rPr>
      </w:pPr>
    </w:p>
    <w:p w14:paraId="0F263DCB" w14:textId="525133F6" w:rsidR="00CB6000" w:rsidRDefault="00CB6000" w:rsidP="00CB6000">
      <w:pPr>
        <w:ind w:left="1080"/>
        <w:jc w:val="both"/>
        <w:rPr>
          <w:rFonts w:ascii="Arial" w:hAnsi="Arial" w:cs="Arial"/>
          <w:sz w:val="22"/>
          <w:szCs w:val="22"/>
        </w:rPr>
      </w:pPr>
      <w:r w:rsidRPr="004D0B30">
        <w:rPr>
          <w:rStyle w:val="normaltextrun"/>
          <w:rFonts w:ascii="Arial" w:hAnsi="Arial" w:cs="Arial"/>
          <w:b/>
          <w:bCs/>
          <w:sz w:val="22"/>
          <w:szCs w:val="22"/>
        </w:rPr>
        <w:t>Projections</w:t>
      </w:r>
      <w:r w:rsidRPr="004D0B30">
        <w:rPr>
          <w:rFonts w:ascii="Arial" w:hAnsi="Arial" w:cs="Arial"/>
          <w:b/>
          <w:bCs/>
          <w:sz w:val="22"/>
          <w:szCs w:val="22"/>
        </w:rPr>
        <w:t>:</w:t>
      </w:r>
      <w:r w:rsidRPr="004D0B30">
        <w:rPr>
          <w:rFonts w:ascii="Arial" w:hAnsi="Arial" w:cs="Arial"/>
          <w:sz w:val="22"/>
          <w:szCs w:val="22"/>
        </w:rPr>
        <w:t xml:space="preserve"> </w:t>
      </w:r>
      <w:r>
        <w:rPr>
          <w:rFonts w:ascii="Arial" w:hAnsi="Arial" w:cs="Arial"/>
          <w:sz w:val="22"/>
          <w:szCs w:val="22"/>
        </w:rPr>
        <w:t>Given that</w:t>
      </w:r>
      <w:r w:rsidRPr="004D0B30">
        <w:rPr>
          <w:rFonts w:ascii="Arial" w:hAnsi="Arial" w:cs="Arial"/>
          <w:sz w:val="22"/>
          <w:szCs w:val="22"/>
        </w:rPr>
        <w:t xml:space="preserve"> the Proposed Project will not be implemented for several years, the Applicant will provide baseline measures and three years of projections one year following implementation of the Proposed Project. </w:t>
      </w:r>
    </w:p>
    <w:p w14:paraId="104340FB" w14:textId="77777777" w:rsidR="00063458" w:rsidRDefault="00063458" w:rsidP="00063458">
      <w:pPr>
        <w:jc w:val="both"/>
        <w:rPr>
          <w:rFonts w:ascii="Arial" w:hAnsi="Arial" w:cs="Arial"/>
          <w:sz w:val="22"/>
          <w:szCs w:val="22"/>
        </w:rPr>
      </w:pPr>
    </w:p>
    <w:p w14:paraId="5AFAF96B" w14:textId="3F1842ED" w:rsidR="00CB6000" w:rsidRPr="00194527" w:rsidRDefault="00194527" w:rsidP="00CB6000">
      <w:pPr>
        <w:pStyle w:val="ListParagraph"/>
        <w:numPr>
          <w:ilvl w:val="0"/>
          <w:numId w:val="14"/>
        </w:numPr>
        <w:jc w:val="both"/>
        <w:rPr>
          <w:rFonts w:ascii="Arial" w:hAnsi="Arial" w:cs="Arial"/>
          <w:sz w:val="22"/>
          <w:szCs w:val="22"/>
        </w:rPr>
      </w:pPr>
      <w:r w:rsidRPr="00194527">
        <w:rPr>
          <w:rFonts w:ascii="Arial" w:hAnsi="Arial" w:cs="Arial"/>
          <w:b/>
          <w:bCs/>
          <w:sz w:val="22"/>
          <w:szCs w:val="22"/>
        </w:rPr>
        <w:t xml:space="preserve">Surgical Site Infection Rates: </w:t>
      </w:r>
      <w:r w:rsidRPr="00194527">
        <w:rPr>
          <w:rFonts w:ascii="Arial" w:hAnsi="Arial" w:cs="Arial"/>
          <w:sz w:val="22"/>
          <w:szCs w:val="22"/>
        </w:rPr>
        <w:t xml:space="preserve">This measure </w:t>
      </w:r>
      <w:r w:rsidR="00D376D7">
        <w:rPr>
          <w:rFonts w:ascii="Arial" w:hAnsi="Arial" w:cs="Arial"/>
          <w:sz w:val="22"/>
          <w:szCs w:val="22"/>
        </w:rPr>
        <w:t xml:space="preserve">will monitor and </w:t>
      </w:r>
      <w:r w:rsidRPr="00194527">
        <w:rPr>
          <w:rFonts w:ascii="Arial" w:hAnsi="Arial" w:cs="Arial"/>
          <w:sz w:val="22"/>
          <w:szCs w:val="22"/>
        </w:rPr>
        <w:t xml:space="preserve">evaluate the </w:t>
      </w:r>
      <w:r w:rsidR="00D376D7">
        <w:rPr>
          <w:rFonts w:ascii="Arial" w:hAnsi="Arial" w:cs="Arial"/>
          <w:sz w:val="22"/>
          <w:szCs w:val="22"/>
        </w:rPr>
        <w:t>rate at which</w:t>
      </w:r>
      <w:r w:rsidRPr="00194527">
        <w:rPr>
          <w:rFonts w:ascii="Arial" w:hAnsi="Arial" w:cs="Arial"/>
          <w:sz w:val="22"/>
          <w:szCs w:val="22"/>
        </w:rPr>
        <w:t xml:space="preserve"> </w:t>
      </w:r>
      <w:r w:rsidR="00D376D7">
        <w:rPr>
          <w:rFonts w:ascii="Arial" w:hAnsi="Arial" w:cs="Arial"/>
          <w:sz w:val="22"/>
          <w:szCs w:val="22"/>
        </w:rPr>
        <w:t xml:space="preserve">BMC’s inpatient surgical </w:t>
      </w:r>
      <w:r w:rsidRPr="00194527">
        <w:rPr>
          <w:rFonts w:ascii="Arial" w:hAnsi="Arial" w:cs="Arial"/>
          <w:sz w:val="22"/>
          <w:szCs w:val="22"/>
        </w:rPr>
        <w:t xml:space="preserve">patients </w:t>
      </w:r>
      <w:r w:rsidR="00D376D7">
        <w:rPr>
          <w:rFonts w:ascii="Arial" w:hAnsi="Arial" w:cs="Arial"/>
          <w:sz w:val="22"/>
          <w:szCs w:val="22"/>
        </w:rPr>
        <w:t>develop</w:t>
      </w:r>
      <w:r w:rsidRPr="00194527">
        <w:rPr>
          <w:rFonts w:ascii="Arial" w:hAnsi="Arial" w:cs="Arial"/>
          <w:sz w:val="22"/>
          <w:szCs w:val="22"/>
        </w:rPr>
        <w:t xml:space="preserve"> surgical site infections and aims to reduce or eliminate such </w:t>
      </w:r>
      <w:r w:rsidR="00D376D7" w:rsidRPr="00194527">
        <w:rPr>
          <w:rFonts w:ascii="Arial" w:hAnsi="Arial" w:cs="Arial"/>
          <w:sz w:val="22"/>
          <w:szCs w:val="22"/>
        </w:rPr>
        <w:t>occurrences</w:t>
      </w:r>
      <w:r w:rsidRPr="00194527">
        <w:rPr>
          <w:rFonts w:ascii="Arial" w:hAnsi="Arial" w:cs="Arial"/>
          <w:sz w:val="22"/>
          <w:szCs w:val="22"/>
        </w:rPr>
        <w:t>.</w:t>
      </w:r>
    </w:p>
    <w:p w14:paraId="55D7A779" w14:textId="7A0F4FA2" w:rsidR="00105849" w:rsidRDefault="00105849" w:rsidP="00E24D42">
      <w:pPr>
        <w:pStyle w:val="NormalWeb"/>
        <w:spacing w:before="0" w:beforeAutospacing="0" w:after="0" w:afterAutospacing="0"/>
        <w:jc w:val="both"/>
        <w:rPr>
          <w:rFonts w:ascii="Arial" w:hAnsi="Arial" w:cs="Arial"/>
          <w:sz w:val="22"/>
          <w:szCs w:val="22"/>
          <w:u w:val="single"/>
        </w:rPr>
      </w:pPr>
    </w:p>
    <w:p w14:paraId="1381A803" w14:textId="6D634CAF" w:rsidR="00194527" w:rsidRPr="004D0B30" w:rsidRDefault="00194527" w:rsidP="00194527">
      <w:pPr>
        <w:pStyle w:val="ListParagraph"/>
        <w:ind w:left="1080"/>
        <w:jc w:val="both"/>
        <w:rPr>
          <w:rStyle w:val="eop"/>
          <w:rFonts w:ascii="Arial" w:hAnsi="Arial" w:cs="Arial"/>
          <w:sz w:val="22"/>
          <w:szCs w:val="22"/>
        </w:rPr>
      </w:pPr>
      <w:r w:rsidRPr="004D0B30">
        <w:rPr>
          <w:rStyle w:val="normaltextrun"/>
          <w:rFonts w:ascii="Arial" w:hAnsi="Arial" w:cs="Arial"/>
          <w:b/>
          <w:bCs/>
          <w:sz w:val="22"/>
          <w:szCs w:val="22"/>
        </w:rPr>
        <w:t>Measure:</w:t>
      </w:r>
      <w:r w:rsidRPr="00CB6000">
        <w:rPr>
          <w:rStyle w:val="normaltextrun"/>
          <w:rFonts w:ascii="Arial" w:hAnsi="Arial" w:cs="Arial"/>
          <w:sz w:val="22"/>
          <w:szCs w:val="22"/>
        </w:rPr>
        <w:t xml:space="preserve"> </w:t>
      </w:r>
      <w:r w:rsidRPr="0005508C">
        <w:rPr>
          <w:rStyle w:val="normaltextrun"/>
          <w:rFonts w:ascii="Arial" w:hAnsi="Arial" w:cs="Arial"/>
          <w:sz w:val="22"/>
          <w:szCs w:val="22"/>
        </w:rPr>
        <w:t xml:space="preserve">This measure will collect and provide data </w:t>
      </w:r>
      <w:r>
        <w:rPr>
          <w:rStyle w:val="normaltextrun"/>
          <w:rFonts w:ascii="Arial" w:hAnsi="Arial" w:cs="Arial"/>
          <w:sz w:val="22"/>
          <w:szCs w:val="22"/>
        </w:rPr>
        <w:t xml:space="preserve">on the number of inpatients with </w:t>
      </w:r>
      <w:r w:rsidR="00D376D7">
        <w:rPr>
          <w:rStyle w:val="normaltextrun"/>
          <w:rFonts w:ascii="Arial" w:hAnsi="Arial" w:cs="Arial"/>
          <w:sz w:val="22"/>
          <w:szCs w:val="22"/>
        </w:rPr>
        <w:t xml:space="preserve">a </w:t>
      </w:r>
      <w:r>
        <w:rPr>
          <w:rStyle w:val="normaltextrun"/>
          <w:rFonts w:ascii="Arial" w:hAnsi="Arial" w:cs="Arial"/>
          <w:sz w:val="22"/>
          <w:szCs w:val="22"/>
        </w:rPr>
        <w:t xml:space="preserve">surgical site infection </w:t>
      </w:r>
      <w:r w:rsidR="00D376D7">
        <w:rPr>
          <w:rStyle w:val="normaltextrun"/>
          <w:rFonts w:ascii="Arial" w:hAnsi="Arial" w:cs="Arial"/>
          <w:sz w:val="22"/>
          <w:szCs w:val="22"/>
        </w:rPr>
        <w:t>within thirty (30) days of surgery</w:t>
      </w:r>
      <w:r>
        <w:rPr>
          <w:rStyle w:val="normaltextrun"/>
          <w:rFonts w:ascii="Arial" w:hAnsi="Arial" w:cs="Arial"/>
          <w:sz w:val="22"/>
          <w:szCs w:val="22"/>
        </w:rPr>
        <w:t>.</w:t>
      </w:r>
    </w:p>
    <w:p w14:paraId="70173B60" w14:textId="77777777" w:rsidR="00194527" w:rsidRPr="004D0B30" w:rsidRDefault="00194527" w:rsidP="00194527">
      <w:pPr>
        <w:pStyle w:val="ListParagraph"/>
        <w:jc w:val="both"/>
        <w:rPr>
          <w:rFonts w:ascii="Arial" w:hAnsi="Arial" w:cs="Arial"/>
          <w:sz w:val="22"/>
          <w:szCs w:val="22"/>
        </w:rPr>
      </w:pPr>
    </w:p>
    <w:p w14:paraId="464DCC3C" w14:textId="77777777" w:rsidR="00194527" w:rsidRDefault="00194527" w:rsidP="00194527">
      <w:pPr>
        <w:ind w:left="1080"/>
        <w:jc w:val="both"/>
        <w:rPr>
          <w:rFonts w:ascii="Arial" w:hAnsi="Arial" w:cs="Arial"/>
          <w:sz w:val="22"/>
          <w:szCs w:val="22"/>
        </w:rPr>
      </w:pPr>
      <w:r w:rsidRPr="004D0B30">
        <w:rPr>
          <w:rStyle w:val="normaltextrun"/>
          <w:rFonts w:ascii="Arial" w:hAnsi="Arial" w:cs="Arial"/>
          <w:b/>
          <w:bCs/>
          <w:sz w:val="22"/>
          <w:szCs w:val="22"/>
        </w:rPr>
        <w:t>Projections</w:t>
      </w:r>
      <w:r w:rsidRPr="004D0B30">
        <w:rPr>
          <w:rFonts w:ascii="Arial" w:hAnsi="Arial" w:cs="Arial"/>
          <w:b/>
          <w:bCs/>
          <w:sz w:val="22"/>
          <w:szCs w:val="22"/>
        </w:rPr>
        <w:t>:</w:t>
      </w:r>
      <w:r w:rsidRPr="004D0B30">
        <w:rPr>
          <w:rFonts w:ascii="Arial" w:hAnsi="Arial" w:cs="Arial"/>
          <w:sz w:val="22"/>
          <w:szCs w:val="22"/>
        </w:rPr>
        <w:t xml:space="preserve"> </w:t>
      </w:r>
      <w:r>
        <w:rPr>
          <w:rFonts w:ascii="Arial" w:hAnsi="Arial" w:cs="Arial"/>
          <w:sz w:val="22"/>
          <w:szCs w:val="22"/>
        </w:rPr>
        <w:t>Given that</w:t>
      </w:r>
      <w:r w:rsidRPr="004D0B30">
        <w:rPr>
          <w:rFonts w:ascii="Arial" w:hAnsi="Arial" w:cs="Arial"/>
          <w:sz w:val="22"/>
          <w:szCs w:val="22"/>
        </w:rPr>
        <w:t xml:space="preserve"> the Proposed Project will not be implemented for several years, the Applicant will provide baseline measures and three years of projections one year following implementation of the Proposed Project. </w:t>
      </w:r>
    </w:p>
    <w:p w14:paraId="386EF389" w14:textId="77777777" w:rsidR="00194527" w:rsidRDefault="00194527" w:rsidP="00E24D42">
      <w:pPr>
        <w:pStyle w:val="NormalWeb"/>
        <w:spacing w:before="0" w:beforeAutospacing="0" w:after="0" w:afterAutospacing="0"/>
        <w:jc w:val="both"/>
        <w:rPr>
          <w:rFonts w:ascii="Arial" w:hAnsi="Arial" w:cs="Arial"/>
          <w:sz w:val="22"/>
          <w:szCs w:val="22"/>
          <w:u w:val="single"/>
        </w:rPr>
      </w:pPr>
    </w:p>
    <w:p w14:paraId="35E90E85" w14:textId="77777777" w:rsidR="001F5FD9" w:rsidRDefault="001F5FD9" w:rsidP="009A7F8F">
      <w:pPr>
        <w:pStyle w:val="paragraph"/>
        <w:spacing w:before="0" w:beforeAutospacing="0" w:after="0" w:afterAutospacing="0"/>
        <w:ind w:left="1080" w:hanging="1080"/>
        <w:jc w:val="both"/>
        <w:textAlignment w:val="baseline"/>
        <w:rPr>
          <w:rFonts w:ascii="Segoe UI" w:hAnsi="Segoe UI" w:cs="Segoe UI"/>
          <w:sz w:val="18"/>
          <w:szCs w:val="18"/>
        </w:rPr>
      </w:pPr>
      <w:r>
        <w:rPr>
          <w:rStyle w:val="normaltextrun"/>
          <w:rFonts w:ascii="Arial" w:hAnsi="Arial" w:cs="Arial"/>
          <w:b/>
          <w:bCs/>
          <w:sz w:val="22"/>
          <w:szCs w:val="22"/>
        </w:rPr>
        <w:t xml:space="preserve">F1.b.iii </w:t>
      </w:r>
      <w:r>
        <w:rPr>
          <w:rStyle w:val="tabchar"/>
          <w:rFonts w:ascii="Calibri" w:hAnsi="Calibri" w:cs="Calibri"/>
          <w:sz w:val="22"/>
          <w:szCs w:val="22"/>
        </w:rPr>
        <w:tab/>
      </w:r>
      <w:r>
        <w:rPr>
          <w:rStyle w:val="normaltextrun"/>
          <w:rFonts w:ascii="Arial" w:hAnsi="Arial" w:cs="Arial"/>
          <w:b/>
          <w:bCs/>
          <w:sz w:val="22"/>
          <w:szCs w:val="22"/>
          <w:u w:val="single"/>
        </w:rPr>
        <w:t>Public Health Value/Health Equity-Focused</w:t>
      </w:r>
      <w:r>
        <w:rPr>
          <w:rStyle w:val="normaltextrun"/>
          <w:rFonts w:ascii="Arial" w:hAnsi="Arial" w:cs="Arial"/>
          <w:b/>
          <w:bCs/>
          <w:sz w:val="22"/>
          <w:szCs w:val="22"/>
        </w:rPr>
        <w:t>:</w:t>
      </w:r>
      <w:r>
        <w:rPr>
          <w:rStyle w:val="eop"/>
          <w:rFonts w:ascii="Arial" w:hAnsi="Arial" w:cs="Arial"/>
          <w:sz w:val="22"/>
          <w:szCs w:val="22"/>
        </w:rPr>
        <w:t> </w:t>
      </w:r>
    </w:p>
    <w:p w14:paraId="48DECCC6" w14:textId="77777777" w:rsidR="001F5FD9" w:rsidRDefault="001F5FD9" w:rsidP="009A7F8F">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Arial" w:hAnsi="Arial" w:cs="Arial"/>
          <w:b/>
          <w:bCs/>
          <w:sz w:val="22"/>
          <w:szCs w:val="22"/>
        </w:rPr>
        <w:t>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Pr>
          <w:rStyle w:val="eop"/>
          <w:rFonts w:ascii="Arial" w:hAnsi="Arial" w:cs="Arial"/>
          <w:sz w:val="22"/>
          <w:szCs w:val="22"/>
        </w:rPr>
        <w:t> </w:t>
      </w:r>
    </w:p>
    <w:p w14:paraId="7E40979E" w14:textId="4A41A032" w:rsidR="001F5FD9" w:rsidRDefault="001F5FD9" w:rsidP="00E24D42">
      <w:pPr>
        <w:pStyle w:val="NormalWeb"/>
        <w:spacing w:before="0" w:beforeAutospacing="0" w:after="0" w:afterAutospacing="0"/>
        <w:jc w:val="both"/>
        <w:rPr>
          <w:rFonts w:ascii="Arial" w:hAnsi="Arial" w:cs="Arial"/>
          <w:sz w:val="22"/>
          <w:szCs w:val="22"/>
          <w:u w:val="single"/>
        </w:rPr>
      </w:pPr>
    </w:p>
    <w:p w14:paraId="09C78611" w14:textId="6AA6FA80" w:rsidR="00834993" w:rsidRPr="00B13AE0" w:rsidRDefault="00834993" w:rsidP="00834993">
      <w:pPr>
        <w:jc w:val="both"/>
        <w:rPr>
          <w:rFonts w:ascii="Arial" w:hAnsi="Arial" w:cs="Arial"/>
          <w:sz w:val="22"/>
          <w:szCs w:val="22"/>
        </w:rPr>
      </w:pPr>
      <w:r w:rsidRPr="008B0F33">
        <w:rPr>
          <w:rFonts w:ascii="Arial" w:hAnsi="Arial" w:cs="Arial"/>
          <w:sz w:val="22"/>
          <w:szCs w:val="22"/>
        </w:rPr>
        <w:t xml:space="preserve">As outlined throughout </w:t>
      </w:r>
      <w:r>
        <w:rPr>
          <w:rFonts w:ascii="Arial" w:hAnsi="Arial" w:cs="Arial"/>
          <w:sz w:val="22"/>
          <w:szCs w:val="22"/>
        </w:rPr>
        <w:t>this narrative</w:t>
      </w:r>
      <w:r w:rsidRPr="008B0F33">
        <w:rPr>
          <w:rFonts w:ascii="Arial" w:hAnsi="Arial" w:cs="Arial"/>
          <w:sz w:val="22"/>
          <w:szCs w:val="22"/>
        </w:rPr>
        <w:t xml:space="preserve">, </w:t>
      </w:r>
      <w:r>
        <w:rPr>
          <w:rFonts w:ascii="Arial" w:hAnsi="Arial" w:cs="Arial"/>
          <w:sz w:val="22"/>
          <w:szCs w:val="22"/>
        </w:rPr>
        <w:t xml:space="preserve">through the </w:t>
      </w:r>
      <w:r w:rsidRPr="008B0F33">
        <w:rPr>
          <w:rFonts w:ascii="Arial" w:hAnsi="Arial" w:cs="Arial"/>
          <w:sz w:val="22"/>
          <w:szCs w:val="22"/>
        </w:rPr>
        <w:t>Proposed Project</w:t>
      </w:r>
      <w:r>
        <w:rPr>
          <w:rFonts w:ascii="Arial" w:hAnsi="Arial" w:cs="Arial"/>
          <w:sz w:val="22"/>
          <w:szCs w:val="22"/>
        </w:rPr>
        <w:t>, the Applicant</w:t>
      </w:r>
      <w:r w:rsidRPr="008B0F33">
        <w:rPr>
          <w:rFonts w:ascii="Arial" w:hAnsi="Arial" w:cs="Arial"/>
          <w:sz w:val="22"/>
          <w:szCs w:val="22"/>
        </w:rPr>
        <w:t xml:space="preserve"> seeks</w:t>
      </w:r>
      <w:r>
        <w:rPr>
          <w:rFonts w:ascii="Arial" w:hAnsi="Arial" w:cs="Arial"/>
          <w:sz w:val="22"/>
          <w:szCs w:val="22"/>
        </w:rPr>
        <w:t xml:space="preserve"> to alleviate </w:t>
      </w:r>
      <w:r w:rsidRPr="008B0F33">
        <w:rPr>
          <w:rFonts w:ascii="Arial" w:hAnsi="Arial" w:cs="Arial"/>
          <w:color w:val="000000" w:themeColor="text1"/>
          <w:sz w:val="22"/>
          <w:szCs w:val="22"/>
        </w:rPr>
        <w:t>inpatient capacity constraints and related demands at the Hospital</w:t>
      </w:r>
      <w:r>
        <w:rPr>
          <w:rFonts w:ascii="Arial" w:hAnsi="Arial" w:cs="Arial"/>
          <w:color w:val="000000" w:themeColor="text1"/>
          <w:sz w:val="22"/>
          <w:szCs w:val="22"/>
        </w:rPr>
        <w:t xml:space="preserve">, </w:t>
      </w:r>
      <w:r>
        <w:rPr>
          <w:rFonts w:ascii="Arial" w:hAnsi="Arial" w:cs="Arial"/>
          <w:sz w:val="22"/>
          <w:szCs w:val="22"/>
        </w:rPr>
        <w:t xml:space="preserve">ensure timely access to medical/surgical and ICU inpatient services, improve ED </w:t>
      </w:r>
      <w:r w:rsidRPr="00B13AE0">
        <w:rPr>
          <w:rFonts w:ascii="Arial" w:hAnsi="Arial" w:cs="Arial"/>
          <w:sz w:val="22"/>
          <w:szCs w:val="22"/>
        </w:rPr>
        <w:t>throughput and operating efficiency, and increase patient satisfaction and health outcomes. In order to achieve these goals, BMC is further dedicated to addressing deep health inequities that exist among the Hospital’s patients and ensuring BMC’s sustainability as an academic safety net hospital providing exceptional care to Boston’s under-resourced population.</w:t>
      </w:r>
      <w:r>
        <w:rPr>
          <w:rFonts w:ascii="Arial" w:hAnsi="Arial" w:cs="Arial"/>
          <w:sz w:val="22"/>
          <w:szCs w:val="22"/>
        </w:rPr>
        <w:t xml:space="preserve"> Details on BMC’s essential role in the community and these efforts are detailed herein. </w:t>
      </w:r>
    </w:p>
    <w:p w14:paraId="466EDFDD" w14:textId="77777777" w:rsidR="00834993" w:rsidRPr="00535DB3" w:rsidRDefault="00834993" w:rsidP="00834993">
      <w:pPr>
        <w:rPr>
          <w:rFonts w:ascii="Arial" w:hAnsi="Arial" w:cs="Arial"/>
          <w:sz w:val="22"/>
          <w:szCs w:val="22"/>
        </w:rPr>
      </w:pPr>
    </w:p>
    <w:p w14:paraId="268F0923" w14:textId="77777777" w:rsidR="00834993" w:rsidRPr="008F2CEB" w:rsidRDefault="00834993" w:rsidP="00834993">
      <w:pPr>
        <w:pStyle w:val="ListParagraph"/>
        <w:numPr>
          <w:ilvl w:val="0"/>
          <w:numId w:val="26"/>
        </w:numPr>
        <w:ind w:left="360"/>
        <w:rPr>
          <w:rFonts w:ascii="Arial" w:hAnsi="Arial" w:cs="Arial"/>
          <w:smallCaps/>
          <w:sz w:val="22"/>
          <w:szCs w:val="22"/>
          <w:u w:val="single"/>
        </w:rPr>
      </w:pPr>
      <w:r w:rsidRPr="008F2CEB">
        <w:rPr>
          <w:rFonts w:ascii="Arial" w:hAnsi="Arial" w:cs="Arial"/>
          <w:smallCaps/>
          <w:sz w:val="22"/>
          <w:szCs w:val="22"/>
          <w:u w:val="single"/>
        </w:rPr>
        <w:t>Safety Net Hospital</w:t>
      </w:r>
    </w:p>
    <w:p w14:paraId="585E541D" w14:textId="77777777" w:rsidR="00834993" w:rsidRDefault="00834993" w:rsidP="00834993">
      <w:pPr>
        <w:rPr>
          <w:rFonts w:ascii="Arial" w:hAnsi="Arial" w:cs="Arial"/>
          <w:sz w:val="22"/>
          <w:szCs w:val="22"/>
        </w:rPr>
      </w:pPr>
    </w:p>
    <w:p w14:paraId="35CDB28E" w14:textId="77777777" w:rsidR="00834993" w:rsidRDefault="00834993" w:rsidP="00834993">
      <w:pPr>
        <w:jc w:val="both"/>
        <w:rPr>
          <w:rFonts w:ascii="ArialMT" w:hAnsi="ArialMT"/>
          <w:sz w:val="22"/>
          <w:szCs w:val="22"/>
        </w:rPr>
      </w:pPr>
      <w:r>
        <w:rPr>
          <w:rFonts w:ascii="Arial" w:hAnsi="Arial" w:cs="Arial"/>
          <w:sz w:val="22"/>
          <w:szCs w:val="22"/>
        </w:rPr>
        <w:t xml:space="preserve">As noted throughout this narrative, BMC is New England’s largest safety net hospital, and as such, is dedicated to providing accessible care for everyone regardless </w:t>
      </w:r>
      <w:r w:rsidRPr="00F031D7">
        <w:rPr>
          <w:rFonts w:ascii="Arial" w:hAnsi="Arial" w:cs="Arial"/>
          <w:sz w:val="22"/>
          <w:szCs w:val="22"/>
        </w:rPr>
        <w:t>of insurance status or ability to pay</w:t>
      </w:r>
      <w:r>
        <w:rPr>
          <w:rFonts w:ascii="Arial" w:hAnsi="Arial" w:cs="Arial"/>
          <w:sz w:val="22"/>
          <w:szCs w:val="22"/>
        </w:rPr>
        <w:t xml:space="preserve">. </w:t>
      </w:r>
      <w:r>
        <w:rPr>
          <w:rFonts w:ascii="ArialMT" w:hAnsi="ArialMT"/>
          <w:sz w:val="22"/>
          <w:szCs w:val="22"/>
        </w:rPr>
        <w:t xml:space="preserve">The majority of communities that BMC serves are Boston </w:t>
      </w:r>
      <w:r w:rsidRPr="00862EC2">
        <w:rPr>
          <w:rFonts w:ascii="Arial" w:hAnsi="Arial" w:cs="Arial"/>
          <w:sz w:val="22"/>
          <w:szCs w:val="22"/>
        </w:rPr>
        <w:t>census tracts that are federally</w:t>
      </w:r>
      <w:r>
        <w:rPr>
          <w:rFonts w:ascii="Arial" w:hAnsi="Arial" w:cs="Arial"/>
          <w:sz w:val="22"/>
          <w:szCs w:val="22"/>
        </w:rPr>
        <w:t>-</w:t>
      </w:r>
      <w:r w:rsidRPr="00862EC2">
        <w:rPr>
          <w:rFonts w:ascii="Arial" w:hAnsi="Arial" w:cs="Arial"/>
          <w:sz w:val="22"/>
          <w:szCs w:val="22"/>
        </w:rPr>
        <w:t>designated medically underserved populations</w:t>
      </w:r>
      <w:r>
        <w:rPr>
          <w:rFonts w:ascii="Arial" w:hAnsi="Arial" w:cs="Arial"/>
          <w:sz w:val="22"/>
          <w:szCs w:val="22"/>
        </w:rPr>
        <w:t xml:space="preserve">. As detailed in Factor </w:t>
      </w:r>
      <w:r w:rsidRPr="00CD2273">
        <w:rPr>
          <w:rFonts w:ascii="Arial" w:hAnsi="Arial" w:cs="Arial"/>
          <w:sz w:val="22"/>
          <w:szCs w:val="22"/>
        </w:rPr>
        <w:t>F1.a.i,</w:t>
      </w:r>
      <w:r>
        <w:rPr>
          <w:rFonts w:ascii="Arial" w:hAnsi="Arial" w:cs="Arial"/>
          <w:sz w:val="22"/>
          <w:szCs w:val="22"/>
        </w:rPr>
        <w:t xml:space="preserve"> </w:t>
      </w:r>
      <w:r>
        <w:rPr>
          <w:rFonts w:ascii="ArialMT" w:hAnsi="ArialMT"/>
          <w:sz w:val="22"/>
          <w:szCs w:val="22"/>
        </w:rPr>
        <w:t xml:space="preserve">nearly 50% of BMC’s patients receive insurance coverage through a public payer and another 2.7% receive free care or are covered under the HSN. Moreover, the panels for the specific components included within the Proposed Project show even higher percentages of patients who receive insurance coverage through a public payer – in FY21, BMC’s medical/surgical public payer mix included 78% of all medical/surgical patients, </w:t>
      </w:r>
      <w:r w:rsidRPr="002926D8">
        <w:rPr>
          <w:rFonts w:ascii="ArialMT" w:hAnsi="ArialMT"/>
          <w:sz w:val="22"/>
          <w:szCs w:val="22"/>
        </w:rPr>
        <w:t>BMC’s ICU public payer mix included 79% of all ICU patients</w:t>
      </w:r>
      <w:r>
        <w:rPr>
          <w:rFonts w:ascii="ArialMT" w:hAnsi="ArialMT"/>
          <w:sz w:val="22"/>
          <w:szCs w:val="22"/>
        </w:rPr>
        <w:t>, and BMC’s inpatient surgical public payer mix included 71.2% of all medical/surgical patients.</w:t>
      </w:r>
    </w:p>
    <w:p w14:paraId="2F47B925" w14:textId="77777777" w:rsidR="00834993" w:rsidRDefault="00834993" w:rsidP="00834993">
      <w:pPr>
        <w:jc w:val="both"/>
        <w:rPr>
          <w:rFonts w:ascii="ArialMT" w:hAnsi="ArialMT"/>
          <w:sz w:val="22"/>
          <w:szCs w:val="22"/>
        </w:rPr>
      </w:pPr>
    </w:p>
    <w:p w14:paraId="6D9685D3" w14:textId="031D0480" w:rsidR="00834993" w:rsidRPr="00C0304D" w:rsidRDefault="00834993" w:rsidP="00834993">
      <w:pPr>
        <w:jc w:val="both"/>
        <w:rPr>
          <w:rFonts w:ascii="ArialMT" w:eastAsiaTheme="minorHAnsi" w:hAnsi="ArialMT" w:cstheme="minorBidi"/>
          <w:sz w:val="22"/>
          <w:szCs w:val="22"/>
        </w:rPr>
      </w:pPr>
      <w:r w:rsidRPr="00C478B2">
        <w:rPr>
          <w:rFonts w:ascii="ArialMT" w:eastAsiaTheme="minorHAnsi" w:hAnsi="ArialMT" w:cstheme="minorBidi"/>
          <w:sz w:val="22"/>
          <w:szCs w:val="22"/>
        </w:rPr>
        <w:t xml:space="preserve">Notwithstanding widespread health reform efforts in the state from 2006 to 2008 which expanded </w:t>
      </w:r>
      <w:r w:rsidRPr="00C0304D">
        <w:rPr>
          <w:rFonts w:ascii="ArialMT" w:eastAsiaTheme="minorHAnsi" w:hAnsi="ArialMT" w:cstheme="minorBidi"/>
          <w:sz w:val="22"/>
          <w:szCs w:val="22"/>
        </w:rPr>
        <w:t>access to public medical insurance, created a health insurance exchange for more affordable private insurance</w:t>
      </w:r>
      <w:r w:rsidRPr="00C478B2">
        <w:rPr>
          <w:rFonts w:ascii="ArialMT" w:eastAsiaTheme="minorHAnsi" w:hAnsi="ArialMT" w:cstheme="minorBidi"/>
          <w:sz w:val="22"/>
          <w:szCs w:val="22"/>
        </w:rPr>
        <w:t>, and expanded access to care in non-safety net hospitals</w:t>
      </w:r>
      <w:r>
        <w:rPr>
          <w:rFonts w:ascii="ArialMT" w:hAnsi="ArialMT"/>
          <w:sz w:val="22"/>
          <w:szCs w:val="22"/>
        </w:rPr>
        <w:t xml:space="preserve">, research suggests that safety net hospitals like BMC remain an important and vital component of the health care system. Specifically, the research shows that </w:t>
      </w:r>
      <w:r w:rsidRPr="00C478B2">
        <w:rPr>
          <w:rFonts w:ascii="ArialMT" w:eastAsiaTheme="minorHAnsi" w:hAnsi="ArialMT" w:cstheme="minorBidi"/>
          <w:sz w:val="22"/>
          <w:szCs w:val="22"/>
        </w:rPr>
        <w:t>the proportion of discharges among minority patients receiving inpatient care at minority-serving hospitals in Massachusetts increased after the implementation of health insurance reform measures which expanded access to care in non-safety net hospitals.</w:t>
      </w:r>
      <w:r>
        <w:rPr>
          <w:rFonts w:ascii="ArialMT" w:hAnsi="ArialMT"/>
          <w:sz w:val="22"/>
          <w:szCs w:val="22"/>
        </w:rPr>
        <w:t xml:space="preserve"> </w:t>
      </w:r>
      <w:r w:rsidRPr="00C0304D">
        <w:rPr>
          <w:rFonts w:ascii="ArialMT" w:eastAsiaTheme="minorHAnsi" w:hAnsi="ArialMT" w:cstheme="minorBidi"/>
          <w:sz w:val="22"/>
          <w:szCs w:val="22"/>
        </w:rPr>
        <w:t>Researchers point to several possible explanations for the increase in the proportion of minorities cared for at minority-serving hospitals in Massachusetts over the study period</w:t>
      </w:r>
      <w:r>
        <w:rPr>
          <w:rFonts w:ascii="ArialMT" w:hAnsi="ArialMT"/>
          <w:sz w:val="22"/>
          <w:szCs w:val="22"/>
        </w:rPr>
        <w:t xml:space="preserve">, </w:t>
      </w:r>
      <w:r w:rsidRPr="00C0304D">
        <w:rPr>
          <w:rFonts w:ascii="ArialMT" w:eastAsiaTheme="minorHAnsi" w:hAnsi="ArialMT" w:cstheme="minorBidi"/>
          <w:sz w:val="22"/>
          <w:szCs w:val="22"/>
        </w:rPr>
        <w:t>includ</w:t>
      </w:r>
      <w:r>
        <w:rPr>
          <w:rFonts w:ascii="ArialMT" w:hAnsi="ArialMT"/>
          <w:sz w:val="22"/>
          <w:szCs w:val="22"/>
        </w:rPr>
        <w:t>ing</w:t>
      </w:r>
      <w:r w:rsidRPr="007E4157">
        <w:rPr>
          <w:rFonts w:ascii="ArialMT" w:eastAsiaTheme="minorHAnsi" w:hAnsi="ArialMT" w:cstheme="minorBidi"/>
          <w:sz w:val="22"/>
          <w:szCs w:val="22"/>
        </w:rPr>
        <w:t xml:space="preserve">, but are not limited to </w:t>
      </w:r>
      <w:r w:rsidRPr="00C0304D">
        <w:rPr>
          <w:rFonts w:ascii="ArialMT" w:eastAsiaTheme="minorHAnsi" w:hAnsi="ArialMT" w:cstheme="minorBidi"/>
          <w:sz w:val="22"/>
          <w:szCs w:val="22"/>
        </w:rPr>
        <w:t>"loyalty" of patients</w:t>
      </w:r>
      <w:r w:rsidRPr="007E4157">
        <w:rPr>
          <w:rFonts w:ascii="ArialMT" w:eastAsiaTheme="minorHAnsi" w:hAnsi="ArialMT" w:cstheme="minorBidi"/>
          <w:sz w:val="22"/>
          <w:szCs w:val="22"/>
        </w:rPr>
        <w:t xml:space="preserve"> and </w:t>
      </w:r>
      <w:r>
        <w:rPr>
          <w:rFonts w:ascii="ArialMT" w:hAnsi="ArialMT"/>
          <w:sz w:val="22"/>
          <w:szCs w:val="22"/>
        </w:rPr>
        <w:t xml:space="preserve">access to </w:t>
      </w:r>
      <w:r w:rsidRPr="00C0304D">
        <w:rPr>
          <w:rFonts w:ascii="ArialMT" w:eastAsiaTheme="minorHAnsi" w:hAnsi="ArialMT" w:cstheme="minorBidi"/>
          <w:sz w:val="22"/>
          <w:szCs w:val="22"/>
        </w:rPr>
        <w:t>services such as insurance assistance, interpretation, and intensive case management which are often unavailable at other facilities due to poor reimbursement rates.</w:t>
      </w:r>
      <w:r w:rsidR="00FB167B">
        <w:rPr>
          <w:rFonts w:ascii="ZWAdobeF" w:eastAsiaTheme="minorHAnsi" w:hAnsi="ZWAdobeF" w:cs="ZWAdobeF"/>
          <w:sz w:val="2"/>
          <w:szCs w:val="2"/>
        </w:rPr>
        <w:t>82F</w:t>
      </w:r>
      <w:r>
        <w:rPr>
          <w:rStyle w:val="FootnoteReference"/>
          <w:rFonts w:ascii="ArialMT" w:hAnsi="ArialMT"/>
          <w:sz w:val="22"/>
          <w:szCs w:val="22"/>
        </w:rPr>
        <w:footnoteReference w:id="83"/>
      </w:r>
    </w:p>
    <w:p w14:paraId="4298D122" w14:textId="77777777" w:rsidR="00834993" w:rsidRDefault="00834993" w:rsidP="00834993">
      <w:pPr>
        <w:jc w:val="both"/>
        <w:rPr>
          <w:rFonts w:ascii="Arial" w:hAnsi="Arial" w:cs="Arial"/>
          <w:sz w:val="22"/>
          <w:szCs w:val="22"/>
        </w:rPr>
      </w:pPr>
    </w:p>
    <w:p w14:paraId="7B9BEB53" w14:textId="22E4E3EF" w:rsidR="00834993" w:rsidRPr="0094470C" w:rsidRDefault="00834993" w:rsidP="00834993">
      <w:pPr>
        <w:jc w:val="both"/>
        <w:rPr>
          <w:rFonts w:ascii="ArialMT" w:eastAsiaTheme="minorHAnsi" w:hAnsi="ArialMT" w:cstheme="minorBidi"/>
          <w:sz w:val="22"/>
          <w:szCs w:val="22"/>
        </w:rPr>
      </w:pPr>
      <w:r>
        <w:rPr>
          <w:rFonts w:ascii="ArialMT" w:hAnsi="ArialMT"/>
          <w:sz w:val="22"/>
          <w:szCs w:val="22"/>
        </w:rPr>
        <w:t>I</w:t>
      </w:r>
      <w:r w:rsidRPr="00C0304D">
        <w:rPr>
          <w:rFonts w:ascii="ArialMT" w:eastAsiaTheme="minorHAnsi" w:hAnsi="ArialMT" w:cstheme="minorBidi"/>
          <w:sz w:val="22"/>
          <w:szCs w:val="22"/>
        </w:rPr>
        <w:t xml:space="preserve">nterpretation and case management </w:t>
      </w:r>
      <w:r>
        <w:rPr>
          <w:rFonts w:ascii="ArialMT" w:hAnsi="ArialMT"/>
          <w:sz w:val="22"/>
          <w:szCs w:val="22"/>
        </w:rPr>
        <w:t xml:space="preserve">services are detailed below as well as in </w:t>
      </w:r>
      <w:r w:rsidRPr="00CB48DC">
        <w:rPr>
          <w:rFonts w:ascii="ArialMT" w:hAnsi="ArialMT"/>
          <w:color w:val="000000" w:themeColor="text1"/>
          <w:sz w:val="22"/>
          <w:szCs w:val="22"/>
        </w:rPr>
        <w:t xml:space="preserve">Factor </w:t>
      </w:r>
      <w:r w:rsidR="00CB48DC" w:rsidRPr="00CB48DC">
        <w:rPr>
          <w:rFonts w:ascii="ArialMT" w:hAnsi="ArialMT"/>
          <w:color w:val="000000" w:themeColor="text1"/>
          <w:sz w:val="22"/>
          <w:szCs w:val="22"/>
        </w:rPr>
        <w:t>F1.c</w:t>
      </w:r>
      <w:r w:rsidRPr="00CB48DC">
        <w:rPr>
          <w:rFonts w:ascii="ArialMT" w:hAnsi="ArialMT"/>
          <w:color w:val="000000" w:themeColor="text1"/>
          <w:sz w:val="22"/>
          <w:szCs w:val="22"/>
        </w:rPr>
        <w:t xml:space="preserve">. </w:t>
      </w:r>
      <w:r w:rsidRPr="00CB48DC">
        <w:rPr>
          <w:rFonts w:ascii="Arial" w:hAnsi="Arial" w:cs="Arial"/>
          <w:color w:val="000000" w:themeColor="text1"/>
          <w:sz w:val="22"/>
          <w:szCs w:val="22"/>
        </w:rPr>
        <w:t xml:space="preserve">With </w:t>
      </w:r>
      <w:r>
        <w:rPr>
          <w:rFonts w:ascii="Arial" w:hAnsi="Arial" w:cs="Arial"/>
          <w:sz w:val="22"/>
          <w:szCs w:val="22"/>
        </w:rPr>
        <w:t xml:space="preserve">regard to insurance assistance, the Applicant highlights the Hospital’s Patient Financial Assistance Program. The </w:t>
      </w:r>
      <w:r w:rsidRPr="0094470C">
        <w:rPr>
          <w:rFonts w:ascii="ArialMT" w:hAnsi="ArialMT" w:cstheme="minorBidi"/>
          <w:sz w:val="22"/>
          <w:szCs w:val="22"/>
        </w:rPr>
        <w:t xml:space="preserve">Hospital, in collaboration with its CHC partners, </w:t>
      </w:r>
      <w:r w:rsidRPr="0094470C">
        <w:rPr>
          <w:rFonts w:ascii="ArialMT" w:eastAsiaTheme="minorHAnsi" w:hAnsi="ArialMT" w:cstheme="minorBidi"/>
          <w:sz w:val="22"/>
          <w:szCs w:val="22"/>
        </w:rPr>
        <w:t>provides high quality, accessible, medically necessary services without cost or at a reduced cost to eligible patients.</w:t>
      </w:r>
      <w:r>
        <w:rPr>
          <w:rFonts w:ascii="ArialMT" w:hAnsi="ArialMT"/>
          <w:sz w:val="22"/>
          <w:szCs w:val="22"/>
        </w:rPr>
        <w:t xml:space="preserve"> Specifically, the Hospital helps </w:t>
      </w:r>
      <w:r w:rsidRPr="0094470C">
        <w:rPr>
          <w:rFonts w:ascii="ArialMT" w:eastAsiaTheme="minorHAnsi" w:hAnsi="ArialMT" w:cstheme="minorBidi"/>
          <w:sz w:val="22"/>
          <w:szCs w:val="22"/>
        </w:rPr>
        <w:t xml:space="preserve">uninsured and underinsured individuals apply for health coverage through a public assistance program or the Hospital's financial assistance program (including but not limited to MassHealth, the premium assistance payment program operated by the Health Connector, the Children's Medical Security Program, the </w:t>
      </w:r>
      <w:r w:rsidRPr="00C0304D">
        <w:rPr>
          <w:rFonts w:ascii="ArialMT" w:eastAsiaTheme="minorHAnsi" w:hAnsi="ArialMT" w:cstheme="minorBidi"/>
          <w:sz w:val="22"/>
          <w:szCs w:val="22"/>
        </w:rPr>
        <w:t>HSN</w:t>
      </w:r>
      <w:r w:rsidRPr="0094470C">
        <w:rPr>
          <w:rFonts w:ascii="ArialMT" w:eastAsiaTheme="minorHAnsi" w:hAnsi="ArialMT" w:cstheme="minorBidi"/>
          <w:sz w:val="22"/>
          <w:szCs w:val="22"/>
        </w:rPr>
        <w:t>, and Medical Hardship)</w:t>
      </w:r>
      <w:r>
        <w:rPr>
          <w:rFonts w:ascii="ArialMT" w:hAnsi="ArialMT"/>
          <w:sz w:val="22"/>
          <w:szCs w:val="22"/>
        </w:rPr>
        <w:t>. The Hospital does</w:t>
      </w:r>
      <w:r w:rsidRPr="0094470C">
        <w:rPr>
          <w:rFonts w:ascii="ArialMT" w:eastAsiaTheme="minorHAnsi" w:hAnsi="ArialMT" w:cstheme="minorBidi"/>
          <w:sz w:val="22"/>
          <w:szCs w:val="22"/>
        </w:rPr>
        <w:t xml:space="preserve"> not charge patients deemed eligible under the financial assistance policy more than Amounts Generally Billed for emergency or other medically necessary care</w:t>
      </w:r>
      <w:r>
        <w:rPr>
          <w:rFonts w:ascii="ArialMT" w:hAnsi="ArialMT"/>
          <w:sz w:val="22"/>
          <w:szCs w:val="22"/>
        </w:rPr>
        <w:t xml:space="preserve">, and </w:t>
      </w:r>
      <w:r w:rsidRPr="0094470C">
        <w:rPr>
          <w:rFonts w:ascii="ArialMT" w:eastAsiaTheme="minorHAnsi" w:hAnsi="ArialMT" w:cstheme="minorBidi"/>
          <w:sz w:val="22"/>
          <w:szCs w:val="22"/>
        </w:rPr>
        <w:t>provides financial assistance to low-income uninsured and underinsured patients who are Massachusetts residents with incomes up to 300% of the federal poverty level.</w:t>
      </w:r>
    </w:p>
    <w:p w14:paraId="279FD786" w14:textId="77777777" w:rsidR="00834993" w:rsidRDefault="00834993" w:rsidP="00834993">
      <w:pPr>
        <w:jc w:val="both"/>
        <w:rPr>
          <w:rFonts w:ascii="Arial" w:hAnsi="Arial" w:cs="Arial"/>
          <w:sz w:val="22"/>
          <w:szCs w:val="22"/>
        </w:rPr>
      </w:pPr>
    </w:p>
    <w:p w14:paraId="3A1BF9A2" w14:textId="0B424FC3" w:rsidR="00834993" w:rsidRPr="00C30C28" w:rsidRDefault="00F33C2A" w:rsidP="00834993">
      <w:pPr>
        <w:jc w:val="both"/>
        <w:rPr>
          <w:rFonts w:ascii="Arial" w:hAnsi="Arial" w:cs="Arial"/>
          <w:color w:val="000000" w:themeColor="text1"/>
          <w:sz w:val="22"/>
          <w:szCs w:val="22"/>
        </w:rPr>
      </w:pPr>
      <w:r>
        <w:rPr>
          <w:rFonts w:ascii="Arial" w:hAnsi="Arial" w:cs="Arial"/>
          <w:color w:val="000000" w:themeColor="text1"/>
          <w:sz w:val="22"/>
          <w:szCs w:val="22"/>
        </w:rPr>
        <w:t>S</w:t>
      </w:r>
      <w:r w:rsidR="00834993" w:rsidRPr="009B2E2C">
        <w:rPr>
          <w:rFonts w:ascii="Arial" w:hAnsi="Arial" w:cs="Arial"/>
          <w:color w:val="000000" w:themeColor="text1"/>
          <w:sz w:val="22"/>
          <w:szCs w:val="22"/>
        </w:rPr>
        <w:t xml:space="preserve">afety net hospitals like BMC </w:t>
      </w:r>
      <w:r w:rsidR="00834993">
        <w:rPr>
          <w:rFonts w:ascii="Arial" w:hAnsi="Arial" w:cs="Arial"/>
          <w:color w:val="000000" w:themeColor="text1"/>
          <w:sz w:val="22"/>
          <w:szCs w:val="22"/>
        </w:rPr>
        <w:t>are anticipated to</w:t>
      </w:r>
      <w:r w:rsidR="00834993" w:rsidRPr="009B2E2C">
        <w:rPr>
          <w:rFonts w:ascii="Arial" w:hAnsi="Arial" w:cs="Arial"/>
          <w:color w:val="000000" w:themeColor="text1"/>
          <w:sz w:val="22"/>
          <w:szCs w:val="22"/>
        </w:rPr>
        <w:t xml:space="preserve"> continue to play a </w:t>
      </w:r>
      <w:r w:rsidR="00834993">
        <w:rPr>
          <w:rFonts w:ascii="Arial" w:hAnsi="Arial" w:cs="Arial"/>
          <w:color w:val="000000" w:themeColor="text1"/>
          <w:sz w:val="22"/>
          <w:szCs w:val="22"/>
        </w:rPr>
        <w:t>disproportionately large</w:t>
      </w:r>
      <w:r w:rsidR="00834993" w:rsidRPr="009B2E2C">
        <w:rPr>
          <w:rFonts w:ascii="Arial" w:hAnsi="Arial" w:cs="Arial"/>
          <w:color w:val="000000" w:themeColor="text1"/>
          <w:sz w:val="22"/>
          <w:szCs w:val="22"/>
        </w:rPr>
        <w:t xml:space="preserve"> role in providing </w:t>
      </w:r>
      <w:r w:rsidR="00834993">
        <w:rPr>
          <w:rFonts w:ascii="Arial" w:hAnsi="Arial" w:cs="Arial"/>
          <w:color w:val="000000" w:themeColor="text1"/>
          <w:sz w:val="22"/>
          <w:szCs w:val="22"/>
        </w:rPr>
        <w:t>care to the area’s most under-resourced patients into the future</w:t>
      </w:r>
      <w:r>
        <w:rPr>
          <w:rFonts w:ascii="Arial" w:hAnsi="Arial" w:cs="Arial"/>
          <w:color w:val="000000" w:themeColor="text1"/>
          <w:sz w:val="22"/>
          <w:szCs w:val="22"/>
        </w:rPr>
        <w:t>.</w:t>
      </w:r>
      <w:r w:rsidR="00834993">
        <w:rPr>
          <w:rFonts w:ascii="Arial" w:hAnsi="Arial" w:cs="Arial"/>
          <w:color w:val="000000" w:themeColor="text1"/>
          <w:sz w:val="22"/>
          <w:szCs w:val="22"/>
        </w:rPr>
        <w:t xml:space="preserve"> </w:t>
      </w:r>
      <w:r>
        <w:rPr>
          <w:rFonts w:ascii="Arial" w:hAnsi="Arial" w:cs="Arial"/>
          <w:color w:val="000000" w:themeColor="text1"/>
          <w:sz w:val="22"/>
          <w:szCs w:val="22"/>
        </w:rPr>
        <w:t>I</w:t>
      </w:r>
      <w:r w:rsidR="00834993">
        <w:rPr>
          <w:rFonts w:ascii="Arial" w:hAnsi="Arial" w:cs="Arial"/>
          <w:color w:val="000000" w:themeColor="text1"/>
          <w:sz w:val="22"/>
          <w:szCs w:val="22"/>
        </w:rPr>
        <w:t>t is</w:t>
      </w:r>
      <w:r>
        <w:rPr>
          <w:rFonts w:ascii="Arial" w:hAnsi="Arial" w:cs="Arial"/>
          <w:color w:val="000000" w:themeColor="text1"/>
          <w:sz w:val="22"/>
          <w:szCs w:val="22"/>
        </w:rPr>
        <w:t xml:space="preserve"> therefore</w:t>
      </w:r>
      <w:r w:rsidR="00834993">
        <w:rPr>
          <w:rFonts w:ascii="Arial" w:hAnsi="Arial" w:cs="Arial"/>
          <w:color w:val="000000" w:themeColor="text1"/>
          <w:sz w:val="22"/>
          <w:szCs w:val="22"/>
        </w:rPr>
        <w:t xml:space="preserve"> essential to achieving the objectives of equitable care that such hospitals have the resources and depth of services necessary to provide such disadvantaged patients with timely access to high-quality care that does n</w:t>
      </w:r>
      <w:r w:rsidR="00834993" w:rsidRPr="002512C2">
        <w:rPr>
          <w:rFonts w:ascii="Arial" w:hAnsi="Arial" w:cs="Arial"/>
          <w:color w:val="000000" w:themeColor="text1"/>
          <w:sz w:val="22"/>
          <w:szCs w:val="22"/>
        </w:rPr>
        <w:t>ot jeopardize patient outcomes.</w:t>
      </w:r>
      <w:r w:rsidR="00FB167B">
        <w:rPr>
          <w:rFonts w:ascii="ZWAdobeF" w:hAnsi="ZWAdobeF" w:cs="ZWAdobeF"/>
          <w:sz w:val="2"/>
          <w:szCs w:val="2"/>
        </w:rPr>
        <w:t>83F</w:t>
      </w:r>
      <w:r w:rsidR="00834993" w:rsidRPr="002512C2">
        <w:rPr>
          <w:rStyle w:val="FootnoteReference"/>
          <w:rFonts w:ascii="Arial" w:hAnsi="Arial" w:cs="Arial"/>
          <w:color w:val="000000" w:themeColor="text1"/>
          <w:sz w:val="22"/>
          <w:szCs w:val="22"/>
        </w:rPr>
        <w:footnoteReference w:id="84"/>
      </w:r>
      <w:r w:rsidR="00834993" w:rsidRPr="002512C2">
        <w:rPr>
          <w:rFonts w:ascii="Arial" w:hAnsi="Arial" w:cs="Arial"/>
          <w:color w:val="000000" w:themeColor="text1"/>
          <w:sz w:val="22"/>
          <w:szCs w:val="22"/>
        </w:rPr>
        <w:t xml:space="preserve"> The Proposed Project seeks to facilitate these goals</w:t>
      </w:r>
      <w:r w:rsidR="00834993">
        <w:rPr>
          <w:rFonts w:ascii="Arial" w:hAnsi="Arial" w:cs="Arial"/>
          <w:color w:val="000000" w:themeColor="text1"/>
          <w:sz w:val="22"/>
          <w:szCs w:val="22"/>
        </w:rPr>
        <w:t xml:space="preserve"> by </w:t>
      </w:r>
      <w:r w:rsidR="00834993">
        <w:rPr>
          <w:rFonts w:ascii="Arial" w:hAnsi="Arial" w:cs="Arial"/>
          <w:sz w:val="22"/>
          <w:szCs w:val="22"/>
        </w:rPr>
        <w:t xml:space="preserve">increasing access to high-quality inpatient services for all of BMC’s patients. </w:t>
      </w:r>
    </w:p>
    <w:p w14:paraId="5E44A067" w14:textId="77777777" w:rsidR="00834993" w:rsidRDefault="00834993" w:rsidP="00834993">
      <w:pPr>
        <w:jc w:val="both"/>
        <w:rPr>
          <w:rFonts w:ascii="Arial" w:hAnsi="Arial" w:cs="Arial"/>
          <w:sz w:val="22"/>
          <w:szCs w:val="22"/>
        </w:rPr>
      </w:pPr>
    </w:p>
    <w:p w14:paraId="09CA867C" w14:textId="77777777" w:rsidR="00834993" w:rsidRPr="009A0631" w:rsidRDefault="00834993" w:rsidP="00834993">
      <w:pPr>
        <w:pStyle w:val="ListParagraph"/>
        <w:numPr>
          <w:ilvl w:val="0"/>
          <w:numId w:val="26"/>
        </w:numPr>
        <w:ind w:left="360"/>
        <w:jc w:val="both"/>
        <w:rPr>
          <w:rFonts w:ascii="ArialMT" w:hAnsi="ArialMT"/>
          <w:color w:val="000000" w:themeColor="text1"/>
          <w:sz w:val="22"/>
          <w:szCs w:val="22"/>
        </w:rPr>
      </w:pPr>
      <w:r w:rsidRPr="00B91CD5">
        <w:rPr>
          <w:rFonts w:ascii="Arial" w:hAnsi="Arial" w:cs="Arial"/>
          <w:smallCaps/>
          <w:sz w:val="22"/>
          <w:szCs w:val="22"/>
          <w:u w:val="single"/>
        </w:rPr>
        <w:t>#123Equity Pledge Campaign</w:t>
      </w:r>
      <w:r w:rsidRPr="00B91CD5">
        <w:rPr>
          <w:rFonts w:ascii="ArialMT" w:hAnsi="ArialMT"/>
          <w:sz w:val="22"/>
          <w:szCs w:val="22"/>
        </w:rPr>
        <w:t xml:space="preserve"> </w:t>
      </w:r>
    </w:p>
    <w:p w14:paraId="3995E836" w14:textId="77777777" w:rsidR="00834993" w:rsidRPr="009A0631" w:rsidRDefault="00834993" w:rsidP="00834993">
      <w:pPr>
        <w:pStyle w:val="ListParagraph"/>
        <w:jc w:val="both"/>
        <w:rPr>
          <w:color w:val="000000" w:themeColor="text1"/>
        </w:rPr>
      </w:pPr>
    </w:p>
    <w:p w14:paraId="46FA3D0D" w14:textId="481CC4F0" w:rsidR="00834993" w:rsidRPr="009A0631" w:rsidRDefault="00834993" w:rsidP="00834993">
      <w:pPr>
        <w:jc w:val="both"/>
        <w:rPr>
          <w:rFonts w:ascii="ArialMT" w:hAnsi="ArialMT"/>
          <w:color w:val="000000" w:themeColor="text1"/>
          <w:sz w:val="22"/>
          <w:szCs w:val="22"/>
        </w:rPr>
      </w:pPr>
      <w:r w:rsidRPr="009A0631">
        <w:rPr>
          <w:rFonts w:ascii="ArialMT" w:hAnsi="ArialMT"/>
          <w:color w:val="000000" w:themeColor="text1"/>
          <w:sz w:val="22"/>
          <w:szCs w:val="22"/>
        </w:rPr>
        <w:t xml:space="preserve">BMC also </w:t>
      </w:r>
      <w:r w:rsidRPr="00B91CD5">
        <w:rPr>
          <w:rFonts w:ascii="ArialMT" w:hAnsi="ArialMT"/>
          <w:color w:val="000000" w:themeColor="text1"/>
          <w:sz w:val="22"/>
          <w:szCs w:val="22"/>
        </w:rPr>
        <w:t>participate</w:t>
      </w:r>
      <w:r w:rsidRPr="009A0631">
        <w:rPr>
          <w:rFonts w:ascii="ArialMT" w:hAnsi="ArialMT"/>
          <w:color w:val="000000" w:themeColor="text1"/>
          <w:sz w:val="22"/>
          <w:szCs w:val="22"/>
        </w:rPr>
        <w:t>s</w:t>
      </w:r>
      <w:r w:rsidRPr="00B91CD5">
        <w:rPr>
          <w:rFonts w:ascii="ArialMT" w:hAnsi="ArialMT"/>
          <w:color w:val="000000" w:themeColor="text1"/>
          <w:sz w:val="22"/>
          <w:szCs w:val="22"/>
        </w:rPr>
        <w:t xml:space="preserve"> in the American Hospital Association’s #123Equity Pledge Campaign.</w:t>
      </w:r>
      <w:r w:rsidRPr="009A0631">
        <w:rPr>
          <w:rFonts w:ascii="ArialMT" w:hAnsi="ArialMT"/>
          <w:color w:val="000000" w:themeColor="text1"/>
          <w:sz w:val="22"/>
          <w:szCs w:val="22"/>
        </w:rPr>
        <w:t xml:space="preserve"> Launched in 2015, t</w:t>
      </w:r>
      <w:r w:rsidRPr="00B91CD5">
        <w:rPr>
          <w:rFonts w:ascii="ArialMT" w:hAnsi="ArialMT"/>
          <w:color w:val="000000" w:themeColor="text1"/>
          <w:sz w:val="22"/>
          <w:szCs w:val="22"/>
        </w:rPr>
        <w:t xml:space="preserve">his Campaign </w:t>
      </w:r>
      <w:r w:rsidRPr="009A0631">
        <w:rPr>
          <w:rFonts w:ascii="ArialMT" w:hAnsi="ArialMT"/>
          <w:color w:val="000000" w:themeColor="text1"/>
          <w:sz w:val="22"/>
          <w:szCs w:val="22"/>
        </w:rPr>
        <w:t>builds on the efforts of the National Call to Action to Eliminate Health Care Disparities</w:t>
      </w:r>
      <w:r w:rsidR="00A05D16">
        <w:rPr>
          <w:rFonts w:ascii="ArialMT" w:hAnsi="ArialMT"/>
          <w:color w:val="000000" w:themeColor="text1"/>
          <w:sz w:val="22"/>
          <w:szCs w:val="22"/>
        </w:rPr>
        <w:t xml:space="preserve"> (</w:t>
      </w:r>
      <w:r w:rsidRPr="009A0631">
        <w:rPr>
          <w:rFonts w:ascii="ArialMT" w:hAnsi="ArialMT"/>
          <w:color w:val="000000" w:themeColor="text1"/>
          <w:sz w:val="22"/>
          <w:szCs w:val="22"/>
        </w:rPr>
        <w:t>a joint effort of the American Hospital Association, American College of Healthcare Executives, Association of American Medical Colleges, Catholic Health Association of the United States and America’s Essential Hospitals</w:t>
      </w:r>
      <w:r w:rsidR="00A05D16">
        <w:rPr>
          <w:rFonts w:ascii="ArialMT" w:hAnsi="ArialMT"/>
          <w:color w:val="000000" w:themeColor="text1"/>
          <w:sz w:val="22"/>
          <w:szCs w:val="22"/>
        </w:rPr>
        <w:t xml:space="preserve">) </w:t>
      </w:r>
      <w:r w:rsidR="00F33C2A">
        <w:rPr>
          <w:rFonts w:ascii="ArialMT" w:hAnsi="ArialMT"/>
          <w:color w:val="000000" w:themeColor="text1"/>
          <w:sz w:val="22"/>
          <w:szCs w:val="22"/>
        </w:rPr>
        <w:t xml:space="preserve">and </w:t>
      </w:r>
      <w:r w:rsidRPr="009A0631">
        <w:rPr>
          <w:rFonts w:ascii="ArialMT" w:hAnsi="ArialMT"/>
          <w:color w:val="000000" w:themeColor="text1"/>
          <w:sz w:val="22"/>
          <w:szCs w:val="22"/>
        </w:rPr>
        <w:t>asks hospital and health system leaders to begin taking action to accelerate progress on the following areas:</w:t>
      </w:r>
      <w:r w:rsidRPr="00B91CD5">
        <w:rPr>
          <w:rFonts w:ascii="ArialMT" w:hAnsi="ArialMT"/>
          <w:color w:val="000000" w:themeColor="text1"/>
          <w:sz w:val="22"/>
          <w:szCs w:val="22"/>
        </w:rPr>
        <w:t xml:space="preserve"> (1) </w:t>
      </w:r>
      <w:r w:rsidR="00F33C2A">
        <w:rPr>
          <w:rFonts w:ascii="ArialMT" w:hAnsi="ArialMT"/>
          <w:color w:val="000000" w:themeColor="text1"/>
          <w:sz w:val="22"/>
          <w:szCs w:val="22"/>
        </w:rPr>
        <w:t>i</w:t>
      </w:r>
      <w:r w:rsidRPr="00B91CD5">
        <w:rPr>
          <w:rFonts w:ascii="ArialMT" w:hAnsi="ArialMT"/>
          <w:color w:val="000000" w:themeColor="text1"/>
          <w:sz w:val="22"/>
          <w:szCs w:val="22"/>
        </w:rPr>
        <w:t xml:space="preserve">ncreasing the collection and use of race, ethnicity, language preference and other socio-demographic data; (2) </w:t>
      </w:r>
      <w:r w:rsidR="00F33C2A">
        <w:rPr>
          <w:rFonts w:ascii="ArialMT" w:hAnsi="ArialMT"/>
          <w:color w:val="000000" w:themeColor="text1"/>
          <w:sz w:val="22"/>
          <w:szCs w:val="22"/>
        </w:rPr>
        <w:t>i</w:t>
      </w:r>
      <w:r w:rsidRPr="00B91CD5">
        <w:rPr>
          <w:rFonts w:ascii="ArialMT" w:hAnsi="ArialMT"/>
          <w:color w:val="000000" w:themeColor="text1"/>
          <w:sz w:val="22"/>
          <w:szCs w:val="22"/>
        </w:rPr>
        <w:t xml:space="preserve">ncreasing cultural competency training; (3) </w:t>
      </w:r>
      <w:r w:rsidR="00F33C2A">
        <w:rPr>
          <w:rFonts w:ascii="ArialMT" w:hAnsi="ArialMT"/>
          <w:color w:val="000000" w:themeColor="text1"/>
          <w:sz w:val="22"/>
          <w:szCs w:val="22"/>
        </w:rPr>
        <w:t>i</w:t>
      </w:r>
      <w:r w:rsidRPr="00B91CD5">
        <w:rPr>
          <w:rFonts w:ascii="ArialMT" w:hAnsi="ArialMT"/>
          <w:color w:val="000000" w:themeColor="text1"/>
          <w:sz w:val="22"/>
          <w:szCs w:val="22"/>
        </w:rPr>
        <w:t xml:space="preserve">ncreasing diversity in leadership and governance; and (4) </w:t>
      </w:r>
      <w:r w:rsidR="00F33C2A">
        <w:rPr>
          <w:rFonts w:ascii="ArialMT" w:hAnsi="ArialMT"/>
          <w:color w:val="000000" w:themeColor="text1"/>
          <w:sz w:val="22"/>
          <w:szCs w:val="22"/>
        </w:rPr>
        <w:t>i</w:t>
      </w:r>
      <w:r w:rsidRPr="00B91CD5">
        <w:rPr>
          <w:rFonts w:ascii="ArialMT" w:hAnsi="ArialMT"/>
          <w:color w:val="000000" w:themeColor="text1"/>
          <w:sz w:val="22"/>
          <w:szCs w:val="22"/>
        </w:rPr>
        <w:t xml:space="preserve">mproving and strengthening community partnerships. </w:t>
      </w:r>
      <w:r w:rsidRPr="009A0631">
        <w:rPr>
          <w:rFonts w:ascii="ArialMT" w:hAnsi="ArialMT"/>
          <w:color w:val="000000" w:themeColor="text1"/>
          <w:sz w:val="22"/>
          <w:szCs w:val="22"/>
        </w:rPr>
        <w:t>Examples of</w:t>
      </w:r>
      <w:r w:rsidRPr="00B91CD5">
        <w:rPr>
          <w:rFonts w:ascii="ArialMT" w:hAnsi="ArialMT"/>
          <w:color w:val="000000" w:themeColor="text1"/>
          <w:sz w:val="22"/>
          <w:szCs w:val="22"/>
        </w:rPr>
        <w:t xml:space="preserve"> ways in which </w:t>
      </w:r>
      <w:r w:rsidRPr="009A0631">
        <w:rPr>
          <w:rFonts w:ascii="ArialMT" w:hAnsi="ArialMT"/>
          <w:color w:val="000000" w:themeColor="text1"/>
          <w:sz w:val="22"/>
          <w:szCs w:val="22"/>
        </w:rPr>
        <w:t>BMC</w:t>
      </w:r>
      <w:r w:rsidRPr="00B91CD5">
        <w:rPr>
          <w:rFonts w:ascii="ArialMT" w:hAnsi="ArialMT"/>
          <w:color w:val="000000" w:themeColor="text1"/>
          <w:sz w:val="22"/>
          <w:szCs w:val="22"/>
        </w:rPr>
        <w:t xml:space="preserve"> has accelerated progress in these areas are addressed below in </w:t>
      </w:r>
      <w:r w:rsidRPr="009A0631">
        <w:rPr>
          <w:rFonts w:ascii="ArialMT" w:hAnsi="ArialMT"/>
          <w:color w:val="000000" w:themeColor="text1"/>
          <w:sz w:val="22"/>
          <w:szCs w:val="22"/>
        </w:rPr>
        <w:t>the discussion related to</w:t>
      </w:r>
      <w:r w:rsidRPr="00B91CD5">
        <w:rPr>
          <w:rFonts w:ascii="ArialMT" w:hAnsi="ArialMT"/>
          <w:color w:val="000000" w:themeColor="text1"/>
          <w:sz w:val="22"/>
          <w:szCs w:val="22"/>
        </w:rPr>
        <w:t xml:space="preserve"> culturally appropriate care and language acces</w:t>
      </w:r>
      <w:r w:rsidRPr="009A0631">
        <w:rPr>
          <w:rFonts w:ascii="ArialMT" w:hAnsi="ArialMT"/>
          <w:color w:val="000000" w:themeColor="text1"/>
          <w:sz w:val="22"/>
          <w:szCs w:val="22"/>
        </w:rPr>
        <w:t>s</w:t>
      </w:r>
      <w:r w:rsidRPr="00B91CD5">
        <w:rPr>
          <w:rFonts w:ascii="ArialMT" w:hAnsi="ArialMT"/>
          <w:color w:val="000000" w:themeColor="text1"/>
          <w:sz w:val="22"/>
          <w:szCs w:val="22"/>
        </w:rPr>
        <w:t xml:space="preserve">. </w:t>
      </w:r>
    </w:p>
    <w:p w14:paraId="090508F9" w14:textId="77777777" w:rsidR="00834993" w:rsidRPr="009A0631" w:rsidRDefault="00834993" w:rsidP="00834993">
      <w:pPr>
        <w:rPr>
          <w:rFonts w:ascii="Arial" w:hAnsi="Arial" w:cs="Arial"/>
          <w:color w:val="000000" w:themeColor="text1"/>
          <w:sz w:val="22"/>
          <w:szCs w:val="22"/>
        </w:rPr>
      </w:pPr>
    </w:p>
    <w:p w14:paraId="2135E57E" w14:textId="77777777" w:rsidR="00834993" w:rsidRPr="009A0631" w:rsidRDefault="00834993" w:rsidP="00834993">
      <w:pPr>
        <w:pStyle w:val="ListParagraph"/>
        <w:numPr>
          <w:ilvl w:val="0"/>
          <w:numId w:val="26"/>
        </w:numPr>
        <w:ind w:left="360"/>
        <w:rPr>
          <w:rFonts w:ascii="Arial" w:hAnsi="Arial" w:cs="Arial"/>
          <w:smallCaps/>
          <w:color w:val="000000" w:themeColor="text1"/>
          <w:sz w:val="22"/>
          <w:szCs w:val="22"/>
          <w:u w:val="single"/>
        </w:rPr>
      </w:pPr>
      <w:r w:rsidRPr="009A0631">
        <w:rPr>
          <w:rFonts w:ascii="Arial" w:hAnsi="Arial" w:cs="Arial"/>
          <w:smallCaps/>
          <w:color w:val="000000" w:themeColor="text1"/>
          <w:sz w:val="22"/>
          <w:szCs w:val="22"/>
          <w:u w:val="single"/>
        </w:rPr>
        <w:t>Culturally Appropriate Care and Language Access</w:t>
      </w:r>
    </w:p>
    <w:p w14:paraId="2BB1CC9F" w14:textId="77777777" w:rsidR="00834993" w:rsidRPr="009A0631" w:rsidRDefault="00834993" w:rsidP="00834993">
      <w:pPr>
        <w:rPr>
          <w:rFonts w:ascii="Arial" w:hAnsi="Arial" w:cs="Arial"/>
          <w:color w:val="000000" w:themeColor="text1"/>
          <w:sz w:val="22"/>
          <w:szCs w:val="22"/>
        </w:rPr>
      </w:pPr>
    </w:p>
    <w:p w14:paraId="5F03ABED" w14:textId="77777777" w:rsidR="00834993" w:rsidRPr="004F2F15" w:rsidRDefault="00834993" w:rsidP="00834993">
      <w:pPr>
        <w:jc w:val="both"/>
        <w:rPr>
          <w:rFonts w:ascii="Arial" w:hAnsi="Arial" w:cs="Arial"/>
          <w:color w:val="000000" w:themeColor="text1"/>
          <w:sz w:val="22"/>
          <w:szCs w:val="22"/>
        </w:rPr>
      </w:pPr>
      <w:r w:rsidRPr="009A0631">
        <w:rPr>
          <w:rFonts w:ascii="Arial" w:hAnsi="Arial" w:cs="Arial"/>
          <w:color w:val="000000" w:themeColor="text1"/>
          <w:sz w:val="22"/>
          <w:szCs w:val="22"/>
        </w:rPr>
        <w:t>The further ensure equal access to Hospital services</w:t>
      </w:r>
      <w:r w:rsidRPr="004F2F15">
        <w:rPr>
          <w:rFonts w:ascii="Arial" w:hAnsi="Arial" w:cs="Arial"/>
          <w:color w:val="000000" w:themeColor="text1"/>
          <w:sz w:val="22"/>
          <w:szCs w:val="22"/>
        </w:rPr>
        <w:t xml:space="preserve">, BMC has adopted the United States Department of Health and Human Services Office of Minority Health’s Culturally and Linguistically Appropriate Services (“CLAS”) standards. Specifically, BMC </w:t>
      </w:r>
      <w:r w:rsidRPr="004F2F15">
        <w:rPr>
          <w:rFonts w:ascii="Arial" w:hAnsi="Arial" w:cs="Arial"/>
          <w:sz w:val="22"/>
          <w:szCs w:val="22"/>
        </w:rPr>
        <w:t>has supported the adoption of the CLAS standards in the following ways, as divided into the six categories provided in DPH’s guide to CLAS, “</w:t>
      </w:r>
      <w:r w:rsidRPr="004F2F15">
        <w:rPr>
          <w:rFonts w:ascii="Arial" w:hAnsi="Arial" w:cs="Arial"/>
          <w:i/>
          <w:iCs/>
          <w:sz w:val="22"/>
          <w:szCs w:val="22"/>
        </w:rPr>
        <w:t>Making CLAS Happen: Six Areas for Action”</w:t>
      </w:r>
      <w:r w:rsidRPr="004F2F15">
        <w:rPr>
          <w:rFonts w:ascii="Arial" w:hAnsi="Arial" w:cs="Arial"/>
          <w:sz w:val="22"/>
          <w:szCs w:val="22"/>
        </w:rPr>
        <w:t>:</w:t>
      </w:r>
    </w:p>
    <w:p w14:paraId="2AE79DD5" w14:textId="77777777" w:rsidR="00834993" w:rsidRDefault="00834993" w:rsidP="00834993">
      <w:pPr>
        <w:rPr>
          <w:rFonts w:ascii="Arial" w:hAnsi="Arial" w:cs="Arial"/>
          <w:sz w:val="22"/>
          <w:szCs w:val="22"/>
        </w:rPr>
      </w:pPr>
    </w:p>
    <w:p w14:paraId="129EBC17" w14:textId="77777777" w:rsidR="00834993" w:rsidRPr="00880472" w:rsidRDefault="00834993" w:rsidP="00834993">
      <w:pPr>
        <w:pStyle w:val="ListParagraph"/>
        <w:numPr>
          <w:ilvl w:val="0"/>
          <w:numId w:val="29"/>
        </w:numPr>
        <w:jc w:val="both"/>
        <w:rPr>
          <w:rStyle w:val="normaltextrun"/>
          <w:rFonts w:ascii="Arial" w:hAnsi="Arial" w:cs="Arial"/>
          <w:sz w:val="22"/>
          <w:szCs w:val="22"/>
        </w:rPr>
      </w:pPr>
      <w:r>
        <w:rPr>
          <w:rStyle w:val="normaltextrun"/>
          <w:rFonts w:ascii="Arial" w:hAnsi="Arial" w:cs="Arial"/>
          <w:b/>
          <w:bCs/>
          <w:sz w:val="22"/>
          <w:szCs w:val="22"/>
        </w:rPr>
        <w:t>Foster Cultural Competence</w:t>
      </w:r>
      <w:r w:rsidRPr="004D0B30">
        <w:rPr>
          <w:rStyle w:val="normaltextrun"/>
          <w:rFonts w:ascii="Arial" w:hAnsi="Arial" w:cs="Arial"/>
          <w:b/>
          <w:bCs/>
          <w:sz w:val="22"/>
          <w:szCs w:val="22"/>
        </w:rPr>
        <w:t>:</w:t>
      </w:r>
      <w:r>
        <w:rPr>
          <w:rStyle w:val="normaltextrun"/>
          <w:rFonts w:ascii="Arial" w:hAnsi="Arial" w:cs="Arial"/>
          <w:b/>
          <w:bCs/>
          <w:sz w:val="22"/>
          <w:szCs w:val="22"/>
        </w:rPr>
        <w:t xml:space="preserve"> </w:t>
      </w:r>
      <w:r w:rsidRPr="00F9478B">
        <w:rPr>
          <w:rStyle w:val="normaltextrun"/>
          <w:rFonts w:ascii="Arial" w:hAnsi="Arial" w:cs="Arial"/>
          <w:sz w:val="22"/>
          <w:szCs w:val="22"/>
        </w:rPr>
        <w:t xml:space="preserve">The Hospital requires staff to complete various CLAS training programs, </w:t>
      </w:r>
      <w:r>
        <w:rPr>
          <w:rStyle w:val="normaltextrun"/>
          <w:rFonts w:ascii="Arial" w:hAnsi="Arial" w:cs="Arial"/>
          <w:sz w:val="22"/>
          <w:szCs w:val="22"/>
        </w:rPr>
        <w:t>the objectives of which are to ensure effective use of interpreter services and CLAS standards.</w:t>
      </w:r>
      <w:r>
        <w:rPr>
          <w:rStyle w:val="normaltextrun"/>
          <w:rFonts w:ascii="Arial" w:hAnsi="Arial" w:cs="Arial"/>
          <w:b/>
          <w:bCs/>
          <w:sz w:val="22"/>
          <w:szCs w:val="22"/>
        </w:rPr>
        <w:t xml:space="preserve"> </w:t>
      </w:r>
      <w:r w:rsidRPr="00880472">
        <w:rPr>
          <w:rFonts w:ascii="Arial" w:hAnsi="Arial" w:cs="Arial"/>
          <w:sz w:val="22"/>
          <w:szCs w:val="22"/>
        </w:rPr>
        <w:t>Additionally, in FY21, BMC’s Interpreter Services Department</w:t>
      </w:r>
      <w:r>
        <w:rPr>
          <w:rFonts w:ascii="Arial" w:hAnsi="Arial" w:cs="Arial"/>
          <w:sz w:val="22"/>
          <w:szCs w:val="22"/>
        </w:rPr>
        <w:t xml:space="preserve"> (”ISD”)</w:t>
      </w:r>
      <w:r w:rsidRPr="00880472">
        <w:rPr>
          <w:rFonts w:ascii="Arial" w:hAnsi="Arial" w:cs="Arial"/>
          <w:sz w:val="22"/>
          <w:szCs w:val="22"/>
        </w:rPr>
        <w:t xml:space="preserve">, along with Pediatrics, created a tool called "The 10 and 10". This tool provides 10 tips on working with interpreters and 10 tips on working with multicultural patients. Providers at BMC use this tool to train staff on the use of interpreters </w:t>
      </w:r>
      <w:r>
        <w:rPr>
          <w:rFonts w:ascii="Arial" w:hAnsi="Arial" w:cs="Arial"/>
          <w:sz w:val="22"/>
          <w:szCs w:val="22"/>
        </w:rPr>
        <w:t>and</w:t>
      </w:r>
      <w:r w:rsidRPr="00880472">
        <w:rPr>
          <w:rFonts w:ascii="Arial" w:hAnsi="Arial" w:cs="Arial"/>
          <w:sz w:val="22"/>
          <w:szCs w:val="22"/>
        </w:rPr>
        <w:t xml:space="preserve"> hel</w:t>
      </w:r>
      <w:r>
        <w:rPr>
          <w:rFonts w:ascii="Arial" w:hAnsi="Arial" w:cs="Arial"/>
          <w:sz w:val="22"/>
          <w:szCs w:val="22"/>
        </w:rPr>
        <w:t>p</w:t>
      </w:r>
      <w:r w:rsidRPr="00880472">
        <w:rPr>
          <w:rFonts w:ascii="Arial" w:hAnsi="Arial" w:cs="Arial"/>
          <w:sz w:val="22"/>
          <w:szCs w:val="22"/>
        </w:rPr>
        <w:t xml:space="preserve"> them have a better understanding and respect of patient diversity. </w:t>
      </w:r>
      <w:r>
        <w:rPr>
          <w:rFonts w:ascii="Arial" w:hAnsi="Arial" w:cs="Arial"/>
          <w:sz w:val="22"/>
          <w:szCs w:val="22"/>
        </w:rPr>
        <w:t xml:space="preserve">BMC will </w:t>
      </w:r>
      <w:r w:rsidRPr="00880472">
        <w:rPr>
          <w:rFonts w:ascii="Arial" w:hAnsi="Arial" w:cs="Arial"/>
          <w:sz w:val="22"/>
          <w:szCs w:val="22"/>
        </w:rPr>
        <w:t xml:space="preserve">continue working </w:t>
      </w:r>
      <w:r>
        <w:rPr>
          <w:rFonts w:ascii="Arial" w:hAnsi="Arial" w:cs="Arial"/>
          <w:sz w:val="22"/>
          <w:szCs w:val="22"/>
        </w:rPr>
        <w:t>to</w:t>
      </w:r>
      <w:r w:rsidRPr="00880472">
        <w:rPr>
          <w:rFonts w:ascii="Arial" w:hAnsi="Arial" w:cs="Arial"/>
          <w:sz w:val="22"/>
          <w:szCs w:val="22"/>
        </w:rPr>
        <w:t xml:space="preserve"> expand this tool </w:t>
      </w:r>
      <w:r>
        <w:rPr>
          <w:rFonts w:ascii="Arial" w:hAnsi="Arial" w:cs="Arial"/>
          <w:sz w:val="22"/>
          <w:szCs w:val="22"/>
        </w:rPr>
        <w:t>f</w:t>
      </w:r>
      <w:r w:rsidRPr="00880472">
        <w:rPr>
          <w:rFonts w:ascii="Arial" w:hAnsi="Arial" w:cs="Arial"/>
          <w:sz w:val="22"/>
          <w:szCs w:val="22"/>
        </w:rPr>
        <w:t xml:space="preserve">or FY22 </w:t>
      </w:r>
      <w:r>
        <w:rPr>
          <w:rFonts w:ascii="Arial" w:hAnsi="Arial" w:cs="Arial"/>
          <w:sz w:val="22"/>
          <w:szCs w:val="22"/>
        </w:rPr>
        <w:t>and beyond</w:t>
      </w:r>
      <w:r w:rsidRPr="00880472">
        <w:rPr>
          <w:rFonts w:ascii="Arial" w:hAnsi="Arial" w:cs="Arial"/>
          <w:sz w:val="22"/>
          <w:szCs w:val="22"/>
        </w:rPr>
        <w:t>.</w:t>
      </w:r>
    </w:p>
    <w:p w14:paraId="6EA26B4F" w14:textId="77777777" w:rsidR="00834993" w:rsidRDefault="00834993" w:rsidP="00834993">
      <w:pPr>
        <w:pStyle w:val="ListParagraph"/>
        <w:jc w:val="both"/>
        <w:rPr>
          <w:rStyle w:val="normaltextrun"/>
          <w:rFonts w:ascii="Arial" w:hAnsi="Arial" w:cs="Arial"/>
          <w:sz w:val="22"/>
          <w:szCs w:val="22"/>
        </w:rPr>
      </w:pPr>
    </w:p>
    <w:p w14:paraId="67FBB54D" w14:textId="6282A1AC" w:rsidR="00834993" w:rsidRPr="00F61ED2" w:rsidRDefault="00834993" w:rsidP="00F61ED2">
      <w:pPr>
        <w:pStyle w:val="NormalWeb"/>
        <w:numPr>
          <w:ilvl w:val="0"/>
          <w:numId w:val="29"/>
        </w:numPr>
        <w:spacing w:before="0" w:beforeAutospacing="0" w:after="0" w:afterAutospacing="0"/>
        <w:jc w:val="both"/>
        <w:rPr>
          <w:rFonts w:ascii="Arial" w:hAnsi="Arial" w:cs="Arial"/>
          <w:b/>
          <w:bCs/>
          <w:sz w:val="22"/>
          <w:szCs w:val="22"/>
        </w:rPr>
      </w:pPr>
      <w:r w:rsidRPr="004F2F15">
        <w:rPr>
          <w:rFonts w:ascii="Arial" w:hAnsi="Arial" w:cs="Arial"/>
          <w:b/>
          <w:bCs/>
          <w:sz w:val="22"/>
          <w:szCs w:val="22"/>
        </w:rPr>
        <w:t>Build Community Partnerships:</w:t>
      </w:r>
      <w:r>
        <w:rPr>
          <w:rFonts w:ascii="Arial" w:hAnsi="Arial" w:cs="Arial"/>
          <w:b/>
          <w:bCs/>
          <w:sz w:val="22"/>
          <w:szCs w:val="22"/>
        </w:rPr>
        <w:t xml:space="preserve"> </w:t>
      </w:r>
      <w:r w:rsidRPr="00C91E0F">
        <w:rPr>
          <w:rFonts w:ascii="Arial" w:hAnsi="Arial" w:cs="Arial"/>
          <w:sz w:val="22"/>
          <w:szCs w:val="22"/>
        </w:rPr>
        <w:t>BMC</w:t>
      </w:r>
      <w:r>
        <w:rPr>
          <w:rFonts w:ascii="Arial" w:hAnsi="Arial" w:cs="Arial"/>
          <w:sz w:val="22"/>
          <w:szCs w:val="22"/>
        </w:rPr>
        <w:t xml:space="preserve"> is deeply rooted in the Boston community and </w:t>
      </w:r>
      <w:r w:rsidR="00F61ED2">
        <w:rPr>
          <w:rFonts w:ascii="Arial" w:hAnsi="Arial" w:cs="Arial"/>
          <w:sz w:val="22"/>
          <w:szCs w:val="22"/>
        </w:rPr>
        <w:t xml:space="preserve">is committed to </w:t>
      </w:r>
      <w:r>
        <w:rPr>
          <w:rFonts w:ascii="Arial" w:hAnsi="Arial" w:cs="Arial"/>
          <w:sz w:val="22"/>
          <w:szCs w:val="22"/>
        </w:rPr>
        <w:t>collaborat</w:t>
      </w:r>
      <w:r w:rsidR="00F61ED2">
        <w:rPr>
          <w:rFonts w:ascii="Arial" w:hAnsi="Arial" w:cs="Arial"/>
          <w:sz w:val="22"/>
          <w:szCs w:val="22"/>
        </w:rPr>
        <w:t>ing</w:t>
      </w:r>
      <w:r>
        <w:rPr>
          <w:rFonts w:ascii="Arial" w:hAnsi="Arial" w:cs="Arial"/>
          <w:sz w:val="22"/>
          <w:szCs w:val="22"/>
        </w:rPr>
        <w:t xml:space="preserve"> with community providers and organizations to improve the health and well-being of the vulnerable patient populations it serves. In addition to partnering with various CHCs </w:t>
      </w:r>
      <w:r w:rsidRPr="00701262">
        <w:rPr>
          <w:rFonts w:ascii="Arial" w:hAnsi="Arial" w:cs="Arial"/>
          <w:sz w:val="22"/>
          <w:szCs w:val="22"/>
        </w:rPr>
        <w:t>to meet patients’ health care needs in the communities where they live</w:t>
      </w:r>
      <w:r>
        <w:rPr>
          <w:rFonts w:ascii="Arial" w:hAnsi="Arial" w:cs="Arial"/>
          <w:sz w:val="22"/>
          <w:szCs w:val="22"/>
        </w:rPr>
        <w:t xml:space="preserve">, BMC also </w:t>
      </w:r>
      <w:r w:rsidR="00F61ED2" w:rsidRPr="00F61ED2">
        <w:rPr>
          <w:rFonts w:ascii="Arial" w:hAnsi="Arial" w:cs="Arial"/>
          <w:sz w:val="22"/>
          <w:szCs w:val="22"/>
        </w:rPr>
        <w:t>has long-term relationships with many diverse community-based service organizations</w:t>
      </w:r>
      <w:r w:rsidR="00F61ED2">
        <w:rPr>
          <w:rFonts w:ascii="Arial" w:hAnsi="Arial" w:cs="Arial"/>
          <w:sz w:val="22"/>
          <w:szCs w:val="22"/>
        </w:rPr>
        <w:t xml:space="preserve"> and offers a number of </w:t>
      </w:r>
      <w:r w:rsidR="0044496B">
        <w:rPr>
          <w:rFonts w:ascii="Arial" w:hAnsi="Arial" w:cs="Arial"/>
          <w:sz w:val="22"/>
          <w:szCs w:val="22"/>
        </w:rPr>
        <w:t xml:space="preserve">hospital-based </w:t>
      </w:r>
      <w:r w:rsidR="00F61ED2">
        <w:rPr>
          <w:rFonts w:ascii="Arial" w:hAnsi="Arial" w:cs="Arial"/>
          <w:sz w:val="22"/>
          <w:szCs w:val="22"/>
        </w:rPr>
        <w:t>programs and initiatives aimed at addressing</w:t>
      </w:r>
      <w:r w:rsidR="00F61ED2">
        <w:rPr>
          <w:rFonts w:ascii="Arial" w:hAnsi="Arial" w:cs="Arial"/>
          <w:b/>
          <w:bCs/>
          <w:sz w:val="22"/>
          <w:szCs w:val="22"/>
        </w:rPr>
        <w:t xml:space="preserve"> </w:t>
      </w:r>
      <w:r w:rsidRPr="00F61ED2">
        <w:rPr>
          <w:rFonts w:ascii="Arial" w:hAnsi="Arial" w:cs="Arial"/>
          <w:sz w:val="22"/>
          <w:szCs w:val="22"/>
        </w:rPr>
        <w:t xml:space="preserve">health needs outside of the traditional medical model. Examples include, but are not limited to, investments in housing, food-related programs, programs related to careers in health care and education for youth, the Violence Intervention Advocacy Program, Elders Living at Home Program, Project TRUST, and StreetCred. </w:t>
      </w:r>
    </w:p>
    <w:p w14:paraId="3E6731B3" w14:textId="77777777" w:rsidR="00834993" w:rsidRPr="00AE431D" w:rsidRDefault="00834993" w:rsidP="00834993">
      <w:pPr>
        <w:pStyle w:val="ListParagraph"/>
        <w:rPr>
          <w:rFonts w:ascii="Arial" w:hAnsi="Arial" w:cs="Arial"/>
          <w:sz w:val="22"/>
          <w:szCs w:val="22"/>
        </w:rPr>
      </w:pPr>
    </w:p>
    <w:p w14:paraId="17EA7AFE" w14:textId="5D37F35B" w:rsidR="00834993" w:rsidRDefault="00834993" w:rsidP="00834993">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Moreover</w:t>
      </w:r>
      <w:r w:rsidRPr="00AE431D">
        <w:rPr>
          <w:rFonts w:ascii="Arial" w:hAnsi="Arial" w:cs="Arial"/>
          <w:sz w:val="22"/>
          <w:szCs w:val="22"/>
        </w:rPr>
        <w:t xml:space="preserve">, the </w:t>
      </w:r>
      <w:r>
        <w:rPr>
          <w:rFonts w:ascii="Arial" w:hAnsi="Arial" w:cs="Arial"/>
          <w:sz w:val="22"/>
          <w:szCs w:val="22"/>
        </w:rPr>
        <w:t>Applicant</w:t>
      </w:r>
      <w:r w:rsidRPr="00AE431D">
        <w:rPr>
          <w:rFonts w:ascii="Arial" w:hAnsi="Arial" w:cs="Arial"/>
          <w:sz w:val="22"/>
          <w:szCs w:val="22"/>
        </w:rPr>
        <w:t xml:space="preserve"> highlights </w:t>
      </w:r>
      <w:r>
        <w:rPr>
          <w:rFonts w:ascii="Arial" w:hAnsi="Arial" w:cs="Arial"/>
          <w:sz w:val="22"/>
          <w:szCs w:val="22"/>
        </w:rPr>
        <w:t>the Hospital’s</w:t>
      </w:r>
      <w:r w:rsidRPr="00AE431D">
        <w:rPr>
          <w:rFonts w:ascii="Arial" w:hAnsi="Arial" w:cs="Arial"/>
          <w:sz w:val="22"/>
          <w:szCs w:val="22"/>
        </w:rPr>
        <w:t xml:space="preserve"> </w:t>
      </w:r>
      <w:r>
        <w:rPr>
          <w:rFonts w:ascii="Arial" w:hAnsi="Arial" w:cs="Arial"/>
          <w:sz w:val="22"/>
          <w:szCs w:val="22"/>
        </w:rPr>
        <w:t>Patient and Family Advisory Council (“PFAC”), its Community Advisory Board (“CAB”), and its membership in the Boston</w:t>
      </w:r>
      <w:r w:rsidRPr="004B5F97">
        <w:rPr>
          <w:rFonts w:ascii="Arial" w:hAnsi="Arial" w:cs="Arial"/>
          <w:sz w:val="22"/>
          <w:szCs w:val="22"/>
        </w:rPr>
        <w:t xml:space="preserve"> </w:t>
      </w:r>
      <w:r>
        <w:rPr>
          <w:rFonts w:ascii="Arial" w:hAnsi="Arial" w:cs="Arial"/>
          <w:sz w:val="22"/>
          <w:szCs w:val="22"/>
        </w:rPr>
        <w:t xml:space="preserve">CHNA-CHIP Collaborative. As described in further detail in Factor F1.d, the Hospital’s PFAC includes patients, families, and staff that are representative of </w:t>
      </w:r>
      <w:r w:rsidRPr="00EA5B24">
        <w:rPr>
          <w:rFonts w:ascii="Arial" w:hAnsi="Arial" w:cs="Arial"/>
          <w:sz w:val="22"/>
          <w:szCs w:val="22"/>
        </w:rPr>
        <w:t>the community served by BMC</w:t>
      </w:r>
      <w:r>
        <w:rPr>
          <w:rFonts w:ascii="Arial" w:hAnsi="Arial" w:cs="Arial"/>
          <w:sz w:val="22"/>
          <w:szCs w:val="22"/>
        </w:rPr>
        <w:t xml:space="preserve">, and </w:t>
      </w:r>
      <w:r w:rsidRPr="00EA5B24">
        <w:rPr>
          <w:rFonts w:ascii="Arial" w:hAnsi="Arial" w:cs="Arial"/>
          <w:sz w:val="22"/>
          <w:szCs w:val="22"/>
        </w:rPr>
        <w:t xml:space="preserve">aims to improve operations across </w:t>
      </w:r>
      <w:r>
        <w:rPr>
          <w:rFonts w:ascii="Arial" w:hAnsi="Arial" w:cs="Arial"/>
          <w:sz w:val="22"/>
          <w:szCs w:val="22"/>
        </w:rPr>
        <w:t>the System</w:t>
      </w:r>
      <w:r w:rsidRPr="00EA5B24">
        <w:rPr>
          <w:rFonts w:ascii="Arial" w:hAnsi="Arial" w:cs="Arial"/>
          <w:sz w:val="22"/>
          <w:szCs w:val="22"/>
        </w:rPr>
        <w:t xml:space="preserve"> and achieve its mission for patient-centered and equitable care</w:t>
      </w:r>
      <w:r>
        <w:rPr>
          <w:rFonts w:ascii="Arial" w:hAnsi="Arial" w:cs="Arial"/>
          <w:sz w:val="22"/>
          <w:szCs w:val="22"/>
        </w:rPr>
        <w:t xml:space="preserve"> by </w:t>
      </w:r>
      <w:r w:rsidRPr="00EA5B24">
        <w:rPr>
          <w:rFonts w:ascii="Arial" w:hAnsi="Arial" w:cs="Arial"/>
          <w:sz w:val="22"/>
          <w:szCs w:val="22"/>
        </w:rPr>
        <w:t>inform decision-making and the development of programs, services, and strategic projects at the Hospital</w:t>
      </w:r>
      <w:r>
        <w:rPr>
          <w:rFonts w:ascii="Arial" w:hAnsi="Arial" w:cs="Arial"/>
          <w:sz w:val="22"/>
          <w:szCs w:val="22"/>
        </w:rPr>
        <w:t>. Additionally, the CAB is comprised of diverse members that are representative of various sectors (</w:t>
      </w:r>
      <w:r w:rsidRPr="00804FED">
        <w:rPr>
          <w:rFonts w:ascii="Arial" w:hAnsi="Arial" w:cs="Arial"/>
          <w:sz w:val="22"/>
          <w:szCs w:val="22"/>
        </w:rPr>
        <w:t>i.e., local public health departments, municipalities, education, housing, social services, regional planning and transportation agencies, the private sector, community health centers, and community-based organizations</w:t>
      </w:r>
      <w:r>
        <w:rPr>
          <w:rFonts w:ascii="Arial" w:hAnsi="Arial" w:cs="Arial"/>
          <w:sz w:val="22"/>
          <w:szCs w:val="22"/>
        </w:rPr>
        <w:t xml:space="preserve">) who </w:t>
      </w:r>
      <w:r w:rsidRPr="00804FED">
        <w:rPr>
          <w:rFonts w:ascii="Arial" w:hAnsi="Arial" w:cs="Arial"/>
          <w:sz w:val="22"/>
          <w:szCs w:val="22"/>
        </w:rPr>
        <w:t>strategically advise the Hospital on how best to use investments to catalyze change and leverage other city, state, federal and other philanthropic investments</w:t>
      </w:r>
      <w:r>
        <w:rPr>
          <w:rFonts w:ascii="Arial" w:hAnsi="Arial" w:cs="Arial"/>
          <w:sz w:val="22"/>
          <w:szCs w:val="22"/>
        </w:rPr>
        <w:t>. With regard to the Boston</w:t>
      </w:r>
      <w:r w:rsidRPr="004B5F97">
        <w:rPr>
          <w:rFonts w:ascii="Arial" w:hAnsi="Arial" w:cs="Arial"/>
          <w:sz w:val="22"/>
          <w:szCs w:val="22"/>
        </w:rPr>
        <w:t xml:space="preserve"> </w:t>
      </w:r>
      <w:r>
        <w:rPr>
          <w:rFonts w:ascii="Arial" w:hAnsi="Arial" w:cs="Arial"/>
          <w:sz w:val="22"/>
          <w:szCs w:val="22"/>
        </w:rPr>
        <w:t xml:space="preserve">CHNA-CHIP Collaborative, the Applicant notes that the group, comprised of various </w:t>
      </w:r>
      <w:r w:rsidRPr="00D925F6">
        <w:rPr>
          <w:rFonts w:ascii="Arial" w:hAnsi="Arial" w:cs="Arial"/>
          <w:sz w:val="22"/>
          <w:szCs w:val="22"/>
        </w:rPr>
        <w:t>Boston health centers, community-based organizations, hospitals, community residents</w:t>
      </w:r>
      <w:r>
        <w:rPr>
          <w:rFonts w:ascii="Arial" w:hAnsi="Arial" w:cs="Arial"/>
          <w:sz w:val="22"/>
          <w:szCs w:val="22"/>
        </w:rPr>
        <w:t xml:space="preserve">, and the Boston Public Health Commission, seeks to achieve </w:t>
      </w:r>
      <w:r w:rsidRPr="00EA1D35">
        <w:rPr>
          <w:rFonts w:ascii="Arial" w:hAnsi="Arial" w:cs="Arial"/>
          <w:sz w:val="22"/>
          <w:szCs w:val="22"/>
        </w:rPr>
        <w:t>sustainable positive change in the health of Boston by collaborating with communities, sharing knowledge, aligning resources, and addressing root causes of health inequities.</w:t>
      </w:r>
    </w:p>
    <w:p w14:paraId="197D2962" w14:textId="77777777" w:rsidR="00834993" w:rsidRDefault="00834993" w:rsidP="00834993">
      <w:pPr>
        <w:pStyle w:val="NormalWeb"/>
        <w:spacing w:before="0" w:beforeAutospacing="0" w:after="0" w:afterAutospacing="0"/>
        <w:ind w:left="720"/>
        <w:jc w:val="both"/>
        <w:rPr>
          <w:rFonts w:ascii="Arial" w:hAnsi="Arial" w:cs="Arial"/>
          <w:sz w:val="22"/>
          <w:szCs w:val="22"/>
        </w:rPr>
      </w:pPr>
    </w:p>
    <w:p w14:paraId="71A95689" w14:textId="58FD337A" w:rsidR="00834993" w:rsidRDefault="00834993" w:rsidP="00834993">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 xml:space="preserve">Finally, the Applicant notes that it is one of BMC’s Health Equity Accelerator (discussed further </w:t>
      </w:r>
      <w:r w:rsidR="001726BA">
        <w:rPr>
          <w:rFonts w:ascii="Arial" w:hAnsi="Arial" w:cs="Arial"/>
          <w:sz w:val="22"/>
          <w:szCs w:val="22"/>
        </w:rPr>
        <w:t xml:space="preserve">at Factor </w:t>
      </w:r>
      <w:r w:rsidR="00E65BEE">
        <w:rPr>
          <w:rFonts w:ascii="Arial" w:hAnsi="Arial" w:cs="Arial"/>
          <w:sz w:val="22"/>
          <w:szCs w:val="22"/>
        </w:rPr>
        <w:t xml:space="preserve">F1.b.iv </w:t>
      </w:r>
      <w:r>
        <w:rPr>
          <w:rFonts w:ascii="Arial" w:hAnsi="Arial" w:cs="Arial"/>
          <w:sz w:val="22"/>
          <w:szCs w:val="22"/>
        </w:rPr>
        <w:t>below) priorities to build on the Hospital’s existing community partnerships and initiatives and continue to invest in eliminating barriers and create paths for wealth</w:t>
      </w:r>
      <w:r w:rsidR="00F33C2A">
        <w:rPr>
          <w:rFonts w:ascii="Arial" w:hAnsi="Arial" w:cs="Arial"/>
          <w:sz w:val="22"/>
          <w:szCs w:val="22"/>
        </w:rPr>
        <w:t>-</w:t>
      </w:r>
      <w:r>
        <w:rPr>
          <w:rFonts w:ascii="Arial" w:hAnsi="Arial" w:cs="Arial"/>
          <w:sz w:val="22"/>
          <w:szCs w:val="22"/>
        </w:rPr>
        <w:t xml:space="preserve">building in the communities it serves. </w:t>
      </w:r>
      <w:r w:rsidR="00F33C2A">
        <w:rPr>
          <w:rFonts w:ascii="Arial" w:hAnsi="Arial" w:cs="Arial"/>
          <w:sz w:val="22"/>
          <w:szCs w:val="22"/>
        </w:rPr>
        <w:t>This priority recognizes t</w:t>
      </w:r>
      <w:r w:rsidR="00F33C2A" w:rsidRPr="00F33C2A">
        <w:rPr>
          <w:rFonts w:ascii="Arial" w:hAnsi="Arial" w:cs="Arial"/>
          <w:sz w:val="22"/>
          <w:szCs w:val="22"/>
        </w:rPr>
        <w:t>he fact that one of the root causes of health inequity is barriers to economic mobility</w:t>
      </w:r>
      <w:r w:rsidR="00F33C2A">
        <w:rPr>
          <w:rFonts w:ascii="Arial" w:hAnsi="Arial" w:cs="Arial"/>
          <w:sz w:val="22"/>
          <w:szCs w:val="22"/>
        </w:rPr>
        <w:t>.</w:t>
      </w:r>
      <w:r w:rsidR="00F33C2A" w:rsidRPr="00F33C2A">
        <w:rPr>
          <w:rFonts w:ascii="Arial" w:hAnsi="Arial" w:cs="Arial"/>
          <w:sz w:val="22"/>
          <w:szCs w:val="22"/>
        </w:rPr>
        <w:t xml:space="preserve"> </w:t>
      </w:r>
      <w:r>
        <w:rPr>
          <w:rFonts w:ascii="Arial" w:hAnsi="Arial" w:cs="Arial"/>
          <w:sz w:val="22"/>
          <w:szCs w:val="22"/>
        </w:rPr>
        <w:t xml:space="preserve">The largest effort of this kind at BMC is the Boston Opportunity System (“BOS”) Collaborative, a partnership across multiple local organizations to create jobs and affordable housing. The BOS Collaborative functions as a deep place-based initiative of health equity work for the System and is integrated with other </w:t>
      </w:r>
      <w:proofErr w:type="spellStart"/>
      <w:r>
        <w:rPr>
          <w:rFonts w:ascii="Arial" w:hAnsi="Arial" w:cs="Arial"/>
          <w:sz w:val="22"/>
          <w:szCs w:val="22"/>
        </w:rPr>
        <w:t>SDoH</w:t>
      </w:r>
      <w:proofErr w:type="spellEnd"/>
      <w:r>
        <w:rPr>
          <w:rFonts w:ascii="Arial" w:hAnsi="Arial" w:cs="Arial"/>
          <w:sz w:val="22"/>
          <w:szCs w:val="22"/>
        </w:rPr>
        <w:t xml:space="preserve"> and workforce initiatives. BMC, as the backbone organization of the BOS Collaborative, will continue to work </w:t>
      </w:r>
      <w:r w:rsidR="00F33C2A">
        <w:rPr>
          <w:rFonts w:ascii="Arial" w:hAnsi="Arial" w:cs="Arial"/>
          <w:sz w:val="22"/>
          <w:szCs w:val="22"/>
        </w:rPr>
        <w:t xml:space="preserve">in the future </w:t>
      </w:r>
      <w:r>
        <w:rPr>
          <w:rFonts w:ascii="Arial" w:hAnsi="Arial" w:cs="Arial"/>
          <w:sz w:val="22"/>
          <w:szCs w:val="22"/>
        </w:rPr>
        <w:t>with funding partners, community-based organizations, the City of Boston, and fellow anchor institutions to generate a powerful portfolio of work across pillars of housing-based initiatives, anchor institutions’ investments, and economic mobility pathways targeting Boston’s most disinvested neighborhoods.</w:t>
      </w:r>
    </w:p>
    <w:p w14:paraId="0869BFFB" w14:textId="77777777" w:rsidR="00834993" w:rsidRPr="00EA1D35" w:rsidRDefault="00834993" w:rsidP="00834993">
      <w:pPr>
        <w:pStyle w:val="NormalWeb"/>
        <w:spacing w:before="0" w:beforeAutospacing="0" w:after="0" w:afterAutospacing="0"/>
        <w:rPr>
          <w:rFonts w:ascii="Arial" w:hAnsi="Arial" w:cs="Arial"/>
          <w:sz w:val="22"/>
          <w:szCs w:val="22"/>
        </w:rPr>
      </w:pPr>
    </w:p>
    <w:p w14:paraId="5BF6BD8C" w14:textId="7C6BD5B5" w:rsidR="00834993" w:rsidRDefault="00834993" w:rsidP="00834993">
      <w:pPr>
        <w:pStyle w:val="ListParagraph"/>
        <w:numPr>
          <w:ilvl w:val="0"/>
          <w:numId w:val="29"/>
        </w:numPr>
        <w:jc w:val="both"/>
        <w:rPr>
          <w:rFonts w:ascii="Arial" w:hAnsi="Arial" w:cs="Arial"/>
          <w:sz w:val="22"/>
          <w:szCs w:val="22"/>
        </w:rPr>
      </w:pPr>
      <w:r w:rsidRPr="004F2F15">
        <w:rPr>
          <w:rFonts w:ascii="Arial" w:hAnsi="Arial" w:cs="Arial"/>
          <w:b/>
          <w:bCs/>
          <w:sz w:val="22"/>
          <w:szCs w:val="22"/>
        </w:rPr>
        <w:t>Collect and Share Diversity Data</w:t>
      </w:r>
      <w:r>
        <w:rPr>
          <w:rFonts w:ascii="Arial" w:hAnsi="Arial" w:cs="Arial"/>
          <w:b/>
          <w:bCs/>
          <w:sz w:val="22"/>
          <w:szCs w:val="22"/>
        </w:rPr>
        <w:t xml:space="preserve">: </w:t>
      </w:r>
      <w:r w:rsidRPr="00025D5B">
        <w:rPr>
          <w:rFonts w:ascii="Arial" w:hAnsi="Arial" w:cs="Arial"/>
          <w:sz w:val="22"/>
          <w:szCs w:val="22"/>
        </w:rPr>
        <w:t>BMC</w:t>
      </w:r>
      <w:r>
        <w:rPr>
          <w:rFonts w:ascii="Arial" w:hAnsi="Arial" w:cs="Arial"/>
          <w:sz w:val="22"/>
          <w:szCs w:val="22"/>
        </w:rPr>
        <w:t>, like all of the Applicant’s provider locations,</w:t>
      </w:r>
      <w:r w:rsidRPr="00025D5B">
        <w:rPr>
          <w:rFonts w:ascii="Arial" w:hAnsi="Arial" w:cs="Arial"/>
          <w:sz w:val="22"/>
          <w:szCs w:val="22"/>
        </w:rPr>
        <w:t xml:space="preserve"> utilizes Epic as its E</w:t>
      </w:r>
      <w:r>
        <w:rPr>
          <w:rFonts w:ascii="Arial" w:hAnsi="Arial" w:cs="Arial"/>
          <w:sz w:val="22"/>
          <w:szCs w:val="22"/>
        </w:rPr>
        <w:t xml:space="preserve">lectronic </w:t>
      </w:r>
      <w:r w:rsidRPr="00025D5B">
        <w:rPr>
          <w:rFonts w:ascii="Arial" w:hAnsi="Arial" w:cs="Arial"/>
          <w:sz w:val="22"/>
          <w:szCs w:val="22"/>
        </w:rPr>
        <w:t>H</w:t>
      </w:r>
      <w:r>
        <w:rPr>
          <w:rFonts w:ascii="Arial" w:hAnsi="Arial" w:cs="Arial"/>
          <w:sz w:val="22"/>
          <w:szCs w:val="22"/>
        </w:rPr>
        <w:t xml:space="preserve">ealth </w:t>
      </w:r>
      <w:r w:rsidRPr="00025D5B">
        <w:rPr>
          <w:rFonts w:ascii="Arial" w:hAnsi="Arial" w:cs="Arial"/>
          <w:sz w:val="22"/>
          <w:szCs w:val="22"/>
        </w:rPr>
        <w:t>R</w:t>
      </w:r>
      <w:r>
        <w:rPr>
          <w:rFonts w:ascii="Arial" w:hAnsi="Arial" w:cs="Arial"/>
          <w:sz w:val="22"/>
          <w:szCs w:val="22"/>
        </w:rPr>
        <w:t>ecord (“EHR”)</w:t>
      </w:r>
      <w:r w:rsidRPr="00025D5B">
        <w:rPr>
          <w:rFonts w:ascii="Arial" w:hAnsi="Arial" w:cs="Arial"/>
          <w:sz w:val="22"/>
          <w:szCs w:val="22"/>
        </w:rPr>
        <w:t>.</w:t>
      </w:r>
      <w:r>
        <w:rPr>
          <w:rFonts w:ascii="Arial" w:hAnsi="Arial" w:cs="Arial"/>
          <w:sz w:val="22"/>
          <w:szCs w:val="22"/>
        </w:rPr>
        <w:t xml:space="preserve"> Through Epic, </w:t>
      </w:r>
      <w:r w:rsidRPr="00FB1593">
        <w:rPr>
          <w:rFonts w:ascii="Arial" w:hAnsi="Arial" w:cs="Arial"/>
          <w:sz w:val="22"/>
          <w:szCs w:val="22"/>
        </w:rPr>
        <w:t xml:space="preserve">the Hospital is able to collect detailed patient demographic data, including but not limited to gender, age, race/ethnicity, geographic origin, and language. </w:t>
      </w:r>
      <w:r>
        <w:rPr>
          <w:rFonts w:ascii="Arial" w:hAnsi="Arial" w:cs="Arial"/>
          <w:sz w:val="22"/>
          <w:szCs w:val="22"/>
        </w:rPr>
        <w:t xml:space="preserve">All patients, including those utilizing the Hospital’s inpatient services, are asked about their demographic data at the time of registration and such data </w:t>
      </w:r>
      <w:r w:rsidR="002D7F7F">
        <w:rPr>
          <w:rFonts w:ascii="Arial" w:hAnsi="Arial" w:cs="Arial"/>
          <w:sz w:val="22"/>
          <w:szCs w:val="22"/>
        </w:rPr>
        <w:t xml:space="preserve">are </w:t>
      </w:r>
      <w:r>
        <w:rPr>
          <w:rFonts w:ascii="Arial" w:hAnsi="Arial" w:cs="Arial"/>
          <w:sz w:val="22"/>
          <w:szCs w:val="22"/>
        </w:rPr>
        <w:t xml:space="preserve">inputted into the patient’s EHR, which is made centrally available across BMC’s various locations to ensure </w:t>
      </w:r>
      <w:r w:rsidRPr="00CB5CC2">
        <w:rPr>
          <w:rFonts w:ascii="Arial" w:hAnsi="Arial" w:cs="Arial"/>
          <w:sz w:val="22"/>
          <w:szCs w:val="22"/>
        </w:rPr>
        <w:t>coordination of care, appropriate care transitions, and the provision of high-quality care</w:t>
      </w:r>
      <w:r>
        <w:rPr>
          <w:rFonts w:ascii="Arial" w:hAnsi="Arial" w:cs="Arial"/>
          <w:sz w:val="22"/>
          <w:szCs w:val="22"/>
        </w:rPr>
        <w:t xml:space="preserve">. </w:t>
      </w:r>
      <w:r w:rsidRPr="00253CB9">
        <w:rPr>
          <w:rFonts w:ascii="Arial" w:hAnsi="Arial" w:cs="Arial"/>
          <w:sz w:val="22"/>
          <w:szCs w:val="22"/>
        </w:rPr>
        <w:t xml:space="preserve">Additionally, the Hospital tracks utilization of language and interpreter services, including, but not limited to, top languages engaged, utilization of telephonic and remote services, American Sign Language (“ASL”) services performed, and details around any reported service issues. </w:t>
      </w:r>
      <w:r>
        <w:rPr>
          <w:rFonts w:ascii="Arial" w:hAnsi="Arial" w:cs="Arial"/>
          <w:sz w:val="22"/>
          <w:szCs w:val="22"/>
        </w:rPr>
        <w:t>Th</w:t>
      </w:r>
      <w:r w:rsidR="00AF28BB">
        <w:rPr>
          <w:rFonts w:ascii="Arial" w:hAnsi="Arial" w:cs="Arial"/>
          <w:sz w:val="22"/>
          <w:szCs w:val="22"/>
        </w:rPr>
        <w:t>is</w:t>
      </w:r>
      <w:r>
        <w:rPr>
          <w:rFonts w:ascii="Arial" w:hAnsi="Arial" w:cs="Arial"/>
          <w:sz w:val="22"/>
          <w:szCs w:val="22"/>
        </w:rPr>
        <w:t xml:space="preserve"> </w:t>
      </w:r>
      <w:r w:rsidR="00AF28BB">
        <w:rPr>
          <w:rFonts w:ascii="Arial" w:hAnsi="Arial" w:cs="Arial"/>
          <w:sz w:val="22"/>
          <w:szCs w:val="22"/>
        </w:rPr>
        <w:t xml:space="preserve">information is </w:t>
      </w:r>
      <w:r>
        <w:rPr>
          <w:rFonts w:ascii="Arial" w:hAnsi="Arial" w:cs="Arial"/>
          <w:sz w:val="22"/>
          <w:szCs w:val="22"/>
        </w:rPr>
        <w:t xml:space="preserve">reported on an annual basis to </w:t>
      </w:r>
      <w:r w:rsidRPr="00253CB9">
        <w:rPr>
          <w:rFonts w:ascii="Arial" w:hAnsi="Arial" w:cs="Arial"/>
          <w:sz w:val="22"/>
          <w:szCs w:val="22"/>
        </w:rPr>
        <w:t>DPH’s Office of Health Equity</w:t>
      </w:r>
      <w:r>
        <w:rPr>
          <w:rFonts w:ascii="Arial" w:hAnsi="Arial" w:cs="Arial"/>
          <w:sz w:val="22"/>
          <w:szCs w:val="22"/>
        </w:rPr>
        <w:t xml:space="preserve"> and, along with the </w:t>
      </w:r>
      <w:r w:rsidRPr="00253CB9">
        <w:rPr>
          <w:rFonts w:ascii="Arial" w:hAnsi="Arial" w:cs="Arial"/>
          <w:sz w:val="22"/>
          <w:szCs w:val="22"/>
        </w:rPr>
        <w:t>patient demographic data</w:t>
      </w:r>
      <w:r>
        <w:rPr>
          <w:rFonts w:ascii="Arial" w:hAnsi="Arial" w:cs="Arial"/>
          <w:sz w:val="22"/>
          <w:szCs w:val="22"/>
        </w:rPr>
        <w:t xml:space="preserve">, </w:t>
      </w:r>
      <w:r w:rsidRPr="00253CB9">
        <w:rPr>
          <w:rFonts w:ascii="Arial" w:hAnsi="Arial" w:cs="Arial"/>
          <w:sz w:val="22"/>
          <w:szCs w:val="22"/>
        </w:rPr>
        <w:t xml:space="preserve">is </w:t>
      </w:r>
      <w:r>
        <w:rPr>
          <w:rFonts w:ascii="Arial" w:hAnsi="Arial" w:cs="Arial"/>
          <w:sz w:val="22"/>
          <w:szCs w:val="22"/>
        </w:rPr>
        <w:t xml:space="preserve">also used to inform service and program </w:t>
      </w:r>
      <w:r w:rsidRPr="00253CB9">
        <w:rPr>
          <w:rFonts w:ascii="Arial" w:hAnsi="Arial" w:cs="Arial"/>
          <w:sz w:val="22"/>
          <w:szCs w:val="22"/>
        </w:rPr>
        <w:t>offerings and promote health equity and culturally competent care</w:t>
      </w:r>
      <w:r>
        <w:rPr>
          <w:rFonts w:ascii="Arial" w:hAnsi="Arial" w:cs="Arial"/>
          <w:sz w:val="22"/>
          <w:szCs w:val="22"/>
        </w:rPr>
        <w:t xml:space="preserve"> at the Hospital and in the community.</w:t>
      </w:r>
    </w:p>
    <w:p w14:paraId="23D29AFF" w14:textId="77777777" w:rsidR="00834993" w:rsidRDefault="00834993" w:rsidP="00834993">
      <w:pPr>
        <w:jc w:val="both"/>
        <w:rPr>
          <w:rFonts w:ascii="Arial" w:hAnsi="Arial" w:cs="Arial"/>
          <w:sz w:val="22"/>
          <w:szCs w:val="22"/>
        </w:rPr>
      </w:pPr>
    </w:p>
    <w:p w14:paraId="6190FB22" w14:textId="6571CA81" w:rsidR="00834993" w:rsidRPr="004B5F97" w:rsidRDefault="00834993" w:rsidP="00834993">
      <w:pPr>
        <w:ind w:left="720"/>
        <w:jc w:val="both"/>
        <w:rPr>
          <w:rFonts w:ascii="Arial" w:hAnsi="Arial" w:cs="Arial"/>
          <w:sz w:val="22"/>
          <w:szCs w:val="22"/>
        </w:rPr>
      </w:pPr>
      <w:r>
        <w:rPr>
          <w:rFonts w:ascii="Arial" w:hAnsi="Arial" w:cs="Arial"/>
          <w:sz w:val="22"/>
          <w:szCs w:val="22"/>
        </w:rPr>
        <w:t xml:space="preserve">As noted above, the Hospital also </w:t>
      </w:r>
      <w:r w:rsidR="005801FF">
        <w:rPr>
          <w:rFonts w:ascii="Arial" w:hAnsi="Arial" w:cs="Arial"/>
          <w:sz w:val="22"/>
          <w:szCs w:val="22"/>
        </w:rPr>
        <w:t xml:space="preserve">is </w:t>
      </w:r>
      <w:r>
        <w:rPr>
          <w:rFonts w:ascii="Arial" w:hAnsi="Arial" w:cs="Arial"/>
          <w:sz w:val="22"/>
          <w:szCs w:val="22"/>
        </w:rPr>
        <w:t xml:space="preserve">a member of the Boston CHNA-CHIP Collaborative. As a member, the Hospital works with the other Collaborative members to conduct a joint, participatory community health needs assessment (“CHNA”) for Boston every three (3) years discussing the social, economic, and health needs and assets in the community, and develop a collaborative community health improvement plan (“CHIP”) to address the issues identified through the CHNA as top priority. All of these processes involve the collection and sharing of diversity data to meaningfully contribute to a healthy Boston with strong communities, connected residents and organizations, coordinated initiatives, and equitable </w:t>
      </w:r>
      <w:r w:rsidRPr="004B5F97">
        <w:rPr>
          <w:rFonts w:ascii="Arial" w:hAnsi="Arial" w:cs="Arial"/>
          <w:sz w:val="22"/>
          <w:szCs w:val="22"/>
        </w:rPr>
        <w:t xml:space="preserve">opportunities for </w:t>
      </w:r>
      <w:r w:rsidRPr="009050AC">
        <w:rPr>
          <w:rFonts w:ascii="Arial" w:hAnsi="Arial" w:cs="Arial"/>
          <w:sz w:val="22"/>
          <w:szCs w:val="22"/>
        </w:rPr>
        <w:t>every individual</w:t>
      </w:r>
      <w:r w:rsidRPr="004B5F97">
        <w:rPr>
          <w:rFonts w:ascii="Arial" w:hAnsi="Arial" w:cs="Arial"/>
          <w:sz w:val="22"/>
          <w:szCs w:val="22"/>
        </w:rPr>
        <w:t xml:space="preserve"> to </w:t>
      </w:r>
      <w:r w:rsidRPr="009050AC">
        <w:rPr>
          <w:rFonts w:ascii="Arial" w:hAnsi="Arial" w:cs="Arial"/>
          <w:sz w:val="22"/>
          <w:szCs w:val="22"/>
        </w:rPr>
        <w:t>live a healthy life</w:t>
      </w:r>
      <w:r w:rsidRPr="004B5F97">
        <w:rPr>
          <w:rFonts w:ascii="Arial" w:hAnsi="Arial" w:cs="Arial"/>
          <w:sz w:val="22"/>
          <w:szCs w:val="22"/>
        </w:rPr>
        <w:t>.</w:t>
      </w:r>
    </w:p>
    <w:p w14:paraId="11FF20AB" w14:textId="77777777" w:rsidR="00834993" w:rsidRPr="004B5F97" w:rsidRDefault="00834993" w:rsidP="00834993">
      <w:pPr>
        <w:jc w:val="both"/>
        <w:rPr>
          <w:rFonts w:ascii="Arial" w:hAnsi="Arial" w:cs="Arial"/>
          <w:sz w:val="22"/>
          <w:szCs w:val="22"/>
        </w:rPr>
      </w:pPr>
    </w:p>
    <w:p w14:paraId="03950762" w14:textId="626D200C" w:rsidR="00834993" w:rsidRPr="004B5F97" w:rsidRDefault="00834993" w:rsidP="00834993">
      <w:pPr>
        <w:ind w:left="720"/>
        <w:jc w:val="both"/>
        <w:rPr>
          <w:rFonts w:ascii="Arial" w:hAnsi="Arial" w:cs="Arial"/>
          <w:sz w:val="22"/>
          <w:szCs w:val="22"/>
        </w:rPr>
      </w:pPr>
      <w:r w:rsidRPr="004B5F97">
        <w:rPr>
          <w:rFonts w:ascii="Arial" w:hAnsi="Arial" w:cs="Arial"/>
          <w:sz w:val="22"/>
          <w:szCs w:val="22"/>
        </w:rPr>
        <w:t>Finally, as discussed in further detail below, as BMC cared for COVID-19 patients throughout 2020 and into 2021, BMC researchers led a first-of-its-kind study that investigated the differential impact of COVID-19 on racial groups within the Hispanic community. This study highlighted not only that Hispanic groups as a whole have worse outcomes than non-Hispanic white individuals, but also that Hispanic Black individuals had the highest rates of comorbidities, admittance to the ICU, ventilation, and death due to COVID-19. Analysis of the national data underscored that these disparities were not rooted in biology, but rather, reflect the systemic impacts of racism and inequity. In response to such data, BMC took urgent action to address the blatant racial inequities in new ways, including introducing new services (including home visits, telehealth, contact tracing, and other public health tools) and providing education on and access to vaccination for communities of color. Significantly, such data collection and responsive efforts served as a model for BMC’s new Health Equity Accelerator, which is discussed in detail below</w:t>
      </w:r>
      <w:r w:rsidR="00E65BEE">
        <w:rPr>
          <w:rFonts w:ascii="Arial" w:hAnsi="Arial" w:cs="Arial"/>
          <w:sz w:val="22"/>
          <w:szCs w:val="22"/>
        </w:rPr>
        <w:t xml:space="preserve"> at Factor F1.b.iv</w:t>
      </w:r>
      <w:r w:rsidRPr="004B5F97">
        <w:rPr>
          <w:rFonts w:ascii="Arial" w:hAnsi="Arial" w:cs="Arial"/>
          <w:sz w:val="22"/>
          <w:szCs w:val="22"/>
        </w:rPr>
        <w:t>.</w:t>
      </w:r>
    </w:p>
    <w:p w14:paraId="0748E41E" w14:textId="77777777" w:rsidR="00834993" w:rsidRPr="006E6A21" w:rsidRDefault="00834993" w:rsidP="00834993">
      <w:pPr>
        <w:rPr>
          <w:rFonts w:ascii="Arial" w:hAnsi="Arial" w:cs="Arial"/>
          <w:b/>
          <w:bCs/>
          <w:sz w:val="22"/>
          <w:szCs w:val="22"/>
        </w:rPr>
      </w:pPr>
    </w:p>
    <w:p w14:paraId="31ABEEE3" w14:textId="77777777" w:rsidR="006F56BA" w:rsidRPr="006F56BA" w:rsidRDefault="00834993" w:rsidP="006F56BA">
      <w:pPr>
        <w:pStyle w:val="ListParagraph"/>
        <w:numPr>
          <w:ilvl w:val="0"/>
          <w:numId w:val="29"/>
        </w:numPr>
        <w:jc w:val="both"/>
        <w:rPr>
          <w:rFonts w:ascii="Arial" w:hAnsi="Arial" w:cs="Arial"/>
          <w:sz w:val="22"/>
          <w:szCs w:val="22"/>
        </w:rPr>
      </w:pPr>
      <w:r w:rsidRPr="0042439E">
        <w:rPr>
          <w:rFonts w:ascii="Arial" w:hAnsi="Arial" w:cs="Arial"/>
          <w:b/>
          <w:bCs/>
          <w:sz w:val="22"/>
          <w:szCs w:val="22"/>
        </w:rPr>
        <w:t xml:space="preserve">Benchmark: Plan and Evaluate: </w:t>
      </w:r>
      <w:r w:rsidR="006F56BA" w:rsidRPr="006F56BA">
        <w:rPr>
          <w:rFonts w:ascii="Arial" w:hAnsi="Arial" w:cs="Arial"/>
          <w:color w:val="000000"/>
          <w:sz w:val="22"/>
          <w:szCs w:val="22"/>
        </w:rPr>
        <w:t>BMC’s ISD, part of the Support Services Department, is responsible for facilitating effective communication between staff and patients at the Hospital. Specific details around interpreter services policies and procedures are provided below and explain the ways in which the ISD ensures language access for BMC’s culturally and linguistically diverse patient panel. With regard to reviewing and assessing such services, the Applicant notes that the ISD collaborates with other departments and committees at the Hospital to evaluate and continually improve the provision of quality language services. Specifically, interpreter services are evaluated via statistical information received from phone/video vendors and the Hospital’s internal dispatching system, internal provider surveys, quality improvement studies, feedback provided via email, and data from the Hospital’s RL Incident Reporting System. BMC uses this information to hold itself and its vendors accountable for services provided, respond to complaints and brainstorm best steps forward to avoid similar issues in the future, analyze and update workflows as necessary, determine if new languages need to be added or if interpreters of certain languages need to be stationed in specific departments depending on volume and patient populations serviced, etc. The Hospital also works with the Department’s Office of Health Equity each year to complete its Annual Report, evaluate interpretation and language access programs available at BMC, and ensure that such services and programs are meeting the needs of its patient population. </w:t>
      </w:r>
    </w:p>
    <w:p w14:paraId="6C68D850" w14:textId="77777777" w:rsidR="006F56BA" w:rsidRPr="006F56BA" w:rsidRDefault="006F56BA" w:rsidP="006F56BA">
      <w:pPr>
        <w:pStyle w:val="ListParagraph"/>
        <w:jc w:val="both"/>
        <w:rPr>
          <w:rFonts w:ascii="Arial" w:hAnsi="Arial" w:cs="Arial"/>
          <w:sz w:val="22"/>
          <w:szCs w:val="22"/>
        </w:rPr>
      </w:pPr>
    </w:p>
    <w:p w14:paraId="6B579EC1" w14:textId="2BF83729" w:rsidR="006F56BA" w:rsidRPr="006F56BA" w:rsidRDefault="006F56BA" w:rsidP="006F56BA">
      <w:pPr>
        <w:pStyle w:val="ListParagraph"/>
        <w:jc w:val="both"/>
        <w:rPr>
          <w:rFonts w:ascii="Arial" w:hAnsi="Arial" w:cs="Arial"/>
          <w:sz w:val="22"/>
          <w:szCs w:val="22"/>
        </w:rPr>
      </w:pPr>
      <w:r w:rsidRPr="006F56BA">
        <w:rPr>
          <w:rFonts w:ascii="Arial" w:hAnsi="Arial" w:cs="Arial"/>
          <w:color w:val="000000"/>
          <w:sz w:val="22"/>
          <w:szCs w:val="22"/>
        </w:rPr>
        <w:t>Additionally, the Applicant notes that BMC’s mission of providing “exceptional care without exception” for its diverse patient population extends beyond language access. For instance, in accordance with such mission, BMC has deployed the Health Equity Accelerator. While additional detail around the Health Equity Accelerator is provided at Factor F1.b.iv, the Applicant highlights here that at its core the Accelerator is a tool for evaluating health injustice and transforming health care to deliver health justice and well-being among groups of different races and ethnicities; i.e., it is a tool for looking at how health care is delivered to people of different races, ethnicities, and cultures and planning ways to improve. </w:t>
      </w:r>
    </w:p>
    <w:p w14:paraId="646F8792" w14:textId="77777777" w:rsidR="006F56BA" w:rsidRPr="006F56BA" w:rsidRDefault="006F56BA" w:rsidP="00834993">
      <w:pPr>
        <w:ind w:left="360"/>
        <w:rPr>
          <w:rFonts w:ascii="Arial" w:hAnsi="Arial" w:cs="Arial"/>
          <w:b/>
          <w:bCs/>
          <w:sz w:val="22"/>
          <w:szCs w:val="22"/>
        </w:rPr>
      </w:pPr>
    </w:p>
    <w:p w14:paraId="686FD705" w14:textId="02688245" w:rsidR="00834993" w:rsidRPr="00003E70" w:rsidRDefault="00834993" w:rsidP="00834993">
      <w:pPr>
        <w:pStyle w:val="ListParagraph"/>
        <w:numPr>
          <w:ilvl w:val="0"/>
          <w:numId w:val="29"/>
        </w:numPr>
        <w:jc w:val="both"/>
        <w:rPr>
          <w:rFonts w:ascii="Arial" w:hAnsi="Arial" w:cs="Arial"/>
          <w:sz w:val="22"/>
          <w:szCs w:val="22"/>
        </w:rPr>
      </w:pPr>
      <w:r w:rsidRPr="00003E70">
        <w:rPr>
          <w:rFonts w:ascii="Arial" w:hAnsi="Arial" w:cs="Arial"/>
          <w:b/>
          <w:bCs/>
          <w:sz w:val="22"/>
          <w:szCs w:val="22"/>
        </w:rPr>
        <w:t xml:space="preserve">Reflect and Respect Diversity:  </w:t>
      </w:r>
      <w:r w:rsidRPr="00003E70">
        <w:rPr>
          <w:rFonts w:ascii="ArialMT" w:hAnsi="ArialMT"/>
          <w:sz w:val="22"/>
          <w:szCs w:val="22"/>
        </w:rPr>
        <w:t>At BMC, “being our best” means ensuring the Hospital is a place where every member of the community feels secure and welcome, that the contributions of all individuals are respected</w:t>
      </w:r>
      <w:r w:rsidRPr="00A11000">
        <w:rPr>
          <w:rFonts w:ascii="ArialMT" w:hAnsi="ArialMT"/>
          <w:sz w:val="22"/>
          <w:szCs w:val="22"/>
        </w:rPr>
        <w:t xml:space="preserve"> and celebrated, and that all voices are heard. The variety of perspectives, backgrounds, talents, and experiences that exist at BMC make the Hospital </w:t>
      </w:r>
      <w:r w:rsidRPr="00003E70">
        <w:rPr>
          <w:rFonts w:ascii="ArialMT" w:hAnsi="ArialMT"/>
          <w:sz w:val="22"/>
          <w:szCs w:val="22"/>
        </w:rPr>
        <w:t xml:space="preserve">uniquely capable of providing exceptional care without exception. </w:t>
      </w:r>
      <w:r w:rsidRPr="00003E70">
        <w:rPr>
          <w:rFonts w:ascii="Arial" w:hAnsi="Arial" w:cs="Arial"/>
          <w:sz w:val="22"/>
          <w:szCs w:val="22"/>
        </w:rPr>
        <w:t>Based on data from 2021, BMC’s staff reflected diversity in the following ways:</w:t>
      </w:r>
    </w:p>
    <w:p w14:paraId="2598D4F4" w14:textId="77777777" w:rsidR="00834993" w:rsidRPr="00003E70" w:rsidRDefault="00834993" w:rsidP="00834993">
      <w:pPr>
        <w:pStyle w:val="ListParagraph"/>
        <w:numPr>
          <w:ilvl w:val="0"/>
          <w:numId w:val="27"/>
        </w:numPr>
        <w:jc w:val="both"/>
        <w:rPr>
          <w:rFonts w:ascii="Arial" w:hAnsi="Arial" w:cs="Arial"/>
          <w:sz w:val="22"/>
          <w:szCs w:val="22"/>
        </w:rPr>
      </w:pPr>
      <w:r w:rsidRPr="00003E70">
        <w:rPr>
          <w:rFonts w:ascii="Arial" w:hAnsi="Arial" w:cs="Arial"/>
          <w:sz w:val="22"/>
          <w:szCs w:val="22"/>
        </w:rPr>
        <w:t>75% self-identified as female and 25% as male;</w:t>
      </w:r>
    </w:p>
    <w:p w14:paraId="732E4AF6" w14:textId="77777777" w:rsidR="00834993" w:rsidRPr="00003E70" w:rsidRDefault="00834993" w:rsidP="00834993">
      <w:pPr>
        <w:pStyle w:val="ListParagraph"/>
        <w:numPr>
          <w:ilvl w:val="0"/>
          <w:numId w:val="27"/>
        </w:numPr>
        <w:jc w:val="both"/>
        <w:rPr>
          <w:rFonts w:ascii="Arial" w:hAnsi="Arial" w:cs="Arial"/>
          <w:sz w:val="22"/>
          <w:szCs w:val="22"/>
        </w:rPr>
      </w:pPr>
      <w:r w:rsidRPr="00003E70">
        <w:rPr>
          <w:rFonts w:ascii="Arial" w:hAnsi="Arial" w:cs="Arial"/>
          <w:sz w:val="22"/>
          <w:szCs w:val="22"/>
        </w:rPr>
        <w:t>48% self-identified as White, 28% as Black/African American, 11% as Asian, 10% as Hispanic/Latino, and 3% as two or more races;</w:t>
      </w:r>
    </w:p>
    <w:p w14:paraId="51FEB3A8" w14:textId="77777777" w:rsidR="00834993" w:rsidRPr="00003E70" w:rsidRDefault="00834993" w:rsidP="00834993">
      <w:pPr>
        <w:pStyle w:val="ListParagraph"/>
        <w:numPr>
          <w:ilvl w:val="0"/>
          <w:numId w:val="27"/>
        </w:numPr>
        <w:jc w:val="both"/>
        <w:rPr>
          <w:rFonts w:ascii="Arial" w:hAnsi="Arial" w:cs="Arial"/>
          <w:sz w:val="22"/>
          <w:szCs w:val="22"/>
        </w:rPr>
      </w:pPr>
      <w:r w:rsidRPr="00003E70">
        <w:rPr>
          <w:rFonts w:ascii="Arial" w:hAnsi="Arial" w:cs="Arial"/>
          <w:sz w:val="22"/>
          <w:szCs w:val="22"/>
        </w:rPr>
        <w:t>7% of employees were 18-24, 35% were 25-34, 22% were 35-44, 17% were 45-54, 15% were 55-64, and 4% were 65-74;</w:t>
      </w:r>
      <w:r>
        <w:rPr>
          <w:rFonts w:ascii="Arial" w:hAnsi="Arial" w:cs="Arial"/>
          <w:sz w:val="22"/>
          <w:szCs w:val="22"/>
        </w:rPr>
        <w:t xml:space="preserve"> and </w:t>
      </w:r>
    </w:p>
    <w:p w14:paraId="333F0A46" w14:textId="77777777" w:rsidR="00834993" w:rsidRPr="00003E70" w:rsidRDefault="00834993" w:rsidP="00834993">
      <w:pPr>
        <w:pStyle w:val="ListParagraph"/>
        <w:numPr>
          <w:ilvl w:val="0"/>
          <w:numId w:val="27"/>
        </w:numPr>
        <w:jc w:val="both"/>
        <w:rPr>
          <w:rFonts w:ascii="Arial" w:hAnsi="Arial" w:cs="Arial"/>
          <w:sz w:val="22"/>
          <w:szCs w:val="22"/>
        </w:rPr>
      </w:pPr>
      <w:r>
        <w:rPr>
          <w:rFonts w:ascii="Arial" w:hAnsi="Arial" w:cs="Arial"/>
          <w:sz w:val="22"/>
          <w:szCs w:val="22"/>
        </w:rPr>
        <w:t>Data from the 2021 Press Ganey Survey diversity questions indicated that the Hospital exhibits organizational strength in the following areas: the organization values employees from different backgrounds, the organization demonstrates a commitment to workforce diversity, coworkers value individuals with different backgrounds, and management treats all employees equally regardless of their background.</w:t>
      </w:r>
    </w:p>
    <w:p w14:paraId="1479FBE5" w14:textId="77777777" w:rsidR="00834993" w:rsidRPr="002144AC" w:rsidRDefault="00834993" w:rsidP="00834993">
      <w:pPr>
        <w:jc w:val="both"/>
        <w:rPr>
          <w:rFonts w:ascii="Arial" w:hAnsi="Arial" w:cs="Arial"/>
          <w:sz w:val="22"/>
          <w:szCs w:val="22"/>
        </w:rPr>
      </w:pPr>
    </w:p>
    <w:p w14:paraId="26C13937" w14:textId="04ACB6CD" w:rsidR="00834993" w:rsidRDefault="00834993" w:rsidP="00834993">
      <w:pPr>
        <w:ind w:left="720"/>
        <w:jc w:val="both"/>
        <w:rPr>
          <w:rFonts w:ascii="Arial" w:hAnsi="Arial" w:cs="Arial"/>
          <w:sz w:val="22"/>
          <w:szCs w:val="22"/>
        </w:rPr>
      </w:pPr>
      <w:r w:rsidRPr="002144AC">
        <w:rPr>
          <w:rFonts w:ascii="Arial" w:hAnsi="Arial" w:cs="Arial"/>
          <w:sz w:val="22"/>
          <w:szCs w:val="22"/>
        </w:rPr>
        <w:t xml:space="preserve">BMC’s “Culture Code” is one example of how the Hospital is taking targeted actions and measures to ensure that every employee views diversity, equity, and inclusion as part of the organizational DNA and, therefore, operates thoughtfully, considerately, and intentionally. </w:t>
      </w:r>
      <w:r>
        <w:rPr>
          <w:rFonts w:ascii="Arial" w:hAnsi="Arial" w:cs="Arial"/>
          <w:sz w:val="22"/>
          <w:szCs w:val="22"/>
        </w:rPr>
        <w:t xml:space="preserve">The Culture Code brings to life BMC’s core value of “Many Faces Create Our Greatness” by distilling large and seemingly abstract diversity, equity, and inclusion concepts into five (5) elements: (1) </w:t>
      </w:r>
      <w:r w:rsidRPr="002144AC">
        <w:rPr>
          <w:rFonts w:ascii="Arial" w:hAnsi="Arial" w:cs="Arial"/>
          <w:sz w:val="22"/>
          <w:szCs w:val="22"/>
        </w:rPr>
        <w:t>See The Other Person (S.T.O.P.);</w:t>
      </w:r>
      <w:r>
        <w:rPr>
          <w:rFonts w:ascii="Arial" w:hAnsi="Arial" w:cs="Arial"/>
          <w:sz w:val="22"/>
          <w:szCs w:val="22"/>
        </w:rPr>
        <w:t xml:space="preserve"> (2) </w:t>
      </w:r>
      <w:r w:rsidRPr="002144AC">
        <w:rPr>
          <w:rFonts w:ascii="Arial" w:hAnsi="Arial" w:cs="Arial"/>
          <w:sz w:val="22"/>
          <w:szCs w:val="22"/>
        </w:rPr>
        <w:t>Find your superpower and appreciate the superpowers of others;</w:t>
      </w:r>
      <w:r>
        <w:rPr>
          <w:rFonts w:ascii="Arial" w:hAnsi="Arial" w:cs="Arial"/>
          <w:sz w:val="22"/>
          <w:szCs w:val="22"/>
        </w:rPr>
        <w:t xml:space="preserve"> (3) </w:t>
      </w:r>
      <w:r w:rsidRPr="002144AC">
        <w:rPr>
          <w:rFonts w:ascii="Arial" w:hAnsi="Arial" w:cs="Arial"/>
          <w:sz w:val="22"/>
          <w:szCs w:val="22"/>
        </w:rPr>
        <w:t xml:space="preserve">Missteps happen, so can growth; </w:t>
      </w:r>
      <w:r>
        <w:rPr>
          <w:rFonts w:ascii="Arial" w:hAnsi="Arial" w:cs="Arial"/>
          <w:sz w:val="22"/>
          <w:szCs w:val="22"/>
        </w:rPr>
        <w:t xml:space="preserve">(4) </w:t>
      </w:r>
      <w:r w:rsidRPr="002144AC">
        <w:rPr>
          <w:rFonts w:ascii="Arial" w:hAnsi="Arial" w:cs="Arial"/>
          <w:sz w:val="22"/>
          <w:szCs w:val="22"/>
        </w:rPr>
        <w:t xml:space="preserve">Make </w:t>
      </w:r>
      <w:r w:rsidR="00F33C2A">
        <w:rPr>
          <w:rFonts w:ascii="Arial" w:hAnsi="Arial" w:cs="Arial"/>
          <w:sz w:val="22"/>
          <w:szCs w:val="22"/>
        </w:rPr>
        <w:t>it</w:t>
      </w:r>
      <w:r w:rsidR="00F33C2A" w:rsidRPr="002144AC">
        <w:rPr>
          <w:rFonts w:ascii="Arial" w:hAnsi="Arial" w:cs="Arial"/>
          <w:sz w:val="22"/>
          <w:szCs w:val="22"/>
        </w:rPr>
        <w:t xml:space="preserve"> </w:t>
      </w:r>
      <w:r w:rsidRPr="002144AC">
        <w:rPr>
          <w:rFonts w:ascii="Arial" w:hAnsi="Arial" w:cs="Arial"/>
          <w:sz w:val="22"/>
          <w:szCs w:val="22"/>
        </w:rPr>
        <w:t xml:space="preserve">a 5-star hello; and </w:t>
      </w:r>
      <w:r>
        <w:rPr>
          <w:rFonts w:ascii="Arial" w:hAnsi="Arial" w:cs="Arial"/>
          <w:sz w:val="22"/>
          <w:szCs w:val="22"/>
        </w:rPr>
        <w:t xml:space="preserve">(5) </w:t>
      </w:r>
      <w:r w:rsidRPr="002144AC">
        <w:rPr>
          <w:rFonts w:ascii="Arial" w:hAnsi="Arial" w:cs="Arial"/>
          <w:sz w:val="22"/>
          <w:szCs w:val="22"/>
        </w:rPr>
        <w:t>We stand together.</w:t>
      </w:r>
      <w:r>
        <w:rPr>
          <w:rFonts w:ascii="Arial" w:hAnsi="Arial" w:cs="Arial"/>
          <w:sz w:val="22"/>
          <w:szCs w:val="22"/>
        </w:rPr>
        <w:t xml:space="preserve"> Other initiatives include, but are not limited to, the following: </w:t>
      </w:r>
      <w:r w:rsidRPr="009B649D">
        <w:rPr>
          <w:rFonts w:ascii="Arial" w:hAnsi="Arial" w:cs="Arial"/>
          <w:sz w:val="22"/>
          <w:szCs w:val="22"/>
        </w:rPr>
        <w:t>The Glossary for Culture Transformation</w:t>
      </w:r>
      <w:r>
        <w:rPr>
          <w:rFonts w:ascii="Arial" w:hAnsi="Arial" w:cs="Arial"/>
          <w:sz w:val="22"/>
          <w:szCs w:val="22"/>
        </w:rPr>
        <w:t xml:space="preserve">; Transgender Taskforce; Pathways: A Leadership Acceleration Program; Graduate Medical Education Diversity &amp; Inclusion Council; and the Pharmacy Department All-In Initiative. </w:t>
      </w:r>
      <w:r>
        <w:rPr>
          <w:rFonts w:ascii="Arial" w:hAnsi="Arial" w:cs="Arial"/>
          <w:sz w:val="22"/>
          <w:szCs w:val="22"/>
        </w:rPr>
        <w:tab/>
      </w:r>
    </w:p>
    <w:p w14:paraId="5DBCAF39" w14:textId="77777777" w:rsidR="00834993" w:rsidRPr="002144AC" w:rsidRDefault="00834993" w:rsidP="00834993">
      <w:pPr>
        <w:jc w:val="both"/>
        <w:rPr>
          <w:rFonts w:ascii="Arial" w:hAnsi="Arial" w:cs="Arial"/>
          <w:sz w:val="22"/>
          <w:szCs w:val="22"/>
        </w:rPr>
      </w:pPr>
    </w:p>
    <w:p w14:paraId="2A9AF90C" w14:textId="1105F471" w:rsidR="00834993" w:rsidRPr="002C67F1" w:rsidRDefault="00834993" w:rsidP="00834993">
      <w:pPr>
        <w:pStyle w:val="ListParagraph"/>
        <w:numPr>
          <w:ilvl w:val="0"/>
          <w:numId w:val="29"/>
        </w:numPr>
        <w:jc w:val="both"/>
        <w:rPr>
          <w:rFonts w:ascii="Arial" w:eastAsiaTheme="minorHAnsi" w:hAnsi="Arial" w:cs="Arial"/>
          <w:sz w:val="22"/>
          <w:szCs w:val="22"/>
        </w:rPr>
      </w:pPr>
      <w:r w:rsidRPr="004F2F15">
        <w:rPr>
          <w:rFonts w:ascii="Arial" w:hAnsi="Arial" w:cs="Arial"/>
          <w:b/>
          <w:bCs/>
          <w:sz w:val="22"/>
          <w:szCs w:val="22"/>
        </w:rPr>
        <w:t>Ensure Language Access</w:t>
      </w:r>
      <w:r>
        <w:rPr>
          <w:rFonts w:ascii="Arial" w:hAnsi="Arial" w:cs="Arial"/>
          <w:b/>
          <w:bCs/>
          <w:sz w:val="22"/>
          <w:szCs w:val="22"/>
        </w:rPr>
        <w:t xml:space="preserve">: </w:t>
      </w:r>
      <w:r w:rsidRPr="005A5D29">
        <w:rPr>
          <w:rFonts w:ascii="Arial" w:hAnsi="Arial" w:cs="Arial"/>
          <w:sz w:val="22"/>
          <w:szCs w:val="22"/>
        </w:rPr>
        <w:t xml:space="preserve">BMC is committed to reducing linguistic barriers for </w:t>
      </w:r>
      <w:r>
        <w:rPr>
          <w:rFonts w:ascii="Arial" w:hAnsi="Arial" w:cs="Arial"/>
          <w:sz w:val="22"/>
          <w:szCs w:val="22"/>
        </w:rPr>
        <w:t>l</w:t>
      </w:r>
      <w:r w:rsidRPr="005A5D29">
        <w:rPr>
          <w:rFonts w:ascii="Arial" w:hAnsi="Arial" w:cs="Arial"/>
          <w:sz w:val="22"/>
          <w:szCs w:val="22"/>
        </w:rPr>
        <w:t xml:space="preserve">imited-English </w:t>
      </w:r>
      <w:r>
        <w:rPr>
          <w:rFonts w:ascii="Arial" w:hAnsi="Arial" w:cs="Arial"/>
          <w:sz w:val="22"/>
          <w:szCs w:val="22"/>
        </w:rPr>
        <w:t>p</w:t>
      </w:r>
      <w:r w:rsidRPr="005A5D29">
        <w:rPr>
          <w:rFonts w:ascii="Arial" w:hAnsi="Arial" w:cs="Arial"/>
          <w:sz w:val="22"/>
          <w:szCs w:val="22"/>
        </w:rPr>
        <w:t xml:space="preserve">roficiency (“LEP”) and </w:t>
      </w:r>
      <w:r>
        <w:rPr>
          <w:rFonts w:ascii="Arial" w:hAnsi="Arial" w:cs="Arial"/>
          <w:sz w:val="22"/>
          <w:szCs w:val="22"/>
        </w:rPr>
        <w:t>d</w:t>
      </w:r>
      <w:r w:rsidRPr="005A5D29">
        <w:rPr>
          <w:rFonts w:ascii="Arial" w:hAnsi="Arial" w:cs="Arial"/>
          <w:sz w:val="22"/>
          <w:szCs w:val="22"/>
        </w:rPr>
        <w:t xml:space="preserve">eaf and </w:t>
      </w:r>
      <w:r>
        <w:rPr>
          <w:rFonts w:ascii="Arial" w:hAnsi="Arial" w:cs="Arial"/>
          <w:sz w:val="22"/>
          <w:szCs w:val="22"/>
        </w:rPr>
        <w:t>h</w:t>
      </w:r>
      <w:r w:rsidRPr="005A5D29">
        <w:rPr>
          <w:rFonts w:ascii="Arial" w:hAnsi="Arial" w:cs="Arial"/>
          <w:sz w:val="22"/>
          <w:szCs w:val="22"/>
        </w:rPr>
        <w:t xml:space="preserve">ard of </w:t>
      </w:r>
      <w:r>
        <w:rPr>
          <w:rFonts w:ascii="Arial" w:hAnsi="Arial" w:cs="Arial"/>
          <w:sz w:val="22"/>
          <w:szCs w:val="22"/>
        </w:rPr>
        <w:t>h</w:t>
      </w:r>
      <w:r w:rsidRPr="005A5D29">
        <w:rPr>
          <w:rFonts w:ascii="Arial" w:hAnsi="Arial" w:cs="Arial"/>
          <w:sz w:val="22"/>
          <w:szCs w:val="22"/>
        </w:rPr>
        <w:t>earing (“DHH”) patients seeking care at BMC.</w:t>
      </w:r>
      <w:r>
        <w:rPr>
          <w:rFonts w:ascii="Arial" w:hAnsi="Arial" w:cs="Arial"/>
          <w:sz w:val="22"/>
          <w:szCs w:val="22"/>
        </w:rPr>
        <w:t xml:space="preserve"> </w:t>
      </w:r>
      <w:r w:rsidR="00F33C2A">
        <w:rPr>
          <w:rFonts w:ascii="Arial" w:hAnsi="Arial" w:cs="Arial"/>
          <w:sz w:val="22"/>
          <w:szCs w:val="22"/>
        </w:rPr>
        <w:t>B</w:t>
      </w:r>
      <w:r>
        <w:rPr>
          <w:rFonts w:ascii="Arial" w:hAnsi="Arial" w:cs="Arial"/>
          <w:sz w:val="22"/>
          <w:szCs w:val="22"/>
        </w:rPr>
        <w:t xml:space="preserve">eing that greater than one-quarter of BMC’s patients do not speak English as a primary language, and as part of its dedication to serving everyone, the Hospital offers all medical care and services in 263+ languages – sixteen (16) of which are available via in-person interpretation and 250+ of which can be facilitated otherwise – through its ISD program. </w:t>
      </w:r>
      <w:r w:rsidRPr="002C67F1">
        <w:rPr>
          <w:rFonts w:ascii="Arial" w:eastAsiaTheme="minorHAnsi" w:hAnsi="Arial" w:cs="Arial"/>
          <w:sz w:val="22"/>
          <w:szCs w:val="22"/>
        </w:rPr>
        <w:t xml:space="preserve">One of the oldest and most extensive interpreter services programs in the United States, BMC’s ISD </w:t>
      </w:r>
      <w:r>
        <w:rPr>
          <w:rFonts w:ascii="Arial" w:hAnsi="Arial" w:cs="Arial"/>
          <w:sz w:val="22"/>
          <w:szCs w:val="22"/>
        </w:rPr>
        <w:t>includes</w:t>
      </w:r>
      <w:r w:rsidRPr="002C67F1">
        <w:rPr>
          <w:rFonts w:ascii="Arial" w:eastAsiaTheme="minorHAnsi" w:hAnsi="Arial" w:cs="Arial"/>
          <w:sz w:val="22"/>
          <w:szCs w:val="22"/>
        </w:rPr>
        <w:t xml:space="preserve"> a team of approximately sixty (60) professional medical interpreters or language facilitators to help patients </w:t>
      </w:r>
      <w:r>
        <w:rPr>
          <w:rFonts w:ascii="Arial" w:hAnsi="Arial" w:cs="Arial"/>
          <w:sz w:val="22"/>
          <w:szCs w:val="22"/>
        </w:rPr>
        <w:t>receive the care they need</w:t>
      </w:r>
      <w:r w:rsidRPr="002C67F1">
        <w:rPr>
          <w:rFonts w:ascii="Arial" w:eastAsiaTheme="minorHAnsi" w:hAnsi="Arial" w:cs="Arial"/>
          <w:sz w:val="22"/>
          <w:szCs w:val="22"/>
        </w:rPr>
        <w:t>.</w:t>
      </w:r>
    </w:p>
    <w:p w14:paraId="165104F3" w14:textId="77777777" w:rsidR="00834993" w:rsidRDefault="00834993" w:rsidP="00834993">
      <w:pPr>
        <w:pStyle w:val="ListParagraph"/>
        <w:jc w:val="both"/>
        <w:rPr>
          <w:rFonts w:ascii="Arial" w:hAnsi="Arial" w:cs="Arial"/>
          <w:sz w:val="22"/>
          <w:szCs w:val="22"/>
        </w:rPr>
      </w:pPr>
    </w:p>
    <w:p w14:paraId="3D378B9C" w14:textId="77777777" w:rsidR="00834993" w:rsidRPr="002C67F1" w:rsidRDefault="00834993" w:rsidP="00834993">
      <w:pPr>
        <w:ind w:left="720"/>
        <w:jc w:val="both"/>
        <w:rPr>
          <w:rFonts w:ascii="Arial" w:hAnsi="Arial" w:cs="Arial"/>
          <w:sz w:val="22"/>
          <w:szCs w:val="22"/>
        </w:rPr>
      </w:pPr>
      <w:r>
        <w:rPr>
          <w:rFonts w:ascii="Arial" w:hAnsi="Arial" w:cs="Arial"/>
          <w:sz w:val="22"/>
          <w:szCs w:val="22"/>
        </w:rPr>
        <w:t>T</w:t>
      </w:r>
      <w:r w:rsidRPr="002C67F1">
        <w:rPr>
          <w:rFonts w:ascii="Arial" w:hAnsi="Arial" w:cs="Arial"/>
          <w:sz w:val="22"/>
          <w:szCs w:val="22"/>
        </w:rPr>
        <w:t>o facilitate effective communication between BMC staff members, patients, and family members</w:t>
      </w:r>
      <w:r>
        <w:rPr>
          <w:rFonts w:ascii="Arial" w:hAnsi="Arial" w:cs="Arial"/>
          <w:sz w:val="22"/>
          <w:szCs w:val="22"/>
        </w:rPr>
        <w:t xml:space="preserve">, </w:t>
      </w:r>
      <w:r w:rsidRPr="002C67F1">
        <w:rPr>
          <w:rFonts w:ascii="Arial" w:hAnsi="Arial" w:cs="Arial"/>
          <w:sz w:val="22"/>
          <w:szCs w:val="22"/>
        </w:rPr>
        <w:t xml:space="preserve">the Hospital has </w:t>
      </w:r>
      <w:r>
        <w:rPr>
          <w:rFonts w:ascii="Arial" w:hAnsi="Arial" w:cs="Arial"/>
          <w:sz w:val="22"/>
          <w:szCs w:val="22"/>
        </w:rPr>
        <w:t xml:space="preserve">certain interpreter services </w:t>
      </w:r>
      <w:r w:rsidRPr="002C67F1">
        <w:rPr>
          <w:rFonts w:ascii="Arial" w:hAnsi="Arial" w:cs="Arial"/>
          <w:sz w:val="22"/>
          <w:szCs w:val="22"/>
        </w:rPr>
        <w:t>policies and procedures in place. As outlined in these policies and procedures, BMC’s ISD provides, at no cost to patients, professional medical interpreters (ISD staff and contracted freelance interpreters) who possess the necessary language and interpreting skills to competently interpret between providers and LEP and DHH patients at BMC. The role of the interpreter is to provide accurate and impartial interpretation to enable the provider and patient to effectively communicate, removing any language barrier and ensuring equal access to quality care. This includes providing necessary equipment to the visually, speech and hearing impaired. ISD provides these services 24 hours per day and 7 days per week including holidays. If additional resources are needed, authorized bilingual staff, as well as professional telephonic and video interpreters, can also be utilized when available.</w:t>
      </w:r>
    </w:p>
    <w:p w14:paraId="16F3B565" w14:textId="77777777" w:rsidR="00834993" w:rsidRDefault="00834993" w:rsidP="00834993">
      <w:pPr>
        <w:jc w:val="both"/>
        <w:rPr>
          <w:rFonts w:ascii="Arial" w:hAnsi="Arial" w:cs="Arial"/>
          <w:sz w:val="22"/>
          <w:szCs w:val="22"/>
        </w:rPr>
      </w:pPr>
    </w:p>
    <w:p w14:paraId="1E828F61" w14:textId="77777777" w:rsidR="00834993" w:rsidRDefault="00834993" w:rsidP="00834993">
      <w:pPr>
        <w:ind w:left="720"/>
        <w:jc w:val="both"/>
        <w:rPr>
          <w:rFonts w:ascii="Arial" w:hAnsi="Arial" w:cs="Arial"/>
          <w:sz w:val="22"/>
          <w:szCs w:val="22"/>
        </w:rPr>
      </w:pPr>
      <w:r>
        <w:rPr>
          <w:rFonts w:ascii="Arial" w:hAnsi="Arial" w:cs="Arial"/>
          <w:sz w:val="22"/>
          <w:szCs w:val="22"/>
        </w:rPr>
        <w:t xml:space="preserve">Process-wise, registration staff at BMC identify a patient’s preferred language </w:t>
      </w:r>
      <w:r w:rsidRPr="00B8411F">
        <w:rPr>
          <w:rFonts w:ascii="Arial" w:hAnsi="Arial" w:cs="Arial"/>
          <w:sz w:val="22"/>
          <w:szCs w:val="22"/>
        </w:rPr>
        <w:t>spoken</w:t>
      </w:r>
      <w:r>
        <w:rPr>
          <w:rFonts w:ascii="Arial" w:hAnsi="Arial" w:cs="Arial"/>
          <w:sz w:val="22"/>
          <w:szCs w:val="22"/>
        </w:rPr>
        <w:t xml:space="preserve"> </w:t>
      </w:r>
      <w:r w:rsidRPr="00B8411F">
        <w:rPr>
          <w:rFonts w:ascii="Arial" w:hAnsi="Arial" w:cs="Arial"/>
          <w:sz w:val="22"/>
          <w:szCs w:val="22"/>
        </w:rPr>
        <w:t>information when discussing</w:t>
      </w:r>
      <w:r>
        <w:rPr>
          <w:rFonts w:ascii="Arial" w:hAnsi="Arial" w:cs="Arial"/>
          <w:sz w:val="22"/>
          <w:szCs w:val="22"/>
        </w:rPr>
        <w:t xml:space="preserve"> </w:t>
      </w:r>
      <w:r w:rsidRPr="00B8411F">
        <w:rPr>
          <w:rFonts w:ascii="Arial" w:hAnsi="Arial" w:cs="Arial"/>
          <w:sz w:val="22"/>
          <w:szCs w:val="22"/>
        </w:rPr>
        <w:t>health care issues and preferred language when reading health care related materials and documents</w:t>
      </w:r>
      <w:r>
        <w:rPr>
          <w:rFonts w:ascii="Arial" w:hAnsi="Arial" w:cs="Arial"/>
          <w:sz w:val="22"/>
          <w:szCs w:val="22"/>
        </w:rPr>
        <w:t>, and the L</w:t>
      </w:r>
      <w:r w:rsidRPr="00B8411F">
        <w:rPr>
          <w:rFonts w:ascii="Arial" w:hAnsi="Arial" w:cs="Arial"/>
          <w:sz w:val="22"/>
          <w:szCs w:val="22"/>
        </w:rPr>
        <w:t>icensed Independent Practitioner and admitting nurse or patient access representative review the preferred spoken and written language during the admission assessment process</w:t>
      </w:r>
      <w:r>
        <w:rPr>
          <w:rFonts w:ascii="Arial" w:hAnsi="Arial" w:cs="Arial"/>
          <w:sz w:val="22"/>
          <w:szCs w:val="22"/>
        </w:rPr>
        <w:t xml:space="preserve">. </w:t>
      </w:r>
      <w:r w:rsidRPr="00083CCD">
        <w:rPr>
          <w:rFonts w:ascii="Arial" w:hAnsi="Arial" w:cs="Arial"/>
          <w:sz w:val="22"/>
          <w:szCs w:val="22"/>
        </w:rPr>
        <w:t>If a patient accepts the services of an interpreter, the following procedures are followed</w:t>
      </w:r>
      <w:r>
        <w:rPr>
          <w:rFonts w:ascii="Arial" w:hAnsi="Arial" w:cs="Arial"/>
          <w:sz w:val="22"/>
          <w:szCs w:val="22"/>
        </w:rPr>
        <w:t>:</w:t>
      </w:r>
    </w:p>
    <w:p w14:paraId="11C32BBF" w14:textId="77777777" w:rsidR="00834993" w:rsidRPr="00505664" w:rsidRDefault="00834993" w:rsidP="00834993">
      <w:pPr>
        <w:pStyle w:val="ListParagraph"/>
        <w:numPr>
          <w:ilvl w:val="0"/>
          <w:numId w:val="27"/>
        </w:numPr>
        <w:jc w:val="both"/>
        <w:rPr>
          <w:rFonts w:ascii="Arial" w:hAnsi="Arial" w:cs="Arial"/>
          <w:sz w:val="22"/>
          <w:szCs w:val="22"/>
        </w:rPr>
      </w:pPr>
      <w:r w:rsidRPr="00505664">
        <w:rPr>
          <w:rFonts w:ascii="Arial" w:hAnsi="Arial" w:cs="Arial"/>
          <w:sz w:val="22"/>
          <w:szCs w:val="22"/>
        </w:rPr>
        <w:t>Requesting a spoken language face</w:t>
      </w:r>
      <w:r>
        <w:rPr>
          <w:rFonts w:ascii="Arial" w:hAnsi="Arial" w:cs="Arial"/>
          <w:sz w:val="22"/>
          <w:szCs w:val="22"/>
        </w:rPr>
        <w:t>-</w:t>
      </w:r>
      <w:r w:rsidRPr="00505664">
        <w:rPr>
          <w:rFonts w:ascii="Arial" w:hAnsi="Arial" w:cs="Arial"/>
          <w:sz w:val="22"/>
          <w:szCs w:val="22"/>
        </w:rPr>
        <w:t>to</w:t>
      </w:r>
      <w:r>
        <w:rPr>
          <w:rFonts w:ascii="Arial" w:hAnsi="Arial" w:cs="Arial"/>
          <w:sz w:val="22"/>
          <w:szCs w:val="22"/>
        </w:rPr>
        <w:t>-</w:t>
      </w:r>
      <w:r w:rsidRPr="00505664">
        <w:rPr>
          <w:rFonts w:ascii="Arial" w:hAnsi="Arial" w:cs="Arial"/>
          <w:sz w:val="22"/>
          <w:szCs w:val="22"/>
        </w:rPr>
        <w:t>face interpreter: All spoken languages face</w:t>
      </w:r>
      <w:r>
        <w:rPr>
          <w:rFonts w:ascii="Arial" w:hAnsi="Arial" w:cs="Arial"/>
          <w:sz w:val="22"/>
          <w:szCs w:val="22"/>
        </w:rPr>
        <w:t>-</w:t>
      </w:r>
      <w:r w:rsidRPr="00505664">
        <w:rPr>
          <w:rFonts w:ascii="Arial" w:hAnsi="Arial" w:cs="Arial"/>
          <w:sz w:val="22"/>
          <w:szCs w:val="22"/>
        </w:rPr>
        <w:t>to</w:t>
      </w:r>
      <w:r>
        <w:rPr>
          <w:rFonts w:ascii="Arial" w:hAnsi="Arial" w:cs="Arial"/>
          <w:sz w:val="22"/>
          <w:szCs w:val="22"/>
        </w:rPr>
        <w:t>-</w:t>
      </w:r>
      <w:r w:rsidRPr="00505664">
        <w:rPr>
          <w:rFonts w:ascii="Arial" w:hAnsi="Arial" w:cs="Arial"/>
          <w:sz w:val="22"/>
          <w:szCs w:val="22"/>
        </w:rPr>
        <w:t xml:space="preserve">face interpreter requests are submitted through BMC’s </w:t>
      </w:r>
      <w:r>
        <w:rPr>
          <w:rFonts w:ascii="Arial" w:hAnsi="Arial" w:cs="Arial"/>
          <w:sz w:val="22"/>
          <w:szCs w:val="22"/>
        </w:rPr>
        <w:t xml:space="preserve">online system, </w:t>
      </w:r>
      <w:r w:rsidRPr="00505664">
        <w:rPr>
          <w:rFonts w:ascii="Arial" w:hAnsi="Arial" w:cs="Arial"/>
          <w:sz w:val="22"/>
          <w:szCs w:val="22"/>
        </w:rPr>
        <w:t>ID-QUEUE</w:t>
      </w:r>
      <w:r>
        <w:rPr>
          <w:rFonts w:ascii="Arial" w:hAnsi="Arial" w:cs="Arial"/>
          <w:sz w:val="22"/>
          <w:szCs w:val="22"/>
        </w:rPr>
        <w:t>.</w:t>
      </w:r>
    </w:p>
    <w:p w14:paraId="0771F803" w14:textId="77777777" w:rsidR="00834993" w:rsidRPr="00505664" w:rsidRDefault="00834993" w:rsidP="00834993">
      <w:pPr>
        <w:pStyle w:val="ListParagraph"/>
        <w:numPr>
          <w:ilvl w:val="0"/>
          <w:numId w:val="27"/>
        </w:numPr>
        <w:jc w:val="both"/>
        <w:rPr>
          <w:rFonts w:ascii="Arial" w:hAnsi="Arial" w:cs="Arial"/>
          <w:sz w:val="22"/>
          <w:szCs w:val="22"/>
        </w:rPr>
      </w:pPr>
      <w:r w:rsidRPr="00505664">
        <w:rPr>
          <w:rFonts w:ascii="Arial" w:hAnsi="Arial" w:cs="Arial"/>
          <w:sz w:val="22"/>
          <w:szCs w:val="22"/>
        </w:rPr>
        <w:t>Telephone interpretation: Telephone interpretation is available at all times in all inpatient and outpatient areas. All callers may place the call to the vendor (Pacific Interpreters or Language Line Services) directly using the dual handset phones. If additional phones are needed at any location, a request can be made with the ITS helpdesk by calling or by submitting an online ticket</w:t>
      </w:r>
      <w:r>
        <w:rPr>
          <w:rFonts w:ascii="Arial" w:hAnsi="Arial" w:cs="Arial"/>
          <w:sz w:val="22"/>
          <w:szCs w:val="22"/>
        </w:rPr>
        <w:t>.</w:t>
      </w:r>
    </w:p>
    <w:p w14:paraId="3A44325A" w14:textId="77777777" w:rsidR="00834993" w:rsidRDefault="00834993" w:rsidP="00834993">
      <w:pPr>
        <w:pStyle w:val="ListParagraph"/>
        <w:numPr>
          <w:ilvl w:val="0"/>
          <w:numId w:val="27"/>
        </w:numPr>
        <w:jc w:val="both"/>
        <w:rPr>
          <w:rFonts w:ascii="Arial" w:hAnsi="Arial" w:cs="Arial"/>
          <w:sz w:val="22"/>
          <w:szCs w:val="22"/>
        </w:rPr>
      </w:pPr>
      <w:r w:rsidRPr="00505664">
        <w:rPr>
          <w:rFonts w:ascii="Arial" w:hAnsi="Arial" w:cs="Arial"/>
          <w:sz w:val="22"/>
          <w:szCs w:val="22"/>
        </w:rPr>
        <w:t>Requesting an ASL Interpreter, Tactile interpreter (services for deaf and blind patient), or Certified Deaf Interpreter: During normal business hours, these interpreters can be reached by calling the ISD. After regular business hours or on weekends or holidays, Operator Services can assist in paging the ISD supervisor who will coordinate with the respective department.</w:t>
      </w:r>
      <w:r>
        <w:rPr>
          <w:rFonts w:ascii="Arial" w:hAnsi="Arial" w:cs="Arial"/>
          <w:sz w:val="22"/>
          <w:szCs w:val="22"/>
        </w:rPr>
        <w:t xml:space="preserve"> </w:t>
      </w:r>
      <w:r w:rsidRPr="00505664">
        <w:rPr>
          <w:rFonts w:ascii="Arial" w:hAnsi="Arial" w:cs="Arial"/>
          <w:sz w:val="22"/>
          <w:szCs w:val="22"/>
        </w:rPr>
        <w:t>If no ASL interpreter is available, the on-call supervisor will recommend the usage of the Video Interpreting Unit when appropriate.</w:t>
      </w:r>
      <w:r>
        <w:rPr>
          <w:rFonts w:ascii="Arial" w:hAnsi="Arial" w:cs="Arial"/>
          <w:sz w:val="22"/>
          <w:szCs w:val="22"/>
        </w:rPr>
        <w:t xml:space="preserve"> One-hundred (</w:t>
      </w:r>
      <w:r w:rsidRPr="00E45A9C">
        <w:rPr>
          <w:rFonts w:ascii="Arial" w:hAnsi="Arial" w:cs="Arial"/>
          <w:sz w:val="22"/>
          <w:szCs w:val="22"/>
        </w:rPr>
        <w:t>100) Video Interpreting Units, for communicating in ASL, are available in the ED and various other departments throughout BMC</w:t>
      </w:r>
      <w:r>
        <w:rPr>
          <w:rFonts w:ascii="Arial" w:hAnsi="Arial" w:cs="Arial"/>
          <w:sz w:val="22"/>
          <w:szCs w:val="22"/>
        </w:rPr>
        <w:t>.</w:t>
      </w:r>
    </w:p>
    <w:p w14:paraId="654C876D" w14:textId="77777777" w:rsidR="00834993" w:rsidRDefault="00834993" w:rsidP="00834993">
      <w:pPr>
        <w:pStyle w:val="ListParagraph"/>
        <w:numPr>
          <w:ilvl w:val="0"/>
          <w:numId w:val="27"/>
        </w:numPr>
        <w:jc w:val="both"/>
        <w:rPr>
          <w:rFonts w:ascii="Arial" w:hAnsi="Arial" w:cs="Arial"/>
          <w:sz w:val="22"/>
          <w:szCs w:val="22"/>
        </w:rPr>
      </w:pPr>
      <w:r>
        <w:rPr>
          <w:rFonts w:ascii="Arial" w:hAnsi="Arial" w:cs="Arial"/>
          <w:sz w:val="22"/>
          <w:szCs w:val="22"/>
        </w:rPr>
        <w:t xml:space="preserve">To obtain equipment for DHH patients: </w:t>
      </w:r>
      <w:r w:rsidRPr="00505664">
        <w:rPr>
          <w:rFonts w:ascii="Arial" w:hAnsi="Arial" w:cs="Arial"/>
          <w:sz w:val="22"/>
          <w:szCs w:val="22"/>
        </w:rPr>
        <w:t xml:space="preserve">During normal business hours, </w:t>
      </w:r>
      <w:r>
        <w:rPr>
          <w:rFonts w:ascii="Arial" w:hAnsi="Arial" w:cs="Arial"/>
          <w:sz w:val="22"/>
          <w:szCs w:val="22"/>
        </w:rPr>
        <w:t>equipment can be accessed by calling the ISD. After</w:t>
      </w:r>
      <w:r w:rsidRPr="00E45A9C">
        <w:rPr>
          <w:rFonts w:ascii="Arial" w:hAnsi="Arial" w:cs="Arial"/>
          <w:sz w:val="22"/>
          <w:szCs w:val="22"/>
        </w:rPr>
        <w:t xml:space="preserve"> regular business hours or on weekends or holidays, </w:t>
      </w:r>
      <w:r w:rsidRPr="00505664">
        <w:rPr>
          <w:rFonts w:ascii="Arial" w:hAnsi="Arial" w:cs="Arial"/>
          <w:sz w:val="22"/>
          <w:szCs w:val="22"/>
        </w:rPr>
        <w:t>Operator Services can assist in paging the ISD supervisor who will coordinate with the respective department</w:t>
      </w:r>
      <w:r>
        <w:rPr>
          <w:rFonts w:ascii="Arial" w:hAnsi="Arial" w:cs="Arial"/>
          <w:sz w:val="22"/>
          <w:szCs w:val="22"/>
        </w:rPr>
        <w:t xml:space="preserve">. Telecommunications devices for the deaf include </w:t>
      </w:r>
      <w:r w:rsidRPr="00E45A9C">
        <w:rPr>
          <w:rFonts w:ascii="Arial" w:hAnsi="Arial" w:cs="Arial"/>
          <w:sz w:val="22"/>
          <w:szCs w:val="22"/>
        </w:rPr>
        <w:t>TTY/TDD, mobile phone for text messaging and email, and amplified telephones.</w:t>
      </w:r>
    </w:p>
    <w:p w14:paraId="43F44D8B" w14:textId="77777777" w:rsidR="00834993" w:rsidRDefault="00834993" w:rsidP="00834993">
      <w:pPr>
        <w:pStyle w:val="ListParagraph"/>
        <w:numPr>
          <w:ilvl w:val="0"/>
          <w:numId w:val="27"/>
        </w:numPr>
        <w:jc w:val="both"/>
        <w:rPr>
          <w:rFonts w:eastAsiaTheme="minorHAnsi"/>
          <w:i/>
          <w:iCs/>
          <w:sz w:val="22"/>
          <w:szCs w:val="22"/>
        </w:rPr>
      </w:pPr>
      <w:r>
        <w:rPr>
          <w:rFonts w:ascii="Arial" w:hAnsi="Arial" w:cs="Arial"/>
          <w:sz w:val="22"/>
          <w:szCs w:val="22"/>
        </w:rPr>
        <w:t xml:space="preserve">Resources for visually impaired: </w:t>
      </w:r>
      <w:r w:rsidRPr="00A051FE">
        <w:rPr>
          <w:rFonts w:ascii="Arial" w:hAnsi="Arial" w:cs="Arial"/>
          <w:sz w:val="22"/>
          <w:szCs w:val="22"/>
        </w:rPr>
        <w:t>Telephones with Braille Keys are available in all patient areas. A Braille translation of the Patient’s Rights and Responsibilities is available through the ISD and can be requested during regular business hours by calling the ISD or after regular business hours or on weekends or holidays by calling the Operator Services</w:t>
      </w:r>
      <w:r w:rsidRPr="00A051FE">
        <w:rPr>
          <w:rFonts w:ascii="Arial" w:eastAsiaTheme="minorHAnsi" w:hAnsi="Arial" w:cs="Arial"/>
          <w:i/>
          <w:iCs/>
          <w:sz w:val="22"/>
          <w:szCs w:val="22"/>
        </w:rPr>
        <w:t>.</w:t>
      </w:r>
    </w:p>
    <w:p w14:paraId="0E4FAB62" w14:textId="77777777" w:rsidR="00834993" w:rsidRDefault="00834993" w:rsidP="00834993">
      <w:pPr>
        <w:autoSpaceDE w:val="0"/>
        <w:autoSpaceDN w:val="0"/>
        <w:adjustRightInd w:val="0"/>
        <w:rPr>
          <w:rFonts w:eastAsiaTheme="minorHAnsi"/>
          <w:i/>
          <w:iCs/>
          <w:sz w:val="22"/>
          <w:szCs w:val="22"/>
        </w:rPr>
      </w:pPr>
    </w:p>
    <w:p w14:paraId="52AB7DFF" w14:textId="35EE6893" w:rsidR="00834993" w:rsidRPr="001726BA" w:rsidRDefault="00834993" w:rsidP="001726BA">
      <w:pPr>
        <w:ind w:left="720"/>
        <w:jc w:val="both"/>
      </w:pPr>
      <w:r w:rsidRPr="009A0631">
        <w:rPr>
          <w:rFonts w:ascii="ArialMT" w:hAnsi="ArialMT"/>
          <w:sz w:val="22"/>
          <w:szCs w:val="22"/>
        </w:rPr>
        <w:t xml:space="preserve">Similar to what occurs today at </w:t>
      </w:r>
      <w:r>
        <w:rPr>
          <w:rFonts w:ascii="ArialMT" w:hAnsi="ArialMT"/>
          <w:sz w:val="22"/>
          <w:szCs w:val="22"/>
        </w:rPr>
        <w:t>BMC</w:t>
      </w:r>
      <w:r w:rsidRPr="009A0631">
        <w:rPr>
          <w:rFonts w:ascii="ArialMT" w:hAnsi="ArialMT"/>
          <w:sz w:val="22"/>
          <w:szCs w:val="22"/>
        </w:rPr>
        <w:t xml:space="preserve">, upon implementation of the Proposed Project, interpreter and translation services will be arranged for all </w:t>
      </w:r>
      <w:r>
        <w:rPr>
          <w:rFonts w:ascii="ArialMT" w:hAnsi="ArialMT"/>
          <w:sz w:val="22"/>
          <w:szCs w:val="22"/>
        </w:rPr>
        <w:t>in</w:t>
      </w:r>
      <w:r w:rsidRPr="009A0631">
        <w:rPr>
          <w:rFonts w:ascii="ArialMT" w:hAnsi="ArialMT"/>
          <w:sz w:val="22"/>
          <w:szCs w:val="22"/>
        </w:rPr>
        <w:t>patient</w:t>
      </w:r>
      <w:r>
        <w:rPr>
          <w:rFonts w:ascii="ArialMT" w:hAnsi="ArialMT"/>
          <w:sz w:val="22"/>
          <w:szCs w:val="22"/>
        </w:rPr>
        <w:t xml:space="preserve"> and surgical patients</w:t>
      </w:r>
      <w:r w:rsidRPr="009A0631">
        <w:rPr>
          <w:rFonts w:ascii="ArialMT" w:hAnsi="ArialMT"/>
          <w:sz w:val="22"/>
          <w:szCs w:val="22"/>
        </w:rPr>
        <w:t xml:space="preserve"> in need in accordance with these policies. </w:t>
      </w:r>
    </w:p>
    <w:p w14:paraId="59187C00" w14:textId="77777777" w:rsidR="00834993" w:rsidRDefault="00834993" w:rsidP="00E24D42">
      <w:pPr>
        <w:pStyle w:val="NormalWeb"/>
        <w:spacing w:before="0" w:beforeAutospacing="0" w:after="0" w:afterAutospacing="0"/>
        <w:jc w:val="both"/>
        <w:rPr>
          <w:rFonts w:ascii="Arial" w:hAnsi="Arial" w:cs="Arial"/>
          <w:sz w:val="22"/>
          <w:szCs w:val="22"/>
          <w:u w:val="single"/>
        </w:rPr>
      </w:pPr>
    </w:p>
    <w:p w14:paraId="3E5FCBF9" w14:textId="257FB01A" w:rsidR="001726BA" w:rsidRDefault="001726BA" w:rsidP="009A7F8F">
      <w:pPr>
        <w:ind w:left="1080" w:hanging="1080"/>
        <w:jc w:val="both"/>
        <w:rPr>
          <w:rStyle w:val="normaltextrun"/>
          <w:rFonts w:ascii="Arial" w:hAnsi="Arial" w:cs="Arial"/>
          <w:b/>
          <w:bCs/>
          <w:sz w:val="22"/>
          <w:szCs w:val="22"/>
        </w:rPr>
      </w:pPr>
      <w:r>
        <w:rPr>
          <w:rStyle w:val="normaltextrun"/>
          <w:rFonts w:ascii="Arial" w:hAnsi="Arial" w:cs="Arial"/>
          <w:b/>
          <w:bCs/>
          <w:sz w:val="22"/>
          <w:szCs w:val="22"/>
        </w:rPr>
        <w:t>F1.b.iv</w:t>
      </w:r>
      <w:r>
        <w:rPr>
          <w:rStyle w:val="normaltextrun"/>
          <w:rFonts w:ascii="Arial" w:hAnsi="Arial" w:cs="Arial"/>
          <w:b/>
          <w:bCs/>
          <w:sz w:val="22"/>
          <w:szCs w:val="22"/>
        </w:rPr>
        <w:tab/>
        <w:t>Provide additional information to demonstrate that the Proposed Project will result in improved health outcomes and quality of life of the Applicant’s existing Patient Panel, while providing reasonable assurances of health equity.</w:t>
      </w:r>
    </w:p>
    <w:p w14:paraId="2B33AE77" w14:textId="78B8D688" w:rsidR="007F185F" w:rsidRDefault="007F185F" w:rsidP="00D864F2">
      <w:pPr>
        <w:tabs>
          <w:tab w:val="left" w:pos="720"/>
        </w:tabs>
        <w:jc w:val="both"/>
        <w:rPr>
          <w:rStyle w:val="normaltextrun"/>
          <w:rFonts w:ascii="Arial" w:hAnsi="Arial" w:cs="Arial"/>
          <w:sz w:val="22"/>
          <w:szCs w:val="22"/>
        </w:rPr>
      </w:pPr>
    </w:p>
    <w:p w14:paraId="44547955" w14:textId="26FBCBC6" w:rsidR="0036536C" w:rsidRDefault="007F185F" w:rsidP="0042439E">
      <w:pPr>
        <w:tabs>
          <w:tab w:val="left" w:pos="720"/>
        </w:tabs>
        <w:jc w:val="both"/>
        <w:rPr>
          <w:rStyle w:val="normaltextrun"/>
          <w:rFonts w:ascii="Arial" w:hAnsi="Arial" w:cs="Arial"/>
          <w:sz w:val="22"/>
          <w:szCs w:val="22"/>
        </w:rPr>
      </w:pPr>
      <w:r>
        <w:rPr>
          <w:rStyle w:val="normaltextrun"/>
          <w:rFonts w:ascii="Arial" w:hAnsi="Arial" w:cs="Arial"/>
          <w:sz w:val="22"/>
          <w:szCs w:val="22"/>
        </w:rPr>
        <w:t xml:space="preserve">BMC is deeply committed to its mission of providing “exceptional care without exception” for its diverse patient population. </w:t>
      </w:r>
      <w:r w:rsidR="009B60D0">
        <w:rPr>
          <w:rStyle w:val="normaltextrun"/>
          <w:rFonts w:ascii="Arial" w:hAnsi="Arial" w:cs="Arial"/>
          <w:sz w:val="22"/>
          <w:szCs w:val="22"/>
        </w:rPr>
        <w:t>T</w:t>
      </w:r>
      <w:r w:rsidR="0036536C">
        <w:rPr>
          <w:rStyle w:val="normaltextrun"/>
          <w:rFonts w:ascii="Arial" w:hAnsi="Arial" w:cs="Arial"/>
          <w:sz w:val="22"/>
          <w:szCs w:val="22"/>
        </w:rPr>
        <w:t>o this end, the</w:t>
      </w:r>
      <w:r w:rsidR="009B60D0">
        <w:rPr>
          <w:rStyle w:val="normaltextrun"/>
          <w:rFonts w:ascii="Arial" w:hAnsi="Arial" w:cs="Arial"/>
          <w:sz w:val="22"/>
          <w:szCs w:val="22"/>
        </w:rPr>
        <w:t xml:space="preserve"> Proposed Project is an example of how BMC seeks to carry out this pursuit by providing patients with timely access to care</w:t>
      </w:r>
      <w:r w:rsidR="0036536C">
        <w:rPr>
          <w:rStyle w:val="normaltextrun"/>
          <w:rFonts w:ascii="Arial" w:hAnsi="Arial" w:cs="Arial"/>
          <w:sz w:val="22"/>
          <w:szCs w:val="22"/>
        </w:rPr>
        <w:t xml:space="preserve">, thereby improving clinical </w:t>
      </w:r>
      <w:r w:rsidR="009B60D0">
        <w:rPr>
          <w:rStyle w:val="normaltextrun"/>
          <w:rFonts w:ascii="Arial" w:hAnsi="Arial" w:cs="Arial"/>
          <w:sz w:val="22"/>
          <w:szCs w:val="22"/>
        </w:rPr>
        <w:t>outcomes and ensur</w:t>
      </w:r>
      <w:r w:rsidR="0036536C">
        <w:rPr>
          <w:rStyle w:val="normaltextrun"/>
          <w:rFonts w:ascii="Arial" w:hAnsi="Arial" w:cs="Arial"/>
          <w:sz w:val="22"/>
          <w:szCs w:val="22"/>
        </w:rPr>
        <w:t>ing</w:t>
      </w:r>
      <w:r w:rsidR="009B60D0">
        <w:rPr>
          <w:rStyle w:val="normaltextrun"/>
          <w:rFonts w:ascii="Arial" w:hAnsi="Arial" w:cs="Arial"/>
          <w:sz w:val="22"/>
          <w:szCs w:val="22"/>
        </w:rPr>
        <w:t xml:space="preserve"> whole-person </w:t>
      </w:r>
      <w:r w:rsidR="00591F4A">
        <w:rPr>
          <w:rStyle w:val="normaltextrun"/>
          <w:rFonts w:ascii="Arial" w:hAnsi="Arial" w:cs="Arial"/>
          <w:sz w:val="22"/>
          <w:szCs w:val="22"/>
        </w:rPr>
        <w:t>treatment.</w:t>
      </w:r>
      <w:r w:rsidR="009B60D0">
        <w:rPr>
          <w:rStyle w:val="normaltextrun"/>
          <w:rFonts w:ascii="Arial" w:hAnsi="Arial" w:cs="Arial"/>
          <w:sz w:val="22"/>
          <w:szCs w:val="22"/>
        </w:rPr>
        <w:t xml:space="preserve"> Part of providing holistic care is addressing both the physical needs of a patient, as well </w:t>
      </w:r>
      <w:r w:rsidR="00227C20">
        <w:rPr>
          <w:rStyle w:val="normaltextrun"/>
          <w:rFonts w:ascii="Arial" w:hAnsi="Arial" w:cs="Arial"/>
          <w:sz w:val="22"/>
          <w:szCs w:val="22"/>
        </w:rPr>
        <w:t>understanding</w:t>
      </w:r>
      <w:r w:rsidR="009B60D0">
        <w:rPr>
          <w:rStyle w:val="normaltextrun"/>
          <w:rFonts w:ascii="Arial" w:hAnsi="Arial" w:cs="Arial"/>
          <w:sz w:val="22"/>
          <w:szCs w:val="22"/>
        </w:rPr>
        <w:t xml:space="preserve"> </w:t>
      </w:r>
      <w:r w:rsidR="00227C20">
        <w:rPr>
          <w:rStyle w:val="normaltextrun"/>
          <w:rFonts w:ascii="Arial" w:hAnsi="Arial" w:cs="Arial"/>
          <w:sz w:val="22"/>
          <w:szCs w:val="22"/>
        </w:rPr>
        <w:t>any</w:t>
      </w:r>
      <w:r w:rsidR="009B60D0">
        <w:rPr>
          <w:rStyle w:val="normaltextrun"/>
          <w:rFonts w:ascii="Arial" w:hAnsi="Arial" w:cs="Arial"/>
          <w:sz w:val="22"/>
          <w:szCs w:val="22"/>
        </w:rPr>
        <w:t xml:space="preserve"> social drivers that </w:t>
      </w:r>
      <w:r w:rsidR="00227C20">
        <w:rPr>
          <w:rStyle w:val="normaltextrun"/>
          <w:rFonts w:ascii="Arial" w:hAnsi="Arial" w:cs="Arial"/>
          <w:sz w:val="22"/>
          <w:szCs w:val="22"/>
        </w:rPr>
        <w:t>may i</w:t>
      </w:r>
      <w:r w:rsidR="009B60D0">
        <w:rPr>
          <w:rStyle w:val="normaltextrun"/>
          <w:rFonts w:ascii="Arial" w:hAnsi="Arial" w:cs="Arial"/>
          <w:sz w:val="22"/>
          <w:szCs w:val="22"/>
        </w:rPr>
        <w:t xml:space="preserve">mpact </w:t>
      </w:r>
      <w:r w:rsidR="00227C20">
        <w:rPr>
          <w:rStyle w:val="normaltextrun"/>
          <w:rFonts w:ascii="Arial" w:hAnsi="Arial" w:cs="Arial"/>
          <w:sz w:val="22"/>
          <w:szCs w:val="22"/>
        </w:rPr>
        <w:t xml:space="preserve">their </w:t>
      </w:r>
      <w:r w:rsidR="009B60D0">
        <w:rPr>
          <w:rStyle w:val="normaltextrun"/>
          <w:rFonts w:ascii="Arial" w:hAnsi="Arial" w:cs="Arial"/>
          <w:sz w:val="22"/>
          <w:szCs w:val="22"/>
        </w:rPr>
        <w:t>health</w:t>
      </w:r>
      <w:r w:rsidR="0036536C">
        <w:rPr>
          <w:rStyle w:val="normaltextrun"/>
          <w:rFonts w:ascii="Arial" w:hAnsi="Arial" w:cs="Arial"/>
          <w:sz w:val="22"/>
          <w:szCs w:val="22"/>
        </w:rPr>
        <w:t xml:space="preserve">, as well as health disparities that may cause gaps in </w:t>
      </w:r>
      <w:r w:rsidR="00591F4A">
        <w:rPr>
          <w:rStyle w:val="normaltextrun"/>
          <w:rFonts w:ascii="Arial" w:hAnsi="Arial" w:cs="Arial"/>
          <w:sz w:val="22"/>
          <w:szCs w:val="22"/>
        </w:rPr>
        <w:t xml:space="preserve">their </w:t>
      </w:r>
      <w:r w:rsidR="0036536C">
        <w:rPr>
          <w:rStyle w:val="normaltextrun"/>
          <w:rFonts w:ascii="Arial" w:hAnsi="Arial" w:cs="Arial"/>
          <w:sz w:val="22"/>
          <w:szCs w:val="22"/>
        </w:rPr>
        <w:t>care</w:t>
      </w:r>
      <w:r w:rsidR="00227C20">
        <w:rPr>
          <w:rStyle w:val="normaltextrun"/>
          <w:rFonts w:ascii="Arial" w:hAnsi="Arial" w:cs="Arial"/>
          <w:sz w:val="22"/>
          <w:szCs w:val="22"/>
        </w:rPr>
        <w:t xml:space="preserve">. </w:t>
      </w:r>
    </w:p>
    <w:p w14:paraId="53018709" w14:textId="77777777" w:rsidR="0036536C" w:rsidRDefault="0036536C" w:rsidP="0036536C">
      <w:pPr>
        <w:tabs>
          <w:tab w:val="left" w:pos="720"/>
        </w:tabs>
        <w:ind w:left="630"/>
        <w:jc w:val="both"/>
        <w:rPr>
          <w:rStyle w:val="normaltextrun"/>
          <w:rFonts w:ascii="Arial" w:hAnsi="Arial" w:cs="Arial"/>
          <w:sz w:val="22"/>
          <w:szCs w:val="22"/>
        </w:rPr>
      </w:pPr>
    </w:p>
    <w:p w14:paraId="185E3DFD" w14:textId="09FA943B" w:rsidR="00E4511A" w:rsidRDefault="00E4511A" w:rsidP="0042439E">
      <w:pPr>
        <w:tabs>
          <w:tab w:val="left" w:pos="720"/>
        </w:tabs>
        <w:jc w:val="both"/>
        <w:rPr>
          <w:rStyle w:val="normaltextrun"/>
          <w:rFonts w:ascii="Arial" w:hAnsi="Arial" w:cs="Arial"/>
          <w:sz w:val="22"/>
          <w:szCs w:val="22"/>
        </w:rPr>
      </w:pPr>
      <w:r w:rsidRPr="00E4511A">
        <w:rPr>
          <w:rStyle w:val="normaltextrun"/>
          <w:rFonts w:ascii="Arial" w:hAnsi="Arial" w:cs="Arial"/>
          <w:sz w:val="22"/>
          <w:szCs w:val="22"/>
        </w:rPr>
        <w:t xml:space="preserve">In 2021, BMC launched its Health Equity Accelerator with </w:t>
      </w:r>
      <w:r>
        <w:rPr>
          <w:rStyle w:val="normaltextrun"/>
          <w:rFonts w:ascii="Arial" w:hAnsi="Arial" w:cs="Arial"/>
          <w:sz w:val="22"/>
          <w:szCs w:val="22"/>
        </w:rPr>
        <w:t>“</w:t>
      </w:r>
      <w:r w:rsidRPr="00E4511A">
        <w:rPr>
          <w:rStyle w:val="normaltextrun"/>
          <w:rFonts w:ascii="Arial" w:hAnsi="Arial" w:cs="Arial"/>
          <w:sz w:val="22"/>
          <w:szCs w:val="22"/>
        </w:rPr>
        <w:t xml:space="preserve">the vision of transforming health care to deliver health justice and well-being. BMC is reimagining a new approach to accelerate its journey toward health equity and address core issues associated with traditional methodologies. Those involved in the accelerator have found that, to understand and address drivers of racial inequities, </w:t>
      </w:r>
      <w:r w:rsidR="00591F4A">
        <w:rPr>
          <w:rStyle w:val="normaltextrun"/>
          <w:rFonts w:ascii="Arial" w:hAnsi="Arial" w:cs="Arial"/>
          <w:sz w:val="22"/>
          <w:szCs w:val="22"/>
        </w:rPr>
        <w:t>[one must]</w:t>
      </w:r>
      <w:r w:rsidRPr="00E4511A">
        <w:rPr>
          <w:rStyle w:val="normaltextrun"/>
          <w:rFonts w:ascii="Arial" w:hAnsi="Arial" w:cs="Arial"/>
          <w:sz w:val="22"/>
          <w:szCs w:val="22"/>
        </w:rPr>
        <w:t xml:space="preserve"> challenge conventional wisdom in multiple ways: (1) revisit conclusions derived from standard statistical analyses; (2) adopt a mindset that if you do not find an inequity, you need to look harder; (3) seek novel insights through primary research with the appropriate mix of patients; and (4) engage with community members to achieve both insights and impact. The BMC accelerator addresses these fundamental issues through focused and multidisciplinary teams that are resourced to be dynamic, to break through convention, and to do things differently.</w:t>
      </w:r>
      <w:r>
        <w:rPr>
          <w:rStyle w:val="normaltextrun"/>
          <w:rFonts w:ascii="Arial" w:hAnsi="Arial" w:cs="Arial"/>
          <w:sz w:val="22"/>
          <w:szCs w:val="22"/>
        </w:rPr>
        <w:t>”</w:t>
      </w:r>
      <w:r w:rsidR="00FB167B">
        <w:rPr>
          <w:rStyle w:val="normaltextrun"/>
          <w:rFonts w:ascii="ZWAdobeF" w:hAnsi="ZWAdobeF" w:cs="ZWAdobeF"/>
          <w:sz w:val="2"/>
          <w:szCs w:val="2"/>
        </w:rPr>
        <w:t>84F</w:t>
      </w:r>
      <w:r w:rsidR="00591F4A">
        <w:rPr>
          <w:rStyle w:val="FootnoteReference"/>
          <w:rFonts w:ascii="Arial" w:hAnsi="Arial" w:cs="Arial"/>
          <w:sz w:val="22"/>
          <w:szCs w:val="22"/>
        </w:rPr>
        <w:footnoteReference w:id="85"/>
      </w:r>
    </w:p>
    <w:p w14:paraId="0C522876" w14:textId="46E6F535" w:rsidR="00591F4A" w:rsidRDefault="00591F4A" w:rsidP="0036536C">
      <w:pPr>
        <w:tabs>
          <w:tab w:val="left" w:pos="720"/>
        </w:tabs>
        <w:ind w:left="630"/>
        <w:jc w:val="both"/>
        <w:rPr>
          <w:rStyle w:val="normaltextrun"/>
          <w:rFonts w:ascii="Arial" w:hAnsi="Arial" w:cs="Arial"/>
          <w:sz w:val="22"/>
          <w:szCs w:val="22"/>
        </w:rPr>
      </w:pPr>
    </w:p>
    <w:p w14:paraId="1A6E042C" w14:textId="6D15623B" w:rsidR="0099492C" w:rsidRPr="004C2ED8" w:rsidRDefault="00591F4A" w:rsidP="004C2ED8">
      <w:pPr>
        <w:tabs>
          <w:tab w:val="left" w:pos="720"/>
        </w:tabs>
        <w:jc w:val="both"/>
        <w:rPr>
          <w:rStyle w:val="normaltextrun"/>
          <w:rFonts w:ascii="Arial" w:hAnsi="Arial" w:cs="Arial"/>
          <w:sz w:val="22"/>
          <w:szCs w:val="22"/>
        </w:rPr>
      </w:pPr>
      <w:r>
        <w:rPr>
          <w:rStyle w:val="normaltextrun"/>
          <w:rFonts w:ascii="Arial" w:hAnsi="Arial" w:cs="Arial"/>
          <w:sz w:val="22"/>
          <w:szCs w:val="22"/>
        </w:rPr>
        <w:t xml:space="preserve">Through the </w:t>
      </w:r>
      <w:r w:rsidR="004C2ED8">
        <w:rPr>
          <w:rStyle w:val="normaltextrun"/>
          <w:rFonts w:ascii="Arial" w:hAnsi="Arial" w:cs="Arial"/>
          <w:sz w:val="22"/>
          <w:szCs w:val="22"/>
        </w:rPr>
        <w:t xml:space="preserve">Health Equity </w:t>
      </w:r>
      <w:r>
        <w:rPr>
          <w:rStyle w:val="normaltextrun"/>
          <w:rFonts w:ascii="Arial" w:hAnsi="Arial" w:cs="Arial"/>
          <w:sz w:val="22"/>
          <w:szCs w:val="22"/>
        </w:rPr>
        <w:t>Accelerator</w:t>
      </w:r>
      <w:r w:rsidR="004C2ED8">
        <w:rPr>
          <w:rStyle w:val="normaltextrun"/>
          <w:rFonts w:ascii="Arial" w:hAnsi="Arial" w:cs="Arial"/>
          <w:sz w:val="22"/>
          <w:szCs w:val="22"/>
        </w:rPr>
        <w:t>,</w:t>
      </w:r>
      <w:r>
        <w:rPr>
          <w:rStyle w:val="normaltextrun"/>
          <w:rFonts w:ascii="Arial" w:hAnsi="Arial" w:cs="Arial"/>
          <w:sz w:val="22"/>
          <w:szCs w:val="22"/>
        </w:rPr>
        <w:t xml:space="preserve"> care teams are </w:t>
      </w:r>
      <w:r w:rsidR="00912EE8">
        <w:rPr>
          <w:rStyle w:val="normaltextrun"/>
          <w:rFonts w:ascii="Arial" w:hAnsi="Arial" w:cs="Arial"/>
          <w:sz w:val="22"/>
          <w:szCs w:val="22"/>
        </w:rPr>
        <w:t xml:space="preserve">seeking to understand how a health system perpetuates health inequities – by looking internally to determine where inequities are present in </w:t>
      </w:r>
      <w:r w:rsidR="004C2ED8">
        <w:rPr>
          <w:rStyle w:val="normaltextrun"/>
          <w:rFonts w:ascii="Arial" w:hAnsi="Arial" w:cs="Arial"/>
          <w:sz w:val="22"/>
          <w:szCs w:val="22"/>
        </w:rPr>
        <w:t>the</w:t>
      </w:r>
      <w:r w:rsidR="00912EE8">
        <w:rPr>
          <w:rStyle w:val="normaltextrun"/>
          <w:rFonts w:ascii="Arial" w:hAnsi="Arial" w:cs="Arial"/>
          <w:sz w:val="22"/>
          <w:szCs w:val="22"/>
        </w:rPr>
        <w:t xml:space="preserve"> patient population, understand the associated drivers, and take accountability.</w:t>
      </w:r>
      <w:r w:rsidR="00FB167B">
        <w:rPr>
          <w:rStyle w:val="normaltextrun"/>
          <w:rFonts w:ascii="ZWAdobeF" w:hAnsi="ZWAdobeF" w:cs="ZWAdobeF"/>
          <w:sz w:val="2"/>
          <w:szCs w:val="2"/>
        </w:rPr>
        <w:t>85F</w:t>
      </w:r>
      <w:r w:rsidR="00912EE8">
        <w:rPr>
          <w:rStyle w:val="FootnoteReference"/>
          <w:rFonts w:ascii="Arial" w:hAnsi="Arial" w:cs="Arial"/>
          <w:sz w:val="22"/>
          <w:szCs w:val="22"/>
        </w:rPr>
        <w:footnoteReference w:id="86"/>
      </w:r>
      <w:r w:rsidR="00E64F7A">
        <w:rPr>
          <w:rStyle w:val="normaltextrun"/>
          <w:rFonts w:ascii="Arial" w:hAnsi="Arial" w:cs="Arial"/>
          <w:sz w:val="22"/>
          <w:szCs w:val="22"/>
        </w:rPr>
        <w:t xml:space="preserve"> All patients will benefit from this work – as the </w:t>
      </w:r>
      <w:r w:rsidR="004C2ED8">
        <w:rPr>
          <w:rStyle w:val="normaltextrun"/>
          <w:rFonts w:ascii="Arial" w:hAnsi="Arial" w:cs="Arial"/>
          <w:sz w:val="22"/>
          <w:szCs w:val="22"/>
        </w:rPr>
        <w:t>Hospital</w:t>
      </w:r>
      <w:r w:rsidR="00E64F7A">
        <w:rPr>
          <w:rStyle w:val="normaltextrun"/>
          <w:rFonts w:ascii="Arial" w:hAnsi="Arial" w:cs="Arial"/>
          <w:sz w:val="22"/>
          <w:szCs w:val="22"/>
        </w:rPr>
        <w:t xml:space="preserve"> seeks to ensure that all patients receive</w:t>
      </w:r>
      <w:r w:rsidR="007A2242">
        <w:rPr>
          <w:rStyle w:val="normaltextrun"/>
          <w:rFonts w:ascii="Arial" w:hAnsi="Arial" w:cs="Arial"/>
          <w:sz w:val="22"/>
          <w:szCs w:val="22"/>
        </w:rPr>
        <w:t xml:space="preserve"> </w:t>
      </w:r>
      <w:r w:rsidR="00E64F7A">
        <w:rPr>
          <w:rStyle w:val="normaltextrun"/>
          <w:rFonts w:ascii="Arial" w:hAnsi="Arial" w:cs="Arial"/>
          <w:sz w:val="22"/>
          <w:szCs w:val="22"/>
        </w:rPr>
        <w:t xml:space="preserve">the care and services that they need in the appropriate setting </w:t>
      </w:r>
      <w:r w:rsidR="007A2242">
        <w:rPr>
          <w:rStyle w:val="normaltextrun"/>
          <w:rFonts w:ascii="Arial" w:hAnsi="Arial" w:cs="Arial"/>
          <w:sz w:val="22"/>
          <w:szCs w:val="22"/>
        </w:rPr>
        <w:t>and by a diverse staff.</w:t>
      </w:r>
    </w:p>
    <w:p w14:paraId="3CEC9F1F" w14:textId="77777777" w:rsidR="0099492C" w:rsidRDefault="0099492C" w:rsidP="00FF59D4">
      <w:pPr>
        <w:jc w:val="both"/>
        <w:rPr>
          <w:rStyle w:val="normaltextrun"/>
          <w:rFonts w:ascii="Arial" w:hAnsi="Arial" w:cs="Arial"/>
          <w:b/>
          <w:bCs/>
          <w:sz w:val="22"/>
          <w:szCs w:val="22"/>
        </w:rPr>
      </w:pPr>
    </w:p>
    <w:p w14:paraId="05245344" w14:textId="4A741873" w:rsidR="00CB6000" w:rsidRDefault="00CB6000" w:rsidP="009A7F8F">
      <w:pPr>
        <w:ind w:left="1080" w:hanging="1080"/>
        <w:jc w:val="both"/>
      </w:pPr>
      <w:r>
        <w:rPr>
          <w:rStyle w:val="normaltextrun"/>
          <w:rFonts w:ascii="Arial" w:hAnsi="Arial" w:cs="Arial"/>
          <w:b/>
          <w:bCs/>
          <w:sz w:val="22"/>
          <w:szCs w:val="22"/>
        </w:rPr>
        <w:t xml:space="preserve">F1.c </w:t>
      </w:r>
      <w:r>
        <w:rPr>
          <w:rStyle w:val="tabchar"/>
          <w:rFonts w:ascii="Calibri" w:hAnsi="Calibri" w:cs="Calibri"/>
          <w:sz w:val="22"/>
          <w:szCs w:val="22"/>
        </w:rPr>
        <w:tab/>
      </w:r>
      <w:r>
        <w:rPr>
          <w:rStyle w:val="normaltextrun"/>
          <w:rFonts w:ascii="Arial" w:hAnsi="Arial" w:cs="Arial"/>
          <w:b/>
          <w:bCs/>
          <w:sz w:val="22"/>
          <w:szCs w:val="22"/>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Pr>
          <w:rStyle w:val="eop"/>
          <w:rFonts w:ascii="Arial" w:hAnsi="Arial" w:cs="Arial"/>
          <w:sz w:val="22"/>
          <w:szCs w:val="22"/>
        </w:rPr>
        <w:t> </w:t>
      </w:r>
    </w:p>
    <w:p w14:paraId="2D37A66B" w14:textId="0D620645" w:rsidR="00CB6000" w:rsidRDefault="00CB6000" w:rsidP="002F24B7">
      <w:pPr>
        <w:pStyle w:val="NormalWeb"/>
        <w:spacing w:before="0" w:beforeAutospacing="0" w:after="0" w:afterAutospacing="0"/>
        <w:jc w:val="both"/>
        <w:rPr>
          <w:rFonts w:ascii="Arial" w:hAnsi="Arial" w:cs="Arial"/>
          <w:sz w:val="22"/>
          <w:szCs w:val="22"/>
          <w:u w:val="single"/>
        </w:rPr>
      </w:pPr>
    </w:p>
    <w:p w14:paraId="2364F198" w14:textId="079C39EA" w:rsidR="00033F49" w:rsidRDefault="00033F49" w:rsidP="00033F49">
      <w:pPr>
        <w:jc w:val="both"/>
        <w:rPr>
          <w:rFonts w:ascii="Arial" w:hAnsi="Arial" w:cs="Arial"/>
          <w:sz w:val="22"/>
          <w:szCs w:val="22"/>
        </w:rPr>
      </w:pPr>
      <w:r>
        <w:rPr>
          <w:rFonts w:ascii="Arial" w:hAnsi="Arial" w:cs="Arial"/>
          <w:sz w:val="22"/>
          <w:szCs w:val="22"/>
        </w:rPr>
        <w:t xml:space="preserve">To ensure continuity and coordination of care for the Applicant’s patient panel, BMC staff will continue existing population health management processes following implementation of the Proposed Project. These include, but are not limited to, discharge and readmissions programming, Complex Care Management (“CCM”) programming, and screening protocols. Details regarding these programs and processes are provided below. </w:t>
      </w:r>
    </w:p>
    <w:p w14:paraId="0F667BBC" w14:textId="77777777" w:rsidR="00BA09D4" w:rsidRDefault="00BA09D4" w:rsidP="00033F49">
      <w:pPr>
        <w:jc w:val="both"/>
        <w:rPr>
          <w:rFonts w:ascii="Arial" w:hAnsi="Arial" w:cs="Arial"/>
          <w:sz w:val="22"/>
          <w:szCs w:val="22"/>
        </w:rPr>
      </w:pPr>
    </w:p>
    <w:p w14:paraId="7295237D" w14:textId="77777777" w:rsidR="00033F49" w:rsidRPr="00666CCB" w:rsidRDefault="00033F49" w:rsidP="00033F49">
      <w:pPr>
        <w:pStyle w:val="ListParagraph"/>
        <w:numPr>
          <w:ilvl w:val="0"/>
          <w:numId w:val="32"/>
        </w:numPr>
        <w:ind w:left="360"/>
        <w:jc w:val="both"/>
        <w:rPr>
          <w:rFonts w:ascii="Arial" w:hAnsi="Arial" w:cs="Arial"/>
          <w:smallCaps/>
          <w:sz w:val="22"/>
          <w:szCs w:val="22"/>
          <w:u w:val="single"/>
        </w:rPr>
      </w:pPr>
      <w:r w:rsidRPr="00666CCB">
        <w:rPr>
          <w:rFonts w:ascii="Arial" w:hAnsi="Arial" w:cs="Arial"/>
          <w:smallCaps/>
          <w:sz w:val="22"/>
          <w:szCs w:val="22"/>
          <w:u w:val="single"/>
        </w:rPr>
        <w:t>Discharge and Readmissions Programming</w:t>
      </w:r>
    </w:p>
    <w:p w14:paraId="5E7F795B" w14:textId="77777777" w:rsidR="00033F49" w:rsidRDefault="00033F49" w:rsidP="00033F49">
      <w:pPr>
        <w:jc w:val="both"/>
        <w:rPr>
          <w:rFonts w:ascii="Arial" w:hAnsi="Arial" w:cs="Arial"/>
          <w:sz w:val="22"/>
          <w:szCs w:val="22"/>
        </w:rPr>
      </w:pPr>
    </w:p>
    <w:p w14:paraId="5B5F7724" w14:textId="77777777" w:rsidR="00033F49" w:rsidRDefault="00033F49" w:rsidP="00033F49">
      <w:pPr>
        <w:jc w:val="both"/>
        <w:rPr>
          <w:rFonts w:ascii="Arial" w:hAnsi="Arial" w:cs="Arial"/>
          <w:sz w:val="22"/>
          <w:szCs w:val="22"/>
        </w:rPr>
      </w:pPr>
      <w:r>
        <w:rPr>
          <w:rFonts w:ascii="Arial" w:hAnsi="Arial" w:cs="Arial"/>
          <w:sz w:val="22"/>
          <w:szCs w:val="22"/>
        </w:rPr>
        <w:t>BMC offers various discharge interventions to help link patients to needed services, prevent unnecessary readmissions, and improve health outcomes. Care management team members at BMC coordinate care and provide discharge planning for patients in the Hospital and community. BMC’s nurses, social workers, and other health care professionals work as a team to implement a safe discharge plan and provide patients and families with a range of services, including but not limited to: advocating for the needs of patients and families in the community, providing access to community resources, helping patients and families cope with the emotional impact of illness, negotiating with insurance and managed care companies, assisting in explanation of Durable Power of Attorney for health care and living wills, procuring health care equipment, and coordinating home care services and/or care at skilled nursing and rehabilitation facilities, outpatient clinics, and other locations. All such services are offered with the goal of reducing hospitalization and ED visits and ensuring the right amount of care and services in the appropriate setting, particularly for BMC’s vulnerable patients, by guiding them as they follow their individualized discharge plan.</w:t>
      </w:r>
    </w:p>
    <w:p w14:paraId="786A8D2C" w14:textId="77777777" w:rsidR="00033F49" w:rsidRDefault="00033F49" w:rsidP="00033F49">
      <w:pPr>
        <w:jc w:val="both"/>
        <w:rPr>
          <w:rFonts w:ascii="Arial" w:hAnsi="Arial" w:cs="Arial"/>
          <w:sz w:val="22"/>
          <w:szCs w:val="22"/>
        </w:rPr>
      </w:pPr>
    </w:p>
    <w:p w14:paraId="2AB6BCCF" w14:textId="77777777" w:rsidR="00033F49" w:rsidRDefault="00033F49" w:rsidP="00033F49">
      <w:pPr>
        <w:jc w:val="both"/>
        <w:rPr>
          <w:rFonts w:ascii="Arial" w:hAnsi="Arial" w:cs="Arial"/>
          <w:sz w:val="22"/>
          <w:szCs w:val="22"/>
        </w:rPr>
      </w:pPr>
      <w:r>
        <w:rPr>
          <w:rFonts w:ascii="Arial" w:hAnsi="Arial" w:cs="Arial"/>
          <w:sz w:val="22"/>
          <w:szCs w:val="22"/>
        </w:rPr>
        <w:t xml:space="preserve">Recognizing that discharge and readmissions work is particularly challenging in a safety net environment, the Hospital is dedicated to the following targeted </w:t>
      </w:r>
      <w:r w:rsidRPr="004B5502">
        <w:rPr>
          <w:rFonts w:ascii="Arial" w:hAnsi="Arial" w:cs="Arial"/>
          <w:sz w:val="22"/>
          <w:szCs w:val="22"/>
        </w:rPr>
        <w:t xml:space="preserve">priority discharge interventions for FY22 </w:t>
      </w:r>
      <w:r>
        <w:rPr>
          <w:rFonts w:ascii="Arial" w:hAnsi="Arial" w:cs="Arial"/>
          <w:sz w:val="22"/>
          <w:szCs w:val="22"/>
        </w:rPr>
        <w:t>and beyond</w:t>
      </w:r>
      <w:r w:rsidRPr="004B5502">
        <w:rPr>
          <w:rFonts w:ascii="Arial" w:hAnsi="Arial" w:cs="Arial"/>
          <w:sz w:val="22"/>
          <w:szCs w:val="22"/>
        </w:rPr>
        <w:t>:</w:t>
      </w:r>
    </w:p>
    <w:p w14:paraId="3F76135C" w14:textId="77777777" w:rsidR="00033F49" w:rsidRDefault="00033F49" w:rsidP="00033F49">
      <w:pPr>
        <w:jc w:val="both"/>
        <w:rPr>
          <w:rFonts w:ascii="Arial" w:hAnsi="Arial" w:cs="Arial"/>
          <w:sz w:val="22"/>
          <w:szCs w:val="22"/>
        </w:rPr>
      </w:pPr>
    </w:p>
    <w:p w14:paraId="2FD1992C" w14:textId="77777777" w:rsidR="00033F49" w:rsidRPr="004B5502" w:rsidRDefault="00033F49" w:rsidP="00033F49">
      <w:pPr>
        <w:pStyle w:val="ListParagraph"/>
        <w:numPr>
          <w:ilvl w:val="0"/>
          <w:numId w:val="33"/>
        </w:numPr>
        <w:jc w:val="both"/>
        <w:rPr>
          <w:rFonts w:ascii="Arial" w:eastAsiaTheme="minorHAnsi" w:hAnsi="Arial" w:cs="Arial"/>
          <w:sz w:val="22"/>
          <w:szCs w:val="22"/>
        </w:rPr>
      </w:pPr>
      <w:r w:rsidRPr="004B5502">
        <w:rPr>
          <w:rFonts w:ascii="Arial" w:hAnsi="Arial" w:cs="Arial"/>
          <w:b/>
          <w:bCs/>
          <w:sz w:val="22"/>
          <w:szCs w:val="22"/>
        </w:rPr>
        <w:t xml:space="preserve">Post-Discharge Services Bundle: </w:t>
      </w:r>
      <w:r w:rsidRPr="004B5502">
        <w:rPr>
          <w:rFonts w:ascii="Arial" w:hAnsi="Arial" w:cs="Arial"/>
          <w:sz w:val="22"/>
          <w:szCs w:val="22"/>
        </w:rPr>
        <w:t xml:space="preserve">Recognizing that patients with 7–14-day post hospital discharge follow-up have lower readmission rates, this intervention focuses on providing post hospital discharge follow-up appointments and follow-up phone calls for all patients regardless of risk for readmission and primary care site. Specifically, BMC staff proactively schedule follow-up appointments 48 hours prior to discharge; for any patient with a BMC </w:t>
      </w:r>
      <w:r>
        <w:rPr>
          <w:rFonts w:ascii="Arial" w:hAnsi="Arial" w:cs="Arial"/>
          <w:sz w:val="22"/>
          <w:szCs w:val="22"/>
        </w:rPr>
        <w:t>primary care physician</w:t>
      </w:r>
      <w:r w:rsidRPr="004B5502">
        <w:rPr>
          <w:rFonts w:ascii="Arial" w:hAnsi="Arial" w:cs="Arial"/>
          <w:sz w:val="22"/>
          <w:szCs w:val="22"/>
        </w:rPr>
        <w:t xml:space="preserve"> who is discharged without follow-up, the Central Discharge Team attempts to contact the patient and negotiate follow-up. Pertinent to the Proposed Project, the Central Discharge Team has partnered with inpatient and ambulatory staff to strategize the workflow and expand the intervention to cover all inpatients and those patients discharged from the ED. With follow-up appointment scheduling rates continuing to improve, the Hospital plans to further enhance this intervention by partnering with external </w:t>
      </w:r>
      <w:r>
        <w:rPr>
          <w:rFonts w:ascii="Arial" w:hAnsi="Arial" w:cs="Arial"/>
          <w:sz w:val="22"/>
          <w:szCs w:val="22"/>
        </w:rPr>
        <w:t>primary care physician</w:t>
      </w:r>
      <w:r w:rsidRPr="004B5502">
        <w:rPr>
          <w:rFonts w:ascii="Arial" w:hAnsi="Arial" w:cs="Arial"/>
          <w:sz w:val="22"/>
          <w:szCs w:val="22"/>
        </w:rPr>
        <w:t xml:space="preserve"> sites and ambulatory clinic leaders to explore direct scheduling and improve appointment compliance. </w:t>
      </w:r>
    </w:p>
    <w:p w14:paraId="16EE0447" w14:textId="77777777" w:rsidR="00033F49" w:rsidRPr="004B5502" w:rsidRDefault="00033F49" w:rsidP="00033F49">
      <w:pPr>
        <w:pStyle w:val="ListParagraph"/>
        <w:jc w:val="both"/>
        <w:rPr>
          <w:rFonts w:ascii="Arial" w:eastAsiaTheme="minorHAnsi" w:hAnsi="Arial" w:cs="Arial"/>
          <w:sz w:val="22"/>
          <w:szCs w:val="22"/>
        </w:rPr>
      </w:pPr>
    </w:p>
    <w:p w14:paraId="4426E2B9" w14:textId="3AD63FEB" w:rsidR="00033F49" w:rsidRDefault="00033F49" w:rsidP="00033F49">
      <w:pPr>
        <w:pStyle w:val="ListParagraph"/>
        <w:numPr>
          <w:ilvl w:val="0"/>
          <w:numId w:val="33"/>
        </w:numPr>
        <w:jc w:val="both"/>
        <w:rPr>
          <w:rFonts w:ascii="Arial" w:eastAsiaTheme="minorHAnsi" w:hAnsi="Arial" w:cs="Arial"/>
          <w:sz w:val="22"/>
          <w:szCs w:val="22"/>
        </w:rPr>
      </w:pPr>
      <w:r>
        <w:rPr>
          <w:rFonts w:ascii="Arial" w:hAnsi="Arial" w:cs="Arial"/>
          <w:b/>
          <w:bCs/>
          <w:sz w:val="22"/>
          <w:szCs w:val="22"/>
        </w:rPr>
        <w:t xml:space="preserve">General Internal Medicine (“GIM”) </w:t>
      </w:r>
      <w:r w:rsidRPr="004B5502">
        <w:rPr>
          <w:rFonts w:ascii="Arial" w:hAnsi="Arial" w:cs="Arial"/>
          <w:b/>
          <w:bCs/>
          <w:sz w:val="22"/>
          <w:szCs w:val="22"/>
        </w:rPr>
        <w:t>Post-</w:t>
      </w:r>
      <w:r w:rsidRPr="004B5502">
        <w:rPr>
          <w:rFonts w:ascii="Arial" w:eastAsiaTheme="minorHAnsi" w:hAnsi="Arial" w:cs="Arial"/>
          <w:b/>
          <w:bCs/>
          <w:sz w:val="22"/>
          <w:szCs w:val="22"/>
        </w:rPr>
        <w:t>Discharge Clinic:</w:t>
      </w:r>
      <w:r>
        <w:rPr>
          <w:rFonts w:ascii="Arial" w:eastAsiaTheme="minorHAnsi" w:hAnsi="Arial" w:cs="Arial"/>
          <w:sz w:val="22"/>
          <w:szCs w:val="22"/>
        </w:rPr>
        <w:t xml:space="preserve"> The GIM Post-Discharge Clinic is led by a multi-disciplinary team, including dedicated nurses coordinating pre- or post-visit care, a dedicated pharmacy liaison completing medication-fill history for patients scheduled into the clinic, staff performing no-show outreach and rescheduling, and doctors completing in-person and telehealth visits. The criteria to be seen within the GIM Post-Discharge Clinic</w:t>
      </w:r>
      <w:r w:rsidR="00511EA2">
        <w:rPr>
          <w:rFonts w:ascii="Arial" w:eastAsiaTheme="minorHAnsi" w:hAnsi="Arial" w:cs="Arial"/>
          <w:sz w:val="22"/>
          <w:szCs w:val="22"/>
        </w:rPr>
        <w:t xml:space="preserve"> are</w:t>
      </w:r>
      <w:r>
        <w:rPr>
          <w:rFonts w:ascii="Arial" w:eastAsiaTheme="minorHAnsi" w:hAnsi="Arial" w:cs="Arial"/>
          <w:sz w:val="22"/>
          <w:szCs w:val="22"/>
        </w:rPr>
        <w:t xml:space="preserve"> as follows: patient discharged within 14 days to home with services or community; moderate or above readmission risk; and either no </w:t>
      </w:r>
      <w:r>
        <w:rPr>
          <w:rFonts w:ascii="Arial" w:hAnsi="Arial" w:cs="Arial"/>
          <w:sz w:val="22"/>
          <w:szCs w:val="22"/>
        </w:rPr>
        <w:t>primary care physician</w:t>
      </w:r>
      <w:r w:rsidRPr="004B5502">
        <w:rPr>
          <w:rFonts w:ascii="Arial" w:hAnsi="Arial" w:cs="Arial"/>
          <w:sz w:val="22"/>
          <w:szCs w:val="22"/>
        </w:rPr>
        <w:t xml:space="preserve"> </w:t>
      </w:r>
      <w:r>
        <w:rPr>
          <w:rFonts w:ascii="Arial" w:eastAsiaTheme="minorHAnsi" w:hAnsi="Arial" w:cs="Arial"/>
          <w:sz w:val="22"/>
          <w:szCs w:val="22"/>
        </w:rPr>
        <w:t xml:space="preserve">and wishes to be seen or is currently seen by a GIM </w:t>
      </w:r>
      <w:r>
        <w:rPr>
          <w:rFonts w:ascii="Arial" w:hAnsi="Arial" w:cs="Arial"/>
          <w:sz w:val="22"/>
          <w:szCs w:val="22"/>
        </w:rPr>
        <w:t>primary care physician</w:t>
      </w:r>
      <w:r>
        <w:rPr>
          <w:rFonts w:ascii="Arial" w:eastAsiaTheme="minorHAnsi" w:hAnsi="Arial" w:cs="Arial"/>
          <w:sz w:val="22"/>
          <w:szCs w:val="22"/>
        </w:rPr>
        <w:t xml:space="preserve">. </w:t>
      </w:r>
      <w:r w:rsidRPr="0050401B">
        <w:rPr>
          <w:rFonts w:ascii="Arial" w:eastAsiaTheme="minorHAnsi" w:hAnsi="Arial" w:cs="Arial"/>
          <w:sz w:val="22"/>
          <w:szCs w:val="22"/>
        </w:rPr>
        <w:t>Patients seen by the GIM Post-Discharge Clinic have exhibited lower risk-adjusted readmission rates than patients without GIM follow up, and BMC has further enhanced compliance among patients using telehealth; this is now primarily a telemedicine model (80% telemedicine and 20% in person).</w:t>
      </w:r>
      <w:r>
        <w:rPr>
          <w:rFonts w:ascii="Arial" w:eastAsiaTheme="minorHAnsi" w:hAnsi="Arial" w:cs="Arial"/>
          <w:sz w:val="22"/>
          <w:szCs w:val="22"/>
        </w:rPr>
        <w:t xml:space="preserve"> Following implementation of the Proposed Project, patients utilizing BMC’s expanded inpatient services who are moderate to high readmission risk will have access to the clinic.</w:t>
      </w:r>
    </w:p>
    <w:p w14:paraId="22D49F43" w14:textId="77777777" w:rsidR="00033F49" w:rsidRPr="00DF0B7F" w:rsidRDefault="00033F49" w:rsidP="00033F49">
      <w:pPr>
        <w:pStyle w:val="ListParagraph"/>
        <w:rPr>
          <w:rFonts w:ascii="Arial" w:eastAsiaTheme="minorHAnsi" w:hAnsi="Arial" w:cs="Arial"/>
          <w:sz w:val="22"/>
          <w:szCs w:val="22"/>
        </w:rPr>
      </w:pPr>
    </w:p>
    <w:p w14:paraId="51EE8ED4" w14:textId="77777777" w:rsidR="00033F49" w:rsidRDefault="00033F49" w:rsidP="00033F49">
      <w:pPr>
        <w:pStyle w:val="ListParagraph"/>
        <w:numPr>
          <w:ilvl w:val="0"/>
          <w:numId w:val="33"/>
        </w:numPr>
        <w:jc w:val="both"/>
        <w:rPr>
          <w:rFonts w:ascii="Arial" w:eastAsiaTheme="minorHAnsi" w:hAnsi="Arial" w:cs="Arial"/>
          <w:sz w:val="22"/>
          <w:szCs w:val="22"/>
        </w:rPr>
      </w:pPr>
      <w:r w:rsidRPr="00DF0B7F">
        <w:rPr>
          <w:rFonts w:ascii="Arial" w:eastAsiaTheme="minorHAnsi" w:hAnsi="Arial" w:cs="Arial"/>
          <w:b/>
          <w:bCs/>
          <w:sz w:val="22"/>
          <w:szCs w:val="22"/>
        </w:rPr>
        <w:t>Monthly Review Process for Medicare Readmissions:</w:t>
      </w:r>
      <w:r>
        <w:rPr>
          <w:rFonts w:ascii="Arial" w:eastAsiaTheme="minorHAnsi" w:hAnsi="Arial" w:cs="Arial"/>
          <w:sz w:val="22"/>
          <w:szCs w:val="22"/>
        </w:rPr>
        <w:t xml:space="preserve"> This proposed new standardized Medicare readmissions review process will facilitate identifying drivers and themes of admissions. Specifically, a multi-disciplinary team spanning the spectrum of care at the Hospital, including the Central Discharge Team, pharmacy staff, and inpatient, outpatient and ED staff, will work together to utilize a newly revised tool to review patients discharged, audit medication and follow-up appointment adherence, and identify potential drivers of readmission.</w:t>
      </w:r>
    </w:p>
    <w:p w14:paraId="47EA2B6A" w14:textId="77777777" w:rsidR="00033F49" w:rsidRPr="000F6A50" w:rsidRDefault="00033F49" w:rsidP="00033F49">
      <w:pPr>
        <w:pStyle w:val="ListParagraph"/>
        <w:rPr>
          <w:rFonts w:ascii="Arial" w:eastAsiaTheme="minorHAnsi" w:hAnsi="Arial" w:cs="Arial"/>
          <w:sz w:val="22"/>
          <w:szCs w:val="22"/>
        </w:rPr>
      </w:pPr>
    </w:p>
    <w:p w14:paraId="7D905786" w14:textId="77777777" w:rsidR="00033F49" w:rsidRDefault="00033F49" w:rsidP="00033F49">
      <w:pPr>
        <w:pStyle w:val="ListParagraph"/>
        <w:numPr>
          <w:ilvl w:val="0"/>
          <w:numId w:val="33"/>
        </w:numPr>
        <w:jc w:val="both"/>
        <w:rPr>
          <w:rFonts w:ascii="Arial" w:eastAsiaTheme="minorHAnsi" w:hAnsi="Arial" w:cs="Arial"/>
          <w:sz w:val="22"/>
          <w:szCs w:val="22"/>
        </w:rPr>
      </w:pPr>
      <w:r w:rsidRPr="001C5436">
        <w:rPr>
          <w:rFonts w:ascii="Arial" w:eastAsiaTheme="minorHAnsi" w:hAnsi="Arial" w:cs="Arial"/>
          <w:b/>
          <w:bCs/>
          <w:sz w:val="22"/>
          <w:szCs w:val="22"/>
        </w:rPr>
        <w:t xml:space="preserve">Hospital Admission Reduction Program (“HARP”): </w:t>
      </w:r>
      <w:r w:rsidRPr="001C5436">
        <w:rPr>
          <w:rFonts w:ascii="Arial" w:eastAsiaTheme="minorHAnsi" w:hAnsi="Arial" w:cs="Arial"/>
          <w:sz w:val="22"/>
          <w:szCs w:val="22"/>
        </w:rPr>
        <w:t>This is a 30–60-day transitional care management program for patients with Medicare that spans the inpatient and outpatient settings. It is targeted at moderate to high utilizer patients who are 65+ and are covered by Medicare FFS or the Medicare Shared Savings Program. The goal of HARP is to reduce 30-day readmissions and support BMC’s patients after hospital discharge. Launched in May 2022, the program identifies patients while they are admitted to BMC and follows them post-discharge into the community with a goal of proactively reaching out to patients during a vulnerable period to reduce readmissions by catching clinical decompensation in the immediate post-discharge period. Through HARP, the Hospital seeks to reduce readmissions by 20-25% in this cohort, leading to an improvement in the Hospital’s overall readmissions rate. Following implementation of the Proposed Project, patients utilizing BMC’s expanded inpatient services who are moderate to high utilizer</w:t>
      </w:r>
      <w:r>
        <w:rPr>
          <w:rFonts w:ascii="Arial" w:eastAsiaTheme="minorHAnsi" w:hAnsi="Arial" w:cs="Arial"/>
          <w:sz w:val="22"/>
          <w:szCs w:val="22"/>
        </w:rPr>
        <w:t>s</w:t>
      </w:r>
      <w:r w:rsidRPr="001C5436">
        <w:rPr>
          <w:rFonts w:ascii="Arial" w:hAnsi="Arial" w:cs="Arial"/>
          <w:sz w:val="22"/>
          <w:szCs w:val="22"/>
        </w:rPr>
        <w:t>, 65</w:t>
      </w:r>
      <w:r>
        <w:rPr>
          <w:rFonts w:ascii="Arial" w:hAnsi="Arial" w:cs="Arial"/>
          <w:sz w:val="22"/>
          <w:szCs w:val="22"/>
        </w:rPr>
        <w:t>+, and</w:t>
      </w:r>
      <w:r w:rsidRPr="001C5436">
        <w:rPr>
          <w:rFonts w:ascii="Arial" w:hAnsi="Arial" w:cs="Arial"/>
          <w:sz w:val="22"/>
          <w:szCs w:val="22"/>
        </w:rPr>
        <w:t xml:space="preserve"> </w:t>
      </w:r>
      <w:r w:rsidRPr="001C5436">
        <w:rPr>
          <w:rFonts w:ascii="Arial" w:eastAsiaTheme="minorHAnsi" w:hAnsi="Arial" w:cs="Arial"/>
          <w:sz w:val="22"/>
          <w:szCs w:val="22"/>
        </w:rPr>
        <w:t xml:space="preserve">covered by Medicare will </w:t>
      </w:r>
      <w:r>
        <w:rPr>
          <w:rFonts w:ascii="Arial" w:eastAsiaTheme="minorHAnsi" w:hAnsi="Arial" w:cs="Arial"/>
          <w:sz w:val="22"/>
          <w:szCs w:val="22"/>
        </w:rPr>
        <w:t>have access to HARP.</w:t>
      </w:r>
    </w:p>
    <w:p w14:paraId="257A9D9A" w14:textId="77777777" w:rsidR="00033F49" w:rsidRPr="00114875" w:rsidRDefault="00033F49" w:rsidP="00033F49">
      <w:pPr>
        <w:pStyle w:val="ListParagraph"/>
        <w:rPr>
          <w:rFonts w:ascii="Arial" w:eastAsiaTheme="minorHAnsi" w:hAnsi="Arial" w:cs="Arial"/>
          <w:sz w:val="22"/>
          <w:szCs w:val="22"/>
        </w:rPr>
      </w:pPr>
    </w:p>
    <w:p w14:paraId="5F8671DE" w14:textId="4AB506BF" w:rsidR="00033F49" w:rsidRPr="00B30B72" w:rsidRDefault="00033F49" w:rsidP="00033F49">
      <w:pPr>
        <w:pStyle w:val="ListParagraph"/>
        <w:numPr>
          <w:ilvl w:val="0"/>
          <w:numId w:val="33"/>
        </w:numPr>
        <w:jc w:val="both"/>
        <w:rPr>
          <w:rFonts w:ascii="Arial" w:eastAsiaTheme="minorHAnsi" w:hAnsi="Arial" w:cs="Arial"/>
          <w:sz w:val="22"/>
          <w:szCs w:val="22"/>
        </w:rPr>
      </w:pPr>
      <w:r w:rsidRPr="00114875">
        <w:rPr>
          <w:rFonts w:ascii="Arial" w:eastAsiaTheme="minorHAnsi" w:hAnsi="Arial" w:cs="Arial"/>
          <w:b/>
          <w:bCs/>
          <w:sz w:val="22"/>
          <w:szCs w:val="22"/>
        </w:rPr>
        <w:t>Disease Specific Programs:</w:t>
      </w:r>
      <w:r>
        <w:rPr>
          <w:rFonts w:ascii="Arial" w:eastAsiaTheme="minorHAnsi" w:hAnsi="Arial" w:cs="Arial"/>
          <w:sz w:val="22"/>
          <w:szCs w:val="22"/>
        </w:rPr>
        <w:t xml:space="preserve"> For certain diseases, the Hospital has implemented specific discharge programs. Currently, there are specific programs available for Chronic Obstructive Pulmonary Disease (“COPD”) and heart failure patients. The Hospital will continue to work to identify other disease groups that may benefit from specific, targeted discharge programs and implement such programs accordingly.</w:t>
      </w:r>
    </w:p>
    <w:p w14:paraId="43CB3394" w14:textId="77777777" w:rsidR="00033F49" w:rsidRPr="00666CCB" w:rsidRDefault="00033F49" w:rsidP="00033F49">
      <w:pPr>
        <w:pStyle w:val="ListParagraph"/>
        <w:numPr>
          <w:ilvl w:val="0"/>
          <w:numId w:val="32"/>
        </w:numPr>
        <w:ind w:left="360"/>
        <w:jc w:val="both"/>
        <w:rPr>
          <w:rFonts w:ascii="Arial" w:hAnsi="Arial" w:cs="Arial"/>
          <w:smallCaps/>
          <w:sz w:val="22"/>
          <w:szCs w:val="22"/>
          <w:u w:val="single"/>
        </w:rPr>
      </w:pPr>
      <w:r w:rsidRPr="00666CCB">
        <w:rPr>
          <w:rFonts w:ascii="Arial" w:hAnsi="Arial" w:cs="Arial"/>
          <w:smallCaps/>
          <w:sz w:val="22"/>
          <w:szCs w:val="22"/>
          <w:u w:val="single"/>
        </w:rPr>
        <w:t>CCM Program</w:t>
      </w:r>
      <w:r>
        <w:rPr>
          <w:rFonts w:ascii="Arial" w:hAnsi="Arial" w:cs="Arial"/>
          <w:smallCaps/>
          <w:sz w:val="22"/>
          <w:szCs w:val="22"/>
          <w:u w:val="single"/>
        </w:rPr>
        <w:t>ming</w:t>
      </w:r>
    </w:p>
    <w:p w14:paraId="65869E1D" w14:textId="77777777" w:rsidR="00033F49" w:rsidRDefault="00033F49" w:rsidP="00033F49">
      <w:pPr>
        <w:jc w:val="both"/>
        <w:rPr>
          <w:rFonts w:ascii="Arial" w:hAnsi="Arial" w:cs="Arial"/>
          <w:sz w:val="22"/>
          <w:szCs w:val="22"/>
        </w:rPr>
      </w:pPr>
    </w:p>
    <w:p w14:paraId="786CA735" w14:textId="77777777" w:rsidR="00033F49" w:rsidRDefault="00033F49" w:rsidP="00033F49">
      <w:pPr>
        <w:jc w:val="both"/>
        <w:rPr>
          <w:rFonts w:ascii="Arial" w:hAnsi="Arial" w:cs="Arial"/>
          <w:sz w:val="22"/>
          <w:szCs w:val="22"/>
        </w:rPr>
      </w:pPr>
      <w:r>
        <w:rPr>
          <w:rFonts w:ascii="Arial" w:hAnsi="Arial" w:cs="Arial"/>
          <w:sz w:val="22"/>
          <w:szCs w:val="22"/>
        </w:rPr>
        <w:t>The Hospital also offers a CCM program for its ACO patients. A</w:t>
      </w:r>
      <w:r w:rsidRPr="006E2444">
        <w:rPr>
          <w:rFonts w:ascii="Arial" w:hAnsi="Arial" w:cs="Arial"/>
          <w:sz w:val="22"/>
          <w:szCs w:val="22"/>
        </w:rPr>
        <w:t>dministered by the Population Health Services division</w:t>
      </w:r>
      <w:r>
        <w:rPr>
          <w:rFonts w:ascii="Arial" w:hAnsi="Arial" w:cs="Arial"/>
          <w:sz w:val="22"/>
          <w:szCs w:val="22"/>
        </w:rPr>
        <w:t xml:space="preserve">, the CCM program at BMC is a community-facing program that provides intensive care management services for patients presenting with complex medical, mental health, and social needs (i.e., patients presenting with chronic medical conditions, behavioral health/SUD, or barriers related to </w:t>
      </w:r>
      <w:proofErr w:type="spellStart"/>
      <w:r>
        <w:rPr>
          <w:rFonts w:ascii="Arial" w:hAnsi="Arial" w:cs="Arial"/>
          <w:sz w:val="22"/>
          <w:szCs w:val="22"/>
        </w:rPr>
        <w:t>SDoH</w:t>
      </w:r>
      <w:proofErr w:type="spellEnd"/>
      <w:r>
        <w:rPr>
          <w:rFonts w:ascii="Arial" w:hAnsi="Arial" w:cs="Arial"/>
          <w:sz w:val="22"/>
          <w:szCs w:val="22"/>
        </w:rPr>
        <w:t>). The primary goal of the CCM program is to e</w:t>
      </w:r>
      <w:r w:rsidRPr="00937083">
        <w:rPr>
          <w:rFonts w:ascii="Arial" w:hAnsi="Arial" w:cs="Arial"/>
          <w:sz w:val="22"/>
          <w:szCs w:val="22"/>
        </w:rPr>
        <w:t>stablish patients with ambulatory care</w:t>
      </w:r>
      <w:r>
        <w:rPr>
          <w:rFonts w:ascii="Arial" w:hAnsi="Arial" w:cs="Arial"/>
          <w:sz w:val="22"/>
          <w:szCs w:val="22"/>
        </w:rPr>
        <w:t xml:space="preserve"> </w:t>
      </w:r>
      <w:r w:rsidRPr="00937083">
        <w:rPr>
          <w:rFonts w:ascii="Arial" w:hAnsi="Arial" w:cs="Arial"/>
          <w:sz w:val="22"/>
          <w:szCs w:val="22"/>
        </w:rPr>
        <w:t>and community</w:t>
      </w:r>
      <w:r>
        <w:rPr>
          <w:rFonts w:ascii="Arial" w:hAnsi="Arial" w:cs="Arial"/>
          <w:sz w:val="22"/>
          <w:szCs w:val="22"/>
        </w:rPr>
        <w:t>-</w:t>
      </w:r>
      <w:r w:rsidRPr="00937083">
        <w:rPr>
          <w:rFonts w:ascii="Arial" w:hAnsi="Arial" w:cs="Arial"/>
          <w:sz w:val="22"/>
          <w:szCs w:val="22"/>
        </w:rPr>
        <w:t>based supports to achieve patient-identified goals, improve health related outcomes, and reduce avoidable hospital utilization</w:t>
      </w:r>
      <w:r>
        <w:rPr>
          <w:rFonts w:ascii="Arial" w:hAnsi="Arial" w:cs="Arial"/>
          <w:sz w:val="22"/>
          <w:szCs w:val="22"/>
        </w:rPr>
        <w:t xml:space="preserve">. </w:t>
      </w:r>
      <w:r w:rsidRPr="00937083">
        <w:rPr>
          <w:rFonts w:ascii="Arial" w:hAnsi="Arial" w:cs="Arial"/>
          <w:sz w:val="22"/>
          <w:szCs w:val="22"/>
        </w:rPr>
        <w:t>Through collaboration</w:t>
      </w:r>
      <w:r>
        <w:rPr>
          <w:rFonts w:ascii="Arial" w:hAnsi="Arial" w:cs="Arial"/>
          <w:sz w:val="22"/>
          <w:szCs w:val="22"/>
        </w:rPr>
        <w:t>, the CCM program</w:t>
      </w:r>
      <w:r w:rsidRPr="00937083">
        <w:rPr>
          <w:rFonts w:ascii="Arial" w:hAnsi="Arial" w:cs="Arial"/>
          <w:sz w:val="22"/>
          <w:szCs w:val="22"/>
        </w:rPr>
        <w:t xml:space="preserve"> coordinate</w:t>
      </w:r>
      <w:r>
        <w:rPr>
          <w:rFonts w:ascii="Arial" w:hAnsi="Arial" w:cs="Arial"/>
          <w:sz w:val="22"/>
          <w:szCs w:val="22"/>
        </w:rPr>
        <w:t>s</w:t>
      </w:r>
      <w:r w:rsidRPr="00937083">
        <w:rPr>
          <w:rFonts w:ascii="Arial" w:hAnsi="Arial" w:cs="Arial"/>
          <w:sz w:val="22"/>
          <w:szCs w:val="22"/>
        </w:rPr>
        <w:t xml:space="preserve"> care, address</w:t>
      </w:r>
      <w:r>
        <w:rPr>
          <w:rFonts w:ascii="Arial" w:hAnsi="Arial" w:cs="Arial"/>
          <w:sz w:val="22"/>
          <w:szCs w:val="22"/>
        </w:rPr>
        <w:t>es</w:t>
      </w:r>
      <w:r w:rsidRPr="00937083">
        <w:rPr>
          <w:rFonts w:ascii="Arial" w:hAnsi="Arial" w:cs="Arial"/>
          <w:sz w:val="22"/>
          <w:szCs w:val="22"/>
        </w:rPr>
        <w:t xml:space="preserve"> social barriers, and engage</w:t>
      </w:r>
      <w:r>
        <w:rPr>
          <w:rFonts w:ascii="Arial" w:hAnsi="Arial" w:cs="Arial"/>
          <w:sz w:val="22"/>
          <w:szCs w:val="22"/>
        </w:rPr>
        <w:t>s</w:t>
      </w:r>
      <w:r w:rsidRPr="00937083">
        <w:rPr>
          <w:rFonts w:ascii="Arial" w:hAnsi="Arial" w:cs="Arial"/>
          <w:sz w:val="22"/>
          <w:szCs w:val="22"/>
        </w:rPr>
        <w:t xml:space="preserve"> patients as active participants in their care</w:t>
      </w:r>
      <w:r>
        <w:rPr>
          <w:rFonts w:ascii="Arial" w:hAnsi="Arial" w:cs="Arial"/>
          <w:sz w:val="22"/>
          <w:szCs w:val="22"/>
        </w:rPr>
        <w:t>, striving to</w:t>
      </w:r>
      <w:r w:rsidRPr="00937083">
        <w:rPr>
          <w:rFonts w:ascii="Arial" w:hAnsi="Arial" w:cs="Arial"/>
          <w:sz w:val="22"/>
          <w:szCs w:val="22"/>
        </w:rPr>
        <w:t xml:space="preserve"> create a responsive healing environment with dignity and respect for the individuals and communities </w:t>
      </w:r>
      <w:r>
        <w:rPr>
          <w:rFonts w:ascii="Arial" w:hAnsi="Arial" w:cs="Arial"/>
          <w:sz w:val="22"/>
          <w:szCs w:val="22"/>
        </w:rPr>
        <w:t>BMC</w:t>
      </w:r>
      <w:r w:rsidRPr="00937083">
        <w:rPr>
          <w:rFonts w:ascii="Arial" w:hAnsi="Arial" w:cs="Arial"/>
          <w:sz w:val="22"/>
          <w:szCs w:val="22"/>
        </w:rPr>
        <w:t xml:space="preserve"> serve</w:t>
      </w:r>
      <w:r>
        <w:rPr>
          <w:rFonts w:ascii="Arial" w:hAnsi="Arial" w:cs="Arial"/>
          <w:sz w:val="22"/>
          <w:szCs w:val="22"/>
        </w:rPr>
        <w:t>s.</w:t>
      </w:r>
    </w:p>
    <w:p w14:paraId="7B5792F0" w14:textId="77777777" w:rsidR="00937083" w:rsidRPr="00937083" w:rsidRDefault="00EA5893" w:rsidP="00033F49">
      <w:pPr>
        <w:jc w:val="both"/>
        <w:rPr>
          <w:rFonts w:ascii="Arial" w:hAnsi="Arial" w:cs="Arial"/>
          <w:sz w:val="22"/>
          <w:szCs w:val="22"/>
        </w:rPr>
      </w:pPr>
    </w:p>
    <w:p w14:paraId="69ACF699" w14:textId="77777777" w:rsidR="00033F49" w:rsidRPr="00312475" w:rsidRDefault="00033F49" w:rsidP="00033F49">
      <w:pPr>
        <w:jc w:val="both"/>
        <w:rPr>
          <w:rFonts w:ascii="Arial" w:hAnsi="Arial" w:cs="Arial"/>
          <w:sz w:val="22"/>
          <w:szCs w:val="22"/>
        </w:rPr>
      </w:pPr>
      <w:r>
        <w:rPr>
          <w:rFonts w:ascii="Arial" w:hAnsi="Arial" w:cs="Arial"/>
          <w:sz w:val="22"/>
          <w:szCs w:val="22"/>
        </w:rPr>
        <w:t xml:space="preserve">The </w:t>
      </w:r>
      <w:r w:rsidRPr="000A1778">
        <w:rPr>
          <w:rFonts w:ascii="Arial" w:hAnsi="Arial" w:cs="Arial"/>
          <w:sz w:val="22"/>
          <w:szCs w:val="22"/>
        </w:rPr>
        <w:t>CCM</w:t>
      </w:r>
      <w:r>
        <w:rPr>
          <w:rFonts w:ascii="Arial" w:hAnsi="Arial" w:cs="Arial"/>
          <w:sz w:val="22"/>
          <w:szCs w:val="22"/>
        </w:rPr>
        <w:t xml:space="preserve"> program’s</w:t>
      </w:r>
      <w:r w:rsidRPr="000A1778">
        <w:rPr>
          <w:rFonts w:ascii="Arial" w:hAnsi="Arial" w:cs="Arial"/>
          <w:sz w:val="22"/>
          <w:szCs w:val="22"/>
        </w:rPr>
        <w:t xml:space="preserve"> core team are </w:t>
      </w:r>
      <w:r w:rsidRPr="000A1778">
        <w:rPr>
          <w:rFonts w:ascii="Arial" w:eastAsiaTheme="minorHAnsi" w:hAnsi="Arial" w:cs="Arial"/>
          <w:sz w:val="22"/>
          <w:szCs w:val="22"/>
        </w:rPr>
        <w:t xml:space="preserve">multi-disciplinary </w:t>
      </w:r>
      <w:r w:rsidRPr="000A1778">
        <w:rPr>
          <w:rFonts w:ascii="Arial" w:hAnsi="Arial" w:cs="Arial"/>
          <w:sz w:val="22"/>
          <w:szCs w:val="22"/>
        </w:rPr>
        <w:t xml:space="preserve">and based in practice and community settings, with customized supports for people with behavioral health conditions and housing needs. Specifically, </w:t>
      </w:r>
      <w:r w:rsidRPr="00312475">
        <w:rPr>
          <w:rFonts w:ascii="Arial" w:hAnsi="Arial" w:cs="Arial"/>
          <w:sz w:val="22"/>
          <w:szCs w:val="22"/>
        </w:rPr>
        <w:t xml:space="preserve">CCM staff are </w:t>
      </w:r>
      <w:r w:rsidRPr="000A1778">
        <w:rPr>
          <w:rFonts w:ascii="Arial" w:hAnsi="Arial" w:cs="Arial"/>
          <w:sz w:val="22"/>
          <w:szCs w:val="22"/>
        </w:rPr>
        <w:t>nurses</w:t>
      </w:r>
      <w:r w:rsidRPr="00312475">
        <w:rPr>
          <w:rFonts w:ascii="Arial" w:hAnsi="Arial" w:cs="Arial"/>
          <w:sz w:val="22"/>
          <w:szCs w:val="22"/>
        </w:rPr>
        <w:t xml:space="preserve">, </w:t>
      </w:r>
      <w:r w:rsidRPr="000A1778">
        <w:rPr>
          <w:rFonts w:ascii="Arial" w:hAnsi="Arial" w:cs="Arial"/>
          <w:sz w:val="22"/>
          <w:szCs w:val="22"/>
        </w:rPr>
        <w:t>c</w:t>
      </w:r>
      <w:r w:rsidRPr="00312475">
        <w:rPr>
          <w:rFonts w:ascii="Arial" w:hAnsi="Arial" w:cs="Arial"/>
          <w:sz w:val="22"/>
          <w:szCs w:val="22"/>
        </w:rPr>
        <w:t xml:space="preserve">ommunity </w:t>
      </w:r>
      <w:r w:rsidRPr="000A1778">
        <w:rPr>
          <w:rFonts w:ascii="Arial" w:hAnsi="Arial" w:cs="Arial"/>
          <w:sz w:val="22"/>
          <w:szCs w:val="22"/>
        </w:rPr>
        <w:t>w</w:t>
      </w:r>
      <w:r w:rsidRPr="00312475">
        <w:rPr>
          <w:rFonts w:ascii="Arial" w:hAnsi="Arial" w:cs="Arial"/>
          <w:sz w:val="22"/>
          <w:szCs w:val="22"/>
        </w:rPr>
        <w:t xml:space="preserve">ellness </w:t>
      </w:r>
      <w:r w:rsidRPr="000A1778">
        <w:rPr>
          <w:rFonts w:ascii="Arial" w:hAnsi="Arial" w:cs="Arial"/>
          <w:sz w:val="22"/>
          <w:szCs w:val="22"/>
        </w:rPr>
        <w:t>a</w:t>
      </w:r>
      <w:r w:rsidRPr="00312475">
        <w:rPr>
          <w:rFonts w:ascii="Arial" w:hAnsi="Arial" w:cs="Arial"/>
          <w:sz w:val="22"/>
          <w:szCs w:val="22"/>
        </w:rPr>
        <w:t xml:space="preserve">dvocates, </w:t>
      </w:r>
      <w:r w:rsidRPr="000A1778">
        <w:rPr>
          <w:rFonts w:ascii="Arial" w:hAnsi="Arial" w:cs="Arial"/>
          <w:sz w:val="22"/>
          <w:szCs w:val="22"/>
        </w:rPr>
        <w:t>p</w:t>
      </w:r>
      <w:r w:rsidRPr="00312475">
        <w:rPr>
          <w:rFonts w:ascii="Arial" w:hAnsi="Arial" w:cs="Arial"/>
          <w:sz w:val="22"/>
          <w:szCs w:val="22"/>
        </w:rPr>
        <w:t xml:space="preserve">harmacists, </w:t>
      </w:r>
      <w:r w:rsidRPr="000A1778">
        <w:rPr>
          <w:rFonts w:ascii="Arial" w:hAnsi="Arial" w:cs="Arial"/>
          <w:sz w:val="22"/>
          <w:szCs w:val="22"/>
        </w:rPr>
        <w:t>h</w:t>
      </w:r>
      <w:r w:rsidRPr="00312475">
        <w:rPr>
          <w:rFonts w:ascii="Arial" w:hAnsi="Arial" w:cs="Arial"/>
          <w:sz w:val="22"/>
          <w:szCs w:val="22"/>
        </w:rPr>
        <w:t xml:space="preserve">ousing </w:t>
      </w:r>
      <w:r w:rsidRPr="000A1778">
        <w:rPr>
          <w:rFonts w:ascii="Arial" w:hAnsi="Arial" w:cs="Arial"/>
          <w:sz w:val="22"/>
          <w:szCs w:val="22"/>
        </w:rPr>
        <w:t>s</w:t>
      </w:r>
      <w:r w:rsidRPr="00312475">
        <w:rPr>
          <w:rFonts w:ascii="Arial" w:hAnsi="Arial" w:cs="Arial"/>
          <w:sz w:val="22"/>
          <w:szCs w:val="22"/>
        </w:rPr>
        <w:t>pecialists</w:t>
      </w:r>
      <w:r w:rsidRPr="000A1778">
        <w:rPr>
          <w:rFonts w:ascii="Arial" w:hAnsi="Arial" w:cs="Arial"/>
          <w:sz w:val="22"/>
          <w:szCs w:val="22"/>
        </w:rPr>
        <w:t>, and</w:t>
      </w:r>
      <w:r w:rsidRPr="00312475">
        <w:rPr>
          <w:rFonts w:ascii="Arial" w:hAnsi="Arial" w:cs="Arial"/>
          <w:sz w:val="22"/>
          <w:szCs w:val="22"/>
        </w:rPr>
        <w:t xml:space="preserve"> </w:t>
      </w:r>
      <w:r w:rsidRPr="000A1778">
        <w:rPr>
          <w:rFonts w:ascii="Arial" w:hAnsi="Arial" w:cs="Arial"/>
          <w:sz w:val="22"/>
          <w:szCs w:val="22"/>
        </w:rPr>
        <w:t>s</w:t>
      </w:r>
      <w:r w:rsidRPr="00312475">
        <w:rPr>
          <w:rFonts w:ascii="Arial" w:hAnsi="Arial" w:cs="Arial"/>
          <w:sz w:val="22"/>
          <w:szCs w:val="22"/>
        </w:rPr>
        <w:t xml:space="preserve">ocial </w:t>
      </w:r>
      <w:r w:rsidRPr="000A1778">
        <w:rPr>
          <w:rFonts w:ascii="Arial" w:hAnsi="Arial" w:cs="Arial"/>
          <w:sz w:val="22"/>
          <w:szCs w:val="22"/>
        </w:rPr>
        <w:t>w</w:t>
      </w:r>
      <w:r w:rsidRPr="00312475">
        <w:rPr>
          <w:rFonts w:ascii="Arial" w:hAnsi="Arial" w:cs="Arial"/>
          <w:sz w:val="22"/>
          <w:szCs w:val="22"/>
        </w:rPr>
        <w:t>orkers</w:t>
      </w:r>
      <w:r w:rsidRPr="000A1778">
        <w:rPr>
          <w:rFonts w:ascii="Arial" w:hAnsi="Arial" w:cs="Arial"/>
          <w:sz w:val="22"/>
          <w:szCs w:val="22"/>
        </w:rPr>
        <w:t xml:space="preserve"> who are based in the clinical setting, integrated with primary and inpatient care, and collaborate with other providers, home health, community agencies and others to support patients with their goals. </w:t>
      </w:r>
      <w:r>
        <w:rPr>
          <w:rFonts w:ascii="Arial" w:hAnsi="Arial" w:cs="Arial"/>
          <w:sz w:val="22"/>
          <w:szCs w:val="22"/>
        </w:rPr>
        <w:t>Success in the program depends heavily on relationships with local teams and resources; community-based supports include shelter and housing supports, local site care management, community partners, social service organizations, in-home services, specialty care, and domestic violence resources.</w:t>
      </w:r>
    </w:p>
    <w:p w14:paraId="2B7D3DB3" w14:textId="77777777" w:rsidR="00033F49" w:rsidRDefault="00033F49" w:rsidP="00033F49">
      <w:pPr>
        <w:jc w:val="both"/>
        <w:rPr>
          <w:rFonts w:ascii="Arial" w:hAnsi="Arial" w:cs="Arial"/>
          <w:sz w:val="22"/>
          <w:szCs w:val="22"/>
        </w:rPr>
      </w:pPr>
    </w:p>
    <w:p w14:paraId="7EB4C800" w14:textId="77777777" w:rsidR="00033F49" w:rsidRDefault="00033F49" w:rsidP="00033F49">
      <w:pPr>
        <w:jc w:val="both"/>
        <w:rPr>
          <w:rFonts w:ascii="Arial" w:hAnsi="Arial" w:cs="Arial"/>
          <w:sz w:val="22"/>
          <w:szCs w:val="22"/>
        </w:rPr>
      </w:pPr>
      <w:r>
        <w:rPr>
          <w:rFonts w:ascii="Arial" w:hAnsi="Arial" w:cs="Arial"/>
          <w:sz w:val="22"/>
          <w:szCs w:val="22"/>
        </w:rPr>
        <w:t>CCM addresses the diverse set of needs that BMC’s high-risk patients face across the spectrum of care, as follows:</w:t>
      </w:r>
    </w:p>
    <w:p w14:paraId="7869AF3E" w14:textId="77777777" w:rsidR="00033F49" w:rsidRPr="00D063AB" w:rsidRDefault="00033F49" w:rsidP="00033F49">
      <w:pPr>
        <w:numPr>
          <w:ilvl w:val="0"/>
          <w:numId w:val="31"/>
        </w:numPr>
        <w:jc w:val="both"/>
        <w:rPr>
          <w:rFonts w:ascii="Arial" w:hAnsi="Arial" w:cs="Arial"/>
          <w:sz w:val="22"/>
          <w:szCs w:val="22"/>
        </w:rPr>
      </w:pPr>
      <w:r>
        <w:rPr>
          <w:rFonts w:ascii="Arial" w:hAnsi="Arial" w:cs="Arial"/>
          <w:sz w:val="22"/>
          <w:szCs w:val="22"/>
        </w:rPr>
        <w:t>Longitudinal Care, including: c</w:t>
      </w:r>
      <w:r w:rsidRPr="00D063AB">
        <w:rPr>
          <w:rFonts w:ascii="Arial" w:hAnsi="Arial" w:cs="Arial"/>
          <w:sz w:val="22"/>
          <w:szCs w:val="22"/>
        </w:rPr>
        <w:t>atalogue and address psychosocial and clinical needs</w:t>
      </w:r>
      <w:r>
        <w:rPr>
          <w:rFonts w:ascii="Arial" w:hAnsi="Arial" w:cs="Arial"/>
          <w:sz w:val="22"/>
          <w:szCs w:val="22"/>
        </w:rPr>
        <w:t>;</w:t>
      </w:r>
      <w:r w:rsidRPr="00D063AB">
        <w:rPr>
          <w:rFonts w:ascii="Arial" w:eastAsiaTheme="minorEastAsia" w:hAnsi="Arial" w:cs="Arial"/>
          <w:color w:val="000000"/>
          <w:kern w:val="24"/>
          <w:sz w:val="36"/>
          <w:szCs w:val="36"/>
        </w:rPr>
        <w:t xml:space="preserve"> </w:t>
      </w:r>
      <w:r>
        <w:rPr>
          <w:rFonts w:ascii="Arial" w:hAnsi="Arial" w:cs="Arial"/>
          <w:sz w:val="22"/>
          <w:szCs w:val="22"/>
        </w:rPr>
        <w:t>f</w:t>
      </w:r>
      <w:r w:rsidRPr="00D063AB">
        <w:rPr>
          <w:rFonts w:ascii="Arial" w:hAnsi="Arial" w:cs="Arial"/>
          <w:sz w:val="22"/>
          <w:szCs w:val="22"/>
        </w:rPr>
        <w:t>ocus on primary care/specialty service engagement</w:t>
      </w:r>
      <w:r>
        <w:rPr>
          <w:rFonts w:ascii="Arial" w:hAnsi="Arial" w:cs="Arial"/>
          <w:sz w:val="22"/>
          <w:szCs w:val="22"/>
        </w:rPr>
        <w:t>; and p</w:t>
      </w:r>
      <w:r w:rsidRPr="00D063AB">
        <w:rPr>
          <w:rFonts w:ascii="Arial" w:hAnsi="Arial" w:cs="Arial"/>
          <w:sz w:val="22"/>
          <w:szCs w:val="22"/>
        </w:rPr>
        <w:t>romote self-efficacy and chronic disease self</w:t>
      </w:r>
      <w:r>
        <w:rPr>
          <w:rFonts w:ascii="Arial" w:hAnsi="Arial" w:cs="Arial"/>
          <w:sz w:val="22"/>
          <w:szCs w:val="22"/>
        </w:rPr>
        <w:t>-</w:t>
      </w:r>
      <w:r w:rsidRPr="00D063AB">
        <w:rPr>
          <w:rFonts w:ascii="Arial" w:hAnsi="Arial" w:cs="Arial"/>
          <w:sz w:val="22"/>
          <w:szCs w:val="22"/>
        </w:rPr>
        <w:t>management</w:t>
      </w:r>
      <w:r>
        <w:rPr>
          <w:rFonts w:ascii="Arial" w:hAnsi="Arial" w:cs="Arial"/>
          <w:sz w:val="22"/>
          <w:szCs w:val="22"/>
        </w:rPr>
        <w:t xml:space="preserve">; </w:t>
      </w:r>
    </w:p>
    <w:p w14:paraId="0974D87C" w14:textId="77777777" w:rsidR="00033F49" w:rsidRPr="00D063AB" w:rsidRDefault="00033F49" w:rsidP="00033F49">
      <w:pPr>
        <w:numPr>
          <w:ilvl w:val="0"/>
          <w:numId w:val="31"/>
        </w:numPr>
        <w:jc w:val="both"/>
        <w:rPr>
          <w:rFonts w:ascii="Arial" w:hAnsi="Arial" w:cs="Arial"/>
          <w:sz w:val="22"/>
          <w:szCs w:val="22"/>
        </w:rPr>
      </w:pPr>
      <w:r>
        <w:rPr>
          <w:rFonts w:ascii="Arial" w:hAnsi="Arial" w:cs="Arial"/>
          <w:sz w:val="22"/>
          <w:szCs w:val="22"/>
        </w:rPr>
        <w:t xml:space="preserve">Transitional Care, including: </w:t>
      </w:r>
      <w:r w:rsidRPr="00D063AB">
        <w:rPr>
          <w:rFonts w:ascii="Arial" w:hAnsi="Arial" w:cs="Arial"/>
          <w:sz w:val="22"/>
          <w:szCs w:val="22"/>
        </w:rPr>
        <w:t xml:space="preserve">update and address any changes to care plan after discharge; interventions to lower readmission risk; and alert and obtain input from </w:t>
      </w:r>
      <w:r>
        <w:rPr>
          <w:rFonts w:ascii="Arial" w:hAnsi="Arial" w:cs="Arial"/>
          <w:sz w:val="22"/>
          <w:szCs w:val="22"/>
        </w:rPr>
        <w:t>primary care physician</w:t>
      </w:r>
      <w:r w:rsidRPr="00D063AB">
        <w:rPr>
          <w:rFonts w:ascii="Arial" w:hAnsi="Arial" w:cs="Arial"/>
          <w:sz w:val="22"/>
          <w:szCs w:val="22"/>
        </w:rPr>
        <w:t xml:space="preserve"> and key providers around </w:t>
      </w:r>
      <w:r>
        <w:rPr>
          <w:rFonts w:ascii="Arial" w:hAnsi="Arial" w:cs="Arial"/>
          <w:sz w:val="22"/>
          <w:szCs w:val="22"/>
        </w:rPr>
        <w:t xml:space="preserve">transition of care; and </w:t>
      </w:r>
    </w:p>
    <w:p w14:paraId="62A1C35E" w14:textId="77777777" w:rsidR="00D063AB" w:rsidRPr="00D063AB" w:rsidRDefault="00033F49" w:rsidP="00033F49">
      <w:pPr>
        <w:numPr>
          <w:ilvl w:val="0"/>
          <w:numId w:val="31"/>
        </w:numPr>
        <w:jc w:val="both"/>
        <w:rPr>
          <w:rFonts w:ascii="Arial" w:hAnsi="Arial" w:cs="Arial"/>
          <w:sz w:val="22"/>
          <w:szCs w:val="22"/>
        </w:rPr>
      </w:pPr>
      <w:r>
        <w:rPr>
          <w:rFonts w:ascii="Arial" w:hAnsi="Arial" w:cs="Arial"/>
          <w:sz w:val="22"/>
          <w:szCs w:val="22"/>
        </w:rPr>
        <w:t>Urgent Access, including e</w:t>
      </w:r>
      <w:r w:rsidRPr="00D063AB">
        <w:rPr>
          <w:rFonts w:ascii="Arial" w:hAnsi="Arial" w:cs="Arial"/>
          <w:sz w:val="22"/>
          <w:szCs w:val="22"/>
        </w:rPr>
        <w:t>xpedited nursing evaluation/contact</w:t>
      </w:r>
      <w:r>
        <w:rPr>
          <w:rFonts w:ascii="Arial" w:hAnsi="Arial" w:cs="Arial"/>
          <w:sz w:val="22"/>
          <w:szCs w:val="22"/>
        </w:rPr>
        <w:t xml:space="preserve">; </w:t>
      </w:r>
      <w:r w:rsidRPr="00D063AB">
        <w:rPr>
          <w:rFonts w:ascii="Arial" w:hAnsi="Arial" w:cs="Arial"/>
          <w:sz w:val="22"/>
          <w:szCs w:val="22"/>
        </w:rPr>
        <w:t xml:space="preserve">engagement of </w:t>
      </w:r>
      <w:r>
        <w:rPr>
          <w:rFonts w:ascii="Arial" w:hAnsi="Arial" w:cs="Arial"/>
          <w:sz w:val="22"/>
          <w:szCs w:val="22"/>
        </w:rPr>
        <w:t>primary care physician</w:t>
      </w:r>
      <w:r w:rsidRPr="00D063AB">
        <w:rPr>
          <w:rFonts w:ascii="Arial" w:hAnsi="Arial" w:cs="Arial"/>
          <w:sz w:val="22"/>
          <w:szCs w:val="22"/>
        </w:rPr>
        <w:t>/key providers for urgent questions; and protocols for deployment of urgent behavioral health/</w:t>
      </w:r>
      <w:proofErr w:type="spellStart"/>
      <w:r w:rsidRPr="00D063AB">
        <w:rPr>
          <w:rFonts w:ascii="Arial" w:hAnsi="Arial" w:cs="Arial"/>
          <w:sz w:val="22"/>
          <w:szCs w:val="22"/>
        </w:rPr>
        <w:t>SDoH</w:t>
      </w:r>
      <w:proofErr w:type="spellEnd"/>
      <w:r w:rsidRPr="00D063AB">
        <w:rPr>
          <w:rFonts w:ascii="Arial" w:hAnsi="Arial" w:cs="Arial"/>
          <w:sz w:val="22"/>
          <w:szCs w:val="22"/>
        </w:rPr>
        <w:t xml:space="preserve"> resources</w:t>
      </w:r>
      <w:r>
        <w:rPr>
          <w:rFonts w:ascii="Arial" w:hAnsi="Arial" w:cs="Arial"/>
          <w:sz w:val="22"/>
          <w:szCs w:val="22"/>
        </w:rPr>
        <w:t>.</w:t>
      </w:r>
    </w:p>
    <w:p w14:paraId="72D0E16F" w14:textId="77777777" w:rsidR="00D063AB" w:rsidRPr="00D063AB" w:rsidRDefault="00EA5893" w:rsidP="00033F49">
      <w:pPr>
        <w:jc w:val="both"/>
        <w:rPr>
          <w:rFonts w:ascii="Arial" w:hAnsi="Arial" w:cs="Arial"/>
          <w:sz w:val="22"/>
          <w:szCs w:val="22"/>
        </w:rPr>
      </w:pPr>
    </w:p>
    <w:p w14:paraId="52655BEE" w14:textId="485EEAC5" w:rsidR="00F935DA" w:rsidRPr="00F935DA" w:rsidRDefault="003E058E" w:rsidP="00033F49">
      <w:pPr>
        <w:jc w:val="both"/>
        <w:rPr>
          <w:rFonts w:ascii="Arial" w:hAnsi="Arial" w:cs="Arial"/>
          <w:sz w:val="22"/>
          <w:szCs w:val="22"/>
        </w:rPr>
      </w:pPr>
      <w:r w:rsidRPr="00F935DA">
        <w:rPr>
          <w:rFonts w:ascii="Arial" w:hAnsi="Arial" w:cs="Arial"/>
          <w:sz w:val="22"/>
          <w:szCs w:val="22"/>
        </w:rPr>
        <w:t xml:space="preserve">Through close partnership with groups, strong analytics, and close clinical oversight, impact data show </w:t>
      </w:r>
      <w:r w:rsidR="00033F49">
        <w:rPr>
          <w:rFonts w:ascii="Arial" w:hAnsi="Arial" w:cs="Arial"/>
          <w:sz w:val="22"/>
          <w:szCs w:val="22"/>
        </w:rPr>
        <w:t>that the CCM</w:t>
      </w:r>
      <w:r w:rsidRPr="00F935DA">
        <w:rPr>
          <w:rFonts w:ascii="Arial" w:hAnsi="Arial" w:cs="Arial"/>
          <w:sz w:val="22"/>
          <w:szCs w:val="22"/>
        </w:rPr>
        <w:t xml:space="preserve"> program </w:t>
      </w:r>
      <w:r w:rsidRPr="005B2D5D">
        <w:rPr>
          <w:rFonts w:ascii="Arial" w:hAnsi="Arial" w:cs="Arial"/>
          <w:sz w:val="22"/>
          <w:szCs w:val="22"/>
        </w:rPr>
        <w:t xml:space="preserve">helps patients manage their health </w:t>
      </w:r>
      <w:r w:rsidR="00033F49" w:rsidRPr="006329A6">
        <w:rPr>
          <w:rFonts w:ascii="Arial" w:hAnsi="Arial" w:cs="Arial"/>
          <w:sz w:val="22"/>
          <w:szCs w:val="22"/>
        </w:rPr>
        <w:t xml:space="preserve">and </w:t>
      </w:r>
      <w:r w:rsidRPr="00F935DA">
        <w:rPr>
          <w:rFonts w:ascii="Arial" w:hAnsi="Arial" w:cs="Arial"/>
          <w:sz w:val="22"/>
          <w:szCs w:val="22"/>
        </w:rPr>
        <w:t xml:space="preserve">reduces </w:t>
      </w:r>
      <w:r w:rsidR="00033F49">
        <w:rPr>
          <w:rFonts w:ascii="Arial" w:hAnsi="Arial" w:cs="Arial"/>
          <w:sz w:val="22"/>
          <w:szCs w:val="22"/>
        </w:rPr>
        <w:t xml:space="preserve">unnecessary inpatient </w:t>
      </w:r>
      <w:r w:rsidRPr="00F935DA">
        <w:rPr>
          <w:rFonts w:ascii="Arial" w:hAnsi="Arial" w:cs="Arial"/>
          <w:sz w:val="22"/>
          <w:szCs w:val="22"/>
        </w:rPr>
        <w:t>utilization for enrolled members</w:t>
      </w:r>
      <w:r w:rsidR="00033F49">
        <w:rPr>
          <w:rFonts w:ascii="Arial" w:hAnsi="Arial" w:cs="Arial"/>
          <w:sz w:val="22"/>
          <w:szCs w:val="22"/>
        </w:rPr>
        <w:t>. Following implementation of the Proposed Project, the Applicant will continue to offer this CCM programming to patients, thereby ensuring continued provision of high-quality care management beyond the Hospital’s walls.</w:t>
      </w:r>
    </w:p>
    <w:p w14:paraId="15849600" w14:textId="77777777" w:rsidR="00033F49" w:rsidRDefault="00033F49" w:rsidP="00033F49">
      <w:pPr>
        <w:jc w:val="both"/>
        <w:rPr>
          <w:rFonts w:ascii="Arial" w:hAnsi="Arial" w:cs="Arial"/>
          <w:sz w:val="22"/>
          <w:szCs w:val="22"/>
        </w:rPr>
      </w:pPr>
    </w:p>
    <w:p w14:paraId="1A7B3DFE" w14:textId="77777777" w:rsidR="00033F49" w:rsidRPr="00666CCB" w:rsidRDefault="00033F49" w:rsidP="00033F49">
      <w:pPr>
        <w:pStyle w:val="ListParagraph"/>
        <w:numPr>
          <w:ilvl w:val="0"/>
          <w:numId w:val="32"/>
        </w:numPr>
        <w:ind w:left="360"/>
        <w:jc w:val="both"/>
        <w:rPr>
          <w:rFonts w:ascii="Arial" w:hAnsi="Arial" w:cs="Arial"/>
          <w:smallCaps/>
          <w:sz w:val="22"/>
          <w:szCs w:val="22"/>
          <w:u w:val="single"/>
        </w:rPr>
      </w:pPr>
      <w:r>
        <w:rPr>
          <w:rFonts w:ascii="Arial" w:hAnsi="Arial" w:cs="Arial"/>
          <w:smallCaps/>
          <w:sz w:val="22"/>
          <w:szCs w:val="22"/>
          <w:u w:val="single"/>
        </w:rPr>
        <w:t>Screening Protocols</w:t>
      </w:r>
    </w:p>
    <w:p w14:paraId="0505F166" w14:textId="77777777" w:rsidR="00033F49" w:rsidRDefault="00033F49" w:rsidP="00033F49">
      <w:pPr>
        <w:jc w:val="both"/>
        <w:rPr>
          <w:rFonts w:ascii="Arial" w:hAnsi="Arial" w:cs="Arial"/>
          <w:sz w:val="22"/>
          <w:szCs w:val="22"/>
        </w:rPr>
      </w:pPr>
    </w:p>
    <w:p w14:paraId="500A8B67" w14:textId="3E7D9654" w:rsidR="00033F49" w:rsidRDefault="00033F49" w:rsidP="00033F49">
      <w:pPr>
        <w:jc w:val="both"/>
        <w:rPr>
          <w:rFonts w:ascii="Arial" w:hAnsi="Arial" w:cs="Arial"/>
          <w:sz w:val="22"/>
          <w:szCs w:val="22"/>
        </w:rPr>
      </w:pPr>
      <w:r>
        <w:rPr>
          <w:rFonts w:ascii="Arial" w:hAnsi="Arial" w:cs="Arial"/>
          <w:sz w:val="22"/>
          <w:szCs w:val="22"/>
        </w:rPr>
        <w:t xml:space="preserve">Finally, the Applicant highlights BMC’s </w:t>
      </w:r>
      <w:proofErr w:type="spellStart"/>
      <w:r>
        <w:rPr>
          <w:rFonts w:ascii="Arial" w:hAnsi="Arial" w:cs="Arial"/>
          <w:sz w:val="22"/>
          <w:szCs w:val="22"/>
        </w:rPr>
        <w:t>SDoH</w:t>
      </w:r>
      <w:proofErr w:type="spellEnd"/>
      <w:r>
        <w:rPr>
          <w:rFonts w:ascii="Arial" w:hAnsi="Arial" w:cs="Arial"/>
          <w:sz w:val="22"/>
          <w:szCs w:val="22"/>
        </w:rPr>
        <w:t xml:space="preserve"> screening protocols. </w:t>
      </w:r>
      <w:r w:rsidRPr="00F62435">
        <w:rPr>
          <w:rFonts w:ascii="Arial" w:hAnsi="Arial" w:cs="Arial"/>
          <w:sz w:val="22"/>
          <w:szCs w:val="22"/>
        </w:rPr>
        <w:t xml:space="preserve">In 2018, </w:t>
      </w:r>
      <w:r w:rsidRPr="00FC3521">
        <w:rPr>
          <w:rFonts w:ascii="Arial" w:hAnsi="Arial" w:cs="Arial"/>
          <w:sz w:val="22"/>
          <w:szCs w:val="22"/>
        </w:rPr>
        <w:t>BMC</w:t>
      </w:r>
      <w:r w:rsidRPr="00F62435">
        <w:rPr>
          <w:rFonts w:ascii="Arial" w:hAnsi="Arial" w:cs="Arial"/>
          <w:sz w:val="22"/>
          <w:szCs w:val="22"/>
        </w:rPr>
        <w:t xml:space="preserve"> implemented</w:t>
      </w:r>
      <w:r w:rsidRPr="00FC3521">
        <w:rPr>
          <w:rFonts w:ascii="Arial" w:hAnsi="Arial" w:cs="Arial"/>
          <w:sz w:val="22"/>
          <w:szCs w:val="22"/>
        </w:rPr>
        <w:t xml:space="preserve"> THRIVE,</w:t>
      </w:r>
      <w:r w:rsidRPr="00F62435">
        <w:rPr>
          <w:rFonts w:ascii="Arial" w:hAnsi="Arial" w:cs="Arial"/>
          <w:sz w:val="22"/>
          <w:szCs w:val="22"/>
        </w:rPr>
        <w:t xml:space="preserve"> an </w:t>
      </w:r>
      <w:r w:rsidRPr="00FC3521">
        <w:rPr>
          <w:rFonts w:ascii="Arial" w:hAnsi="Arial" w:cs="Arial"/>
          <w:sz w:val="22"/>
          <w:szCs w:val="22"/>
        </w:rPr>
        <w:t>EHR</w:t>
      </w:r>
      <w:r w:rsidRPr="00F62435">
        <w:rPr>
          <w:rFonts w:ascii="Arial" w:hAnsi="Arial" w:cs="Arial"/>
          <w:sz w:val="22"/>
          <w:szCs w:val="22"/>
        </w:rPr>
        <w:t xml:space="preserve">-based </w:t>
      </w:r>
      <w:proofErr w:type="spellStart"/>
      <w:r w:rsidRPr="00F62435">
        <w:rPr>
          <w:rFonts w:ascii="Arial" w:hAnsi="Arial" w:cs="Arial"/>
          <w:sz w:val="22"/>
          <w:szCs w:val="22"/>
        </w:rPr>
        <w:t>SD</w:t>
      </w:r>
      <w:r w:rsidRPr="00FC3521">
        <w:rPr>
          <w:rFonts w:ascii="Arial" w:hAnsi="Arial" w:cs="Arial"/>
          <w:sz w:val="22"/>
          <w:szCs w:val="22"/>
        </w:rPr>
        <w:t>o</w:t>
      </w:r>
      <w:r w:rsidRPr="00F62435">
        <w:rPr>
          <w:rFonts w:ascii="Arial" w:hAnsi="Arial" w:cs="Arial"/>
          <w:sz w:val="22"/>
          <w:szCs w:val="22"/>
        </w:rPr>
        <w:t>H</w:t>
      </w:r>
      <w:proofErr w:type="spellEnd"/>
      <w:r w:rsidRPr="00F62435">
        <w:rPr>
          <w:rFonts w:ascii="Arial" w:hAnsi="Arial" w:cs="Arial"/>
          <w:sz w:val="22"/>
          <w:szCs w:val="22"/>
        </w:rPr>
        <w:t xml:space="preserve"> screening and referral program, which </w:t>
      </w:r>
      <w:r w:rsidRPr="00FC3521">
        <w:rPr>
          <w:rFonts w:ascii="Arial" w:hAnsi="Arial" w:cs="Arial"/>
          <w:sz w:val="22"/>
          <w:szCs w:val="22"/>
        </w:rPr>
        <w:t xml:space="preserve">strives to understand social needs impacting patients’ health, improve patient care by communicating social needs to care teams, provide patients with information on </w:t>
      </w:r>
      <w:r w:rsidR="005D667F">
        <w:rPr>
          <w:rFonts w:ascii="Arial" w:hAnsi="Arial" w:cs="Arial"/>
          <w:sz w:val="22"/>
          <w:szCs w:val="22"/>
        </w:rPr>
        <w:t xml:space="preserve">hospital-based and </w:t>
      </w:r>
      <w:r w:rsidRPr="00FC3521">
        <w:rPr>
          <w:rFonts w:ascii="Arial" w:hAnsi="Arial" w:cs="Arial"/>
          <w:sz w:val="22"/>
          <w:szCs w:val="22"/>
        </w:rPr>
        <w:t>community resources that can mitigate their social needs</w:t>
      </w:r>
      <w:r w:rsidRPr="003163C2">
        <w:rPr>
          <w:rFonts w:ascii="Arial" w:hAnsi="Arial" w:cs="Arial"/>
          <w:sz w:val="22"/>
          <w:szCs w:val="22"/>
        </w:rPr>
        <w:t>,</w:t>
      </w:r>
      <w:r w:rsidRPr="00FC3521">
        <w:rPr>
          <w:rFonts w:ascii="Arial" w:hAnsi="Arial" w:cs="Arial"/>
          <w:sz w:val="22"/>
          <w:szCs w:val="22"/>
        </w:rPr>
        <w:t xml:space="preserve"> and partner with community</w:t>
      </w:r>
      <w:r w:rsidR="00974668">
        <w:rPr>
          <w:rFonts w:ascii="Arial" w:hAnsi="Arial" w:cs="Arial"/>
          <w:sz w:val="22"/>
          <w:szCs w:val="22"/>
        </w:rPr>
        <w:t>-based organizations</w:t>
      </w:r>
      <w:r w:rsidRPr="00FC3521">
        <w:rPr>
          <w:rFonts w:ascii="Arial" w:hAnsi="Arial" w:cs="Arial"/>
          <w:sz w:val="22"/>
          <w:szCs w:val="22"/>
        </w:rPr>
        <w:t xml:space="preserve"> to eliminate systemic barriers that prevent patients from thriving.</w:t>
      </w:r>
      <w:r>
        <w:rPr>
          <w:rFonts w:ascii="Arial" w:hAnsi="Arial" w:cs="Arial"/>
          <w:sz w:val="22"/>
          <w:szCs w:val="22"/>
        </w:rPr>
        <w:t xml:space="preserve"> In order to achieve these goals, the THRIVE screening protocol involves the following operational components: </w:t>
      </w:r>
      <w:r w:rsidRPr="00FC3521">
        <w:rPr>
          <w:rFonts w:ascii="Arial" w:hAnsi="Arial" w:cs="Arial"/>
          <w:sz w:val="22"/>
          <w:szCs w:val="22"/>
        </w:rPr>
        <w:t xml:space="preserve">screen for </w:t>
      </w:r>
      <w:proofErr w:type="spellStart"/>
      <w:r w:rsidRPr="00FC3521">
        <w:rPr>
          <w:rFonts w:ascii="Arial" w:hAnsi="Arial" w:cs="Arial"/>
          <w:sz w:val="22"/>
          <w:szCs w:val="22"/>
        </w:rPr>
        <w:t>SD</w:t>
      </w:r>
      <w:r>
        <w:rPr>
          <w:rFonts w:ascii="Arial" w:hAnsi="Arial" w:cs="Arial"/>
          <w:sz w:val="22"/>
          <w:szCs w:val="22"/>
        </w:rPr>
        <w:t>o</w:t>
      </w:r>
      <w:r w:rsidRPr="00FC3521">
        <w:rPr>
          <w:rFonts w:ascii="Arial" w:hAnsi="Arial" w:cs="Arial"/>
          <w:sz w:val="22"/>
          <w:szCs w:val="22"/>
        </w:rPr>
        <w:t>H</w:t>
      </w:r>
      <w:proofErr w:type="spellEnd"/>
      <w:r w:rsidRPr="00FC3521">
        <w:rPr>
          <w:rFonts w:ascii="Arial" w:hAnsi="Arial" w:cs="Arial"/>
          <w:sz w:val="22"/>
          <w:szCs w:val="22"/>
        </w:rPr>
        <w:t>, capture responses as standard ICD-10 visit diagnosis codes in the EHR, and provide patients with resource referral guides to help address unmet social needs for which they desire help</w:t>
      </w:r>
      <w:r>
        <w:rPr>
          <w:rFonts w:ascii="Arial" w:hAnsi="Arial" w:cs="Arial"/>
          <w:sz w:val="22"/>
          <w:szCs w:val="22"/>
        </w:rPr>
        <w:t xml:space="preserve">. The following </w:t>
      </w:r>
      <w:r w:rsidRPr="00F62435">
        <w:rPr>
          <w:rFonts w:ascii="Arial" w:hAnsi="Arial" w:cs="Arial"/>
          <w:sz w:val="22"/>
          <w:szCs w:val="22"/>
        </w:rPr>
        <w:t xml:space="preserve">eight </w:t>
      </w:r>
      <w:r w:rsidRPr="00FC3521">
        <w:rPr>
          <w:rFonts w:ascii="Arial" w:hAnsi="Arial" w:cs="Arial"/>
          <w:sz w:val="22"/>
          <w:szCs w:val="22"/>
        </w:rPr>
        <w:t xml:space="preserve">(8) </w:t>
      </w:r>
      <w:r w:rsidRPr="00F62435">
        <w:rPr>
          <w:rFonts w:ascii="Arial" w:hAnsi="Arial" w:cs="Arial"/>
          <w:sz w:val="22"/>
          <w:szCs w:val="22"/>
        </w:rPr>
        <w:t xml:space="preserve">domains of potentially unmet </w:t>
      </w:r>
      <w:proofErr w:type="spellStart"/>
      <w:r w:rsidRPr="00F62435">
        <w:rPr>
          <w:rFonts w:ascii="Arial" w:hAnsi="Arial" w:cs="Arial"/>
          <w:sz w:val="22"/>
          <w:szCs w:val="22"/>
        </w:rPr>
        <w:t>SD</w:t>
      </w:r>
      <w:r w:rsidRPr="00FC3521">
        <w:rPr>
          <w:rFonts w:ascii="Arial" w:hAnsi="Arial" w:cs="Arial"/>
          <w:sz w:val="22"/>
          <w:szCs w:val="22"/>
        </w:rPr>
        <w:t>o</w:t>
      </w:r>
      <w:r w:rsidRPr="00F62435">
        <w:rPr>
          <w:rFonts w:ascii="Arial" w:hAnsi="Arial" w:cs="Arial"/>
          <w:sz w:val="22"/>
          <w:szCs w:val="22"/>
        </w:rPr>
        <w:t>H</w:t>
      </w:r>
      <w:proofErr w:type="spellEnd"/>
      <w:r w:rsidRPr="00F62435">
        <w:rPr>
          <w:rFonts w:ascii="Arial" w:hAnsi="Arial" w:cs="Arial"/>
          <w:sz w:val="22"/>
          <w:szCs w:val="22"/>
        </w:rPr>
        <w:t xml:space="preserve"> needs</w:t>
      </w:r>
      <w:r>
        <w:rPr>
          <w:rFonts w:ascii="Arial" w:hAnsi="Arial" w:cs="Arial"/>
          <w:sz w:val="22"/>
          <w:szCs w:val="22"/>
        </w:rPr>
        <w:t xml:space="preserve"> are currently included in the THRIVE screener</w:t>
      </w:r>
      <w:r w:rsidRPr="00F62435">
        <w:rPr>
          <w:rFonts w:ascii="Arial" w:hAnsi="Arial" w:cs="Arial"/>
          <w:sz w:val="22"/>
          <w:szCs w:val="22"/>
        </w:rPr>
        <w:t>: housing and food insecurity, inability to afford medications, utilities or transportation, need for employment or education, and difficulty taking care of children or other family members.</w:t>
      </w:r>
      <w:r>
        <w:rPr>
          <w:rFonts w:ascii="Arial" w:hAnsi="Arial" w:cs="Arial"/>
          <w:sz w:val="22"/>
          <w:szCs w:val="22"/>
        </w:rPr>
        <w:t xml:space="preserve"> </w:t>
      </w:r>
      <w:r w:rsidRPr="000515DE">
        <w:rPr>
          <w:rFonts w:ascii="Arial" w:hAnsi="Arial" w:cs="Arial"/>
          <w:sz w:val="22"/>
          <w:szCs w:val="22"/>
        </w:rPr>
        <w:t>When a patient requests assistance with an unmet need, referral guides are automatically printed with information about resources available to them both at BMC and in the community</w:t>
      </w:r>
      <w:r>
        <w:rPr>
          <w:rFonts w:ascii="Arial" w:hAnsi="Arial" w:cs="Arial"/>
          <w:sz w:val="22"/>
          <w:szCs w:val="22"/>
        </w:rPr>
        <w:t>, and the EHR</w:t>
      </w:r>
      <w:r w:rsidRPr="000515DE">
        <w:rPr>
          <w:rFonts w:ascii="Arial" w:hAnsi="Arial" w:cs="Arial"/>
          <w:sz w:val="22"/>
          <w:szCs w:val="22"/>
        </w:rPr>
        <w:t xml:space="preserve"> also prompts the provider to address any issues raised by the patient in the screener during the visit.</w:t>
      </w:r>
      <w:r>
        <w:rPr>
          <w:rFonts w:ascii="Arial" w:hAnsi="Arial" w:cs="Arial"/>
          <w:sz w:val="22"/>
          <w:szCs w:val="22"/>
        </w:rPr>
        <w:t xml:space="preserve"> The Hospital is working to further improve THRIVE to ensure a closed loop; THRIVE 2.0 will go a step further and allow the Hospital to track the status of a patient referral and follow-up to ensure requested assistance is obtained.</w:t>
      </w:r>
    </w:p>
    <w:p w14:paraId="54D797A7" w14:textId="77777777" w:rsidR="00B334F6" w:rsidRDefault="00B334F6" w:rsidP="002F24B7">
      <w:pPr>
        <w:pStyle w:val="NormalWeb"/>
        <w:spacing w:before="0" w:beforeAutospacing="0" w:after="0" w:afterAutospacing="0"/>
        <w:jc w:val="both"/>
        <w:rPr>
          <w:rFonts w:ascii="Arial" w:hAnsi="Arial" w:cs="Arial"/>
          <w:sz w:val="22"/>
          <w:szCs w:val="22"/>
          <w:u w:val="single"/>
        </w:rPr>
      </w:pPr>
    </w:p>
    <w:p w14:paraId="480DBD76" w14:textId="356D6EDD" w:rsidR="002F24B7" w:rsidRDefault="002F24B7" w:rsidP="009A7F8F">
      <w:pPr>
        <w:ind w:left="1080" w:hanging="1080"/>
        <w:jc w:val="both"/>
        <w:rPr>
          <w:rStyle w:val="eop"/>
          <w:rFonts w:ascii="Arial" w:hAnsi="Arial" w:cs="Arial"/>
          <w:sz w:val="22"/>
          <w:szCs w:val="22"/>
        </w:rPr>
      </w:pPr>
      <w:r w:rsidRPr="0013000E">
        <w:rPr>
          <w:rStyle w:val="normaltextrun"/>
          <w:rFonts w:ascii="Arial" w:hAnsi="Arial" w:cs="Arial"/>
          <w:b/>
          <w:bCs/>
          <w:sz w:val="22"/>
          <w:szCs w:val="22"/>
        </w:rPr>
        <w:t xml:space="preserve">F1.d </w:t>
      </w:r>
      <w:r w:rsidRPr="0013000E">
        <w:rPr>
          <w:rStyle w:val="tabchar"/>
          <w:rFonts w:ascii="Calibri" w:hAnsi="Calibri" w:cs="Calibri"/>
          <w:sz w:val="22"/>
          <w:szCs w:val="22"/>
        </w:rPr>
        <w:tab/>
      </w:r>
      <w:r w:rsidRPr="0013000E">
        <w:rPr>
          <w:rStyle w:val="normaltextrun"/>
          <w:rFonts w:ascii="Arial" w:hAnsi="Arial" w:cs="Arial"/>
          <w:b/>
          <w:bCs/>
          <w:sz w:val="22"/>
          <w:szCs w:val="22"/>
        </w:rPr>
        <w:t>Provide evidence of consultation, both prior to and after the Filing Date, with all Government Agencies with relevant licensure, certification, or other regulatory oversight of the Applicant or the Proposed Project. </w:t>
      </w:r>
      <w:r w:rsidRPr="0013000E">
        <w:rPr>
          <w:rStyle w:val="eop"/>
          <w:rFonts w:ascii="Arial" w:hAnsi="Arial" w:cs="Arial"/>
          <w:sz w:val="22"/>
          <w:szCs w:val="22"/>
        </w:rPr>
        <w:t> </w:t>
      </w:r>
    </w:p>
    <w:p w14:paraId="4242EB0D" w14:textId="61D0E391" w:rsidR="002F24B7" w:rsidRDefault="002F24B7" w:rsidP="002F24B7">
      <w:pPr>
        <w:ind w:left="1440" w:hanging="1440"/>
        <w:jc w:val="both"/>
        <w:rPr>
          <w:rStyle w:val="eop"/>
          <w:rFonts w:ascii="Arial" w:hAnsi="Arial" w:cs="Arial"/>
          <w:sz w:val="22"/>
          <w:szCs w:val="22"/>
        </w:rPr>
      </w:pPr>
    </w:p>
    <w:p w14:paraId="4AD74730" w14:textId="68B439F3" w:rsidR="00357F71" w:rsidRDefault="00357F71" w:rsidP="00357F71">
      <w:pPr>
        <w:autoSpaceDE w:val="0"/>
        <w:autoSpaceDN w:val="0"/>
        <w:adjustRightInd w:val="0"/>
        <w:jc w:val="both"/>
        <w:rPr>
          <w:rFonts w:ascii="Arial" w:hAnsi="Arial" w:cs="Arial"/>
          <w:sz w:val="22"/>
          <w:szCs w:val="22"/>
        </w:rPr>
      </w:pPr>
      <w:r w:rsidRPr="00976588">
        <w:rPr>
          <w:rFonts w:ascii="Arial" w:hAnsi="Arial" w:cs="Arial"/>
          <w:sz w:val="22"/>
          <w:szCs w:val="22"/>
        </w:rPr>
        <w:t xml:space="preserve">In planning </w:t>
      </w:r>
      <w:r>
        <w:rPr>
          <w:rFonts w:ascii="Arial" w:hAnsi="Arial" w:cs="Arial"/>
          <w:sz w:val="22"/>
          <w:szCs w:val="22"/>
        </w:rPr>
        <w:t xml:space="preserve">and </w:t>
      </w:r>
      <w:r w:rsidRPr="00746E47">
        <w:rPr>
          <w:rFonts w:ascii="Arial" w:hAnsi="Arial" w:cs="Arial"/>
          <w:sz w:val="22"/>
          <w:szCs w:val="22"/>
        </w:rPr>
        <w:t>designing the Proposed Project, the Applicant sought input from a variety of stakeholders</w:t>
      </w:r>
      <w:r>
        <w:rPr>
          <w:rFonts w:ascii="Arial" w:hAnsi="Arial" w:cs="Arial"/>
          <w:sz w:val="22"/>
          <w:szCs w:val="22"/>
        </w:rPr>
        <w:t xml:space="preserve">, including but not limited to, Hospital leadership, clinical staff, patients and families, and community members </w:t>
      </w:r>
      <w:r w:rsidRPr="00EA5B24">
        <w:rPr>
          <w:rFonts w:ascii="Arial" w:hAnsi="Arial" w:cs="Arial"/>
          <w:sz w:val="22"/>
          <w:szCs w:val="22"/>
        </w:rPr>
        <w:t>that may be impacted by or have an interest in the Proposed Project</w:t>
      </w:r>
      <w:r w:rsidRPr="00746E47">
        <w:rPr>
          <w:rFonts w:ascii="Arial" w:hAnsi="Arial" w:cs="Arial"/>
          <w:sz w:val="22"/>
          <w:szCs w:val="22"/>
        </w:rPr>
        <w:t>.</w:t>
      </w:r>
      <w:r>
        <w:rPr>
          <w:rFonts w:ascii="Arial" w:hAnsi="Arial" w:cs="Arial"/>
          <w:sz w:val="22"/>
          <w:szCs w:val="22"/>
        </w:rPr>
        <w:t xml:space="preserve"> Details regarding these e</w:t>
      </w:r>
      <w:r w:rsidRPr="00746E47">
        <w:rPr>
          <w:rFonts w:ascii="Arial" w:hAnsi="Arial" w:cs="Arial"/>
          <w:sz w:val="22"/>
          <w:szCs w:val="22"/>
        </w:rPr>
        <w:t xml:space="preserve">ngagement efforts </w:t>
      </w:r>
      <w:r>
        <w:rPr>
          <w:rFonts w:ascii="Arial" w:hAnsi="Arial" w:cs="Arial"/>
          <w:sz w:val="22"/>
          <w:szCs w:val="22"/>
        </w:rPr>
        <w:t>are described</w:t>
      </w:r>
      <w:r w:rsidRPr="00746E47">
        <w:rPr>
          <w:rFonts w:ascii="Arial" w:hAnsi="Arial" w:cs="Arial"/>
          <w:sz w:val="22"/>
          <w:szCs w:val="22"/>
        </w:rPr>
        <w:t xml:space="preserve"> in</w:t>
      </w:r>
      <w:r>
        <w:rPr>
          <w:rFonts w:ascii="Arial" w:hAnsi="Arial" w:cs="Arial"/>
          <w:sz w:val="22"/>
          <w:szCs w:val="22"/>
        </w:rPr>
        <w:t xml:space="preserve"> </w:t>
      </w:r>
      <w:r w:rsidRPr="00746E47">
        <w:rPr>
          <w:rFonts w:ascii="Arial" w:hAnsi="Arial" w:cs="Arial"/>
          <w:sz w:val="22"/>
          <w:szCs w:val="22"/>
        </w:rPr>
        <w:t>Factor F1.e.i below</w:t>
      </w:r>
      <w:r>
        <w:rPr>
          <w:rFonts w:ascii="Arial" w:hAnsi="Arial" w:cs="Arial"/>
          <w:sz w:val="22"/>
          <w:szCs w:val="22"/>
        </w:rPr>
        <w:t>. In addition to these efforts, t</w:t>
      </w:r>
      <w:r w:rsidRPr="00746E47">
        <w:rPr>
          <w:rFonts w:ascii="Arial" w:hAnsi="Arial" w:cs="Arial"/>
          <w:sz w:val="22"/>
          <w:szCs w:val="22"/>
        </w:rPr>
        <w:t xml:space="preserve">he Applicant </w:t>
      </w:r>
      <w:r>
        <w:rPr>
          <w:rFonts w:ascii="Arial" w:hAnsi="Arial" w:cs="Arial"/>
          <w:sz w:val="22"/>
          <w:szCs w:val="22"/>
        </w:rPr>
        <w:t xml:space="preserve">also </w:t>
      </w:r>
      <w:r w:rsidRPr="00746E47">
        <w:rPr>
          <w:rFonts w:ascii="Arial" w:hAnsi="Arial" w:cs="Arial"/>
          <w:sz w:val="22"/>
          <w:szCs w:val="22"/>
        </w:rPr>
        <w:t>conducted a formal consultative process with individuals at various regulatory agencies with relevant licensure, certification, and other regulatory oversight of the Applicant and the Proposed Project. Specifically, the following agencies and individuals are some of those consulted regarding the Proposed Project:</w:t>
      </w:r>
    </w:p>
    <w:p w14:paraId="3FD2D826" w14:textId="77777777" w:rsidR="00357F71" w:rsidRPr="00D57193" w:rsidRDefault="00357F71" w:rsidP="00357F71">
      <w:pPr>
        <w:pStyle w:val="ListParagraph"/>
        <w:numPr>
          <w:ilvl w:val="0"/>
          <w:numId w:val="23"/>
        </w:numPr>
        <w:jc w:val="both"/>
        <w:rPr>
          <w:rFonts w:ascii="Arial" w:hAnsi="Arial" w:cs="Arial"/>
          <w:sz w:val="22"/>
          <w:szCs w:val="22"/>
        </w:rPr>
      </w:pPr>
      <w:r w:rsidRPr="00D57193">
        <w:rPr>
          <w:rFonts w:ascii="Arial" w:hAnsi="Arial" w:cs="Arial"/>
          <w:sz w:val="22"/>
          <w:szCs w:val="22"/>
        </w:rPr>
        <w:t>Massachusetts Executive Office of Health and Human Services</w:t>
      </w:r>
    </w:p>
    <w:p w14:paraId="16BB103C" w14:textId="77777777" w:rsidR="00357F71" w:rsidRPr="00FD21F4" w:rsidRDefault="00357F71" w:rsidP="00357F71">
      <w:pPr>
        <w:pStyle w:val="ListParagraph"/>
        <w:numPr>
          <w:ilvl w:val="0"/>
          <w:numId w:val="23"/>
        </w:numPr>
        <w:autoSpaceDE w:val="0"/>
        <w:autoSpaceDN w:val="0"/>
        <w:adjustRightInd w:val="0"/>
        <w:jc w:val="both"/>
        <w:rPr>
          <w:rFonts w:ascii="Arial" w:hAnsi="Arial" w:cs="Arial"/>
          <w:sz w:val="22"/>
          <w:szCs w:val="22"/>
        </w:rPr>
      </w:pPr>
      <w:r w:rsidRPr="00D57193">
        <w:rPr>
          <w:rFonts w:ascii="Arial" w:hAnsi="Arial" w:cs="Arial"/>
          <w:sz w:val="22"/>
          <w:szCs w:val="22"/>
        </w:rPr>
        <w:t>DPH</w:t>
      </w:r>
      <w:r>
        <w:rPr>
          <w:rFonts w:ascii="Arial" w:hAnsi="Arial" w:cs="Arial"/>
          <w:sz w:val="22"/>
          <w:szCs w:val="22"/>
        </w:rPr>
        <w:t xml:space="preserve">, including, but not limited to: </w:t>
      </w:r>
      <w:r w:rsidRPr="00D57193">
        <w:rPr>
          <w:rFonts w:ascii="Arial" w:hAnsi="Arial" w:cs="Arial"/>
          <w:sz w:val="22"/>
          <w:szCs w:val="22"/>
        </w:rPr>
        <w:t xml:space="preserve">Lara Szent-Gyorgyi, </w:t>
      </w:r>
      <w:r>
        <w:rPr>
          <w:rFonts w:ascii="Arial" w:hAnsi="Arial" w:cs="Arial"/>
          <w:sz w:val="22"/>
          <w:szCs w:val="22"/>
        </w:rPr>
        <w:t>F</w:t>
      </w:r>
      <w:r w:rsidRPr="00D57193">
        <w:rPr>
          <w:rFonts w:ascii="Arial" w:hAnsi="Arial" w:cs="Arial"/>
          <w:sz w:val="22"/>
          <w:szCs w:val="22"/>
        </w:rPr>
        <w:t xml:space="preserve">ormer Director, DoN Program; Elizabeth Kelly, Interim Director, DoN Program; </w:t>
      </w:r>
      <w:r w:rsidRPr="006D2464">
        <w:rPr>
          <w:rFonts w:ascii="Arial" w:hAnsi="Arial" w:cs="Arial"/>
          <w:sz w:val="22"/>
          <w:szCs w:val="22"/>
        </w:rPr>
        <w:t xml:space="preserve">Lynn Conover, </w:t>
      </w:r>
      <w:r w:rsidRPr="00F43FCE">
        <w:rPr>
          <w:rFonts w:ascii="Arial" w:hAnsi="Arial" w:cs="Arial"/>
          <w:sz w:val="22"/>
          <w:szCs w:val="22"/>
        </w:rPr>
        <w:t>Analyst, DoN Program, Rebecca Rodman, Esq., General Counsel; Jennica Allen, Manager of Community Engagement Practices, Division of Community Health Planning and Engagement; Elizabeth Maffei, Program Manager, Division of Community Health Planning and Engagement; and Daniel Gent</w:t>
      </w:r>
      <w:r w:rsidRPr="00FD21F4">
        <w:rPr>
          <w:rFonts w:ascii="Arial" w:hAnsi="Arial" w:cs="Arial"/>
          <w:sz w:val="22"/>
          <w:szCs w:val="22"/>
        </w:rPr>
        <w:t>, Project Engineer &amp; Plan Review Manager, Division of Health Care Facility Licensure and Certification</w:t>
      </w:r>
    </w:p>
    <w:p w14:paraId="216A8CE4" w14:textId="77777777" w:rsidR="00357F71" w:rsidRPr="00FD21F4" w:rsidRDefault="00357F71" w:rsidP="00357F71">
      <w:pPr>
        <w:pStyle w:val="ListParagraph"/>
        <w:numPr>
          <w:ilvl w:val="0"/>
          <w:numId w:val="23"/>
        </w:numPr>
        <w:autoSpaceDE w:val="0"/>
        <w:autoSpaceDN w:val="0"/>
        <w:adjustRightInd w:val="0"/>
        <w:jc w:val="both"/>
        <w:rPr>
          <w:rFonts w:ascii="Arial" w:hAnsi="Arial" w:cs="Arial"/>
          <w:sz w:val="22"/>
          <w:szCs w:val="22"/>
        </w:rPr>
      </w:pPr>
      <w:r w:rsidRPr="00FD21F4">
        <w:rPr>
          <w:rFonts w:ascii="Arial" w:hAnsi="Arial" w:cs="Arial"/>
          <w:sz w:val="22"/>
          <w:szCs w:val="22"/>
        </w:rPr>
        <w:t xml:space="preserve">Massachusetts Office of Attorney General </w:t>
      </w:r>
    </w:p>
    <w:p w14:paraId="0FABB80F" w14:textId="77777777" w:rsidR="00357F71" w:rsidRPr="00FD21F4" w:rsidRDefault="00357F71" w:rsidP="00357F71">
      <w:pPr>
        <w:pStyle w:val="ListParagraph"/>
        <w:numPr>
          <w:ilvl w:val="0"/>
          <w:numId w:val="23"/>
        </w:numPr>
        <w:autoSpaceDE w:val="0"/>
        <w:autoSpaceDN w:val="0"/>
        <w:adjustRightInd w:val="0"/>
        <w:jc w:val="both"/>
        <w:rPr>
          <w:rFonts w:ascii="Arial" w:hAnsi="Arial" w:cs="Arial"/>
          <w:sz w:val="22"/>
          <w:szCs w:val="22"/>
        </w:rPr>
      </w:pPr>
      <w:r w:rsidRPr="00FD21F4">
        <w:rPr>
          <w:rFonts w:ascii="Arial" w:hAnsi="Arial" w:cs="Arial"/>
          <w:sz w:val="22"/>
          <w:szCs w:val="22"/>
        </w:rPr>
        <w:t>HPC</w:t>
      </w:r>
    </w:p>
    <w:p w14:paraId="49C0D7E3" w14:textId="77777777" w:rsidR="00357F71" w:rsidRPr="00FD21F4" w:rsidRDefault="00357F71" w:rsidP="00357F71">
      <w:pPr>
        <w:pStyle w:val="ListParagraph"/>
        <w:numPr>
          <w:ilvl w:val="0"/>
          <w:numId w:val="23"/>
        </w:numPr>
        <w:autoSpaceDE w:val="0"/>
        <w:autoSpaceDN w:val="0"/>
        <w:adjustRightInd w:val="0"/>
        <w:jc w:val="both"/>
        <w:rPr>
          <w:rFonts w:ascii="Arial" w:hAnsi="Arial" w:cs="Arial"/>
          <w:sz w:val="22"/>
          <w:szCs w:val="22"/>
        </w:rPr>
      </w:pPr>
      <w:r w:rsidRPr="00FD21F4">
        <w:rPr>
          <w:rFonts w:ascii="Arial" w:hAnsi="Arial" w:cs="Arial"/>
          <w:sz w:val="22"/>
          <w:szCs w:val="22"/>
        </w:rPr>
        <w:t>Center for Health Information and Analysis</w:t>
      </w:r>
    </w:p>
    <w:p w14:paraId="06270166" w14:textId="77777777" w:rsidR="00357F71" w:rsidRPr="00FD21F4" w:rsidRDefault="00357F71" w:rsidP="00357F71">
      <w:pPr>
        <w:pStyle w:val="ListParagraph"/>
        <w:numPr>
          <w:ilvl w:val="0"/>
          <w:numId w:val="23"/>
        </w:numPr>
        <w:autoSpaceDE w:val="0"/>
        <w:autoSpaceDN w:val="0"/>
        <w:adjustRightInd w:val="0"/>
        <w:jc w:val="both"/>
        <w:rPr>
          <w:rFonts w:ascii="Arial" w:hAnsi="Arial" w:cs="Arial"/>
          <w:sz w:val="22"/>
          <w:szCs w:val="22"/>
        </w:rPr>
      </w:pPr>
      <w:r w:rsidRPr="00FD21F4">
        <w:rPr>
          <w:rFonts w:ascii="Arial" w:hAnsi="Arial" w:cs="Arial"/>
          <w:sz w:val="22"/>
          <w:szCs w:val="22"/>
        </w:rPr>
        <w:t>The Centers for Medicare &amp; Medicaid Services</w:t>
      </w:r>
    </w:p>
    <w:p w14:paraId="216D690B" w14:textId="77777777" w:rsidR="00357F71" w:rsidRPr="00FD21F4" w:rsidRDefault="00357F71" w:rsidP="00357F71">
      <w:pPr>
        <w:pStyle w:val="ListParagraph"/>
        <w:numPr>
          <w:ilvl w:val="0"/>
          <w:numId w:val="23"/>
        </w:numPr>
        <w:autoSpaceDE w:val="0"/>
        <w:autoSpaceDN w:val="0"/>
        <w:adjustRightInd w:val="0"/>
        <w:jc w:val="both"/>
        <w:rPr>
          <w:rFonts w:ascii="Arial" w:hAnsi="Arial" w:cs="Arial"/>
          <w:sz w:val="22"/>
          <w:szCs w:val="22"/>
        </w:rPr>
      </w:pPr>
      <w:r w:rsidRPr="00FD21F4">
        <w:rPr>
          <w:rFonts w:ascii="Arial" w:hAnsi="Arial" w:cs="Arial"/>
          <w:sz w:val="22"/>
          <w:szCs w:val="22"/>
        </w:rPr>
        <w:t>MassHealth</w:t>
      </w:r>
    </w:p>
    <w:p w14:paraId="7D638D4E" w14:textId="59AEE8AA" w:rsidR="00357F71" w:rsidRPr="00D57193" w:rsidRDefault="00357F71" w:rsidP="00357F71">
      <w:pPr>
        <w:pStyle w:val="ListParagraph"/>
        <w:numPr>
          <w:ilvl w:val="0"/>
          <w:numId w:val="23"/>
        </w:numPr>
        <w:autoSpaceDE w:val="0"/>
        <w:autoSpaceDN w:val="0"/>
        <w:adjustRightInd w:val="0"/>
        <w:jc w:val="both"/>
        <w:rPr>
          <w:rFonts w:ascii="Arial" w:hAnsi="Arial" w:cs="Arial"/>
          <w:sz w:val="22"/>
          <w:szCs w:val="22"/>
        </w:rPr>
      </w:pPr>
      <w:r>
        <w:rPr>
          <w:rFonts w:ascii="Arial" w:hAnsi="Arial" w:cs="Arial"/>
          <w:sz w:val="22"/>
          <w:szCs w:val="22"/>
        </w:rPr>
        <w:t>Regulatory agencies consulted as</w:t>
      </w:r>
      <w:r w:rsidRPr="00804FED">
        <w:rPr>
          <w:rFonts w:ascii="Arial" w:hAnsi="Arial" w:cs="Arial"/>
          <w:sz w:val="22"/>
          <w:szCs w:val="22"/>
        </w:rPr>
        <w:t xml:space="preserve"> part of the City of Boston’s required Article 80 review processes for the Hospital’s</w:t>
      </w:r>
      <w:r>
        <w:rPr>
          <w:rFonts w:ascii="Arial" w:hAnsi="Arial" w:cs="Arial"/>
          <w:sz w:val="22"/>
          <w:szCs w:val="22"/>
        </w:rPr>
        <w:t xml:space="preserve"> Institutional Master Plan (“IMP”) (further details provided </w:t>
      </w:r>
      <w:r w:rsidRPr="00746E47">
        <w:rPr>
          <w:rFonts w:ascii="Arial" w:hAnsi="Arial" w:cs="Arial"/>
          <w:sz w:val="22"/>
          <w:szCs w:val="22"/>
        </w:rPr>
        <w:t>in</w:t>
      </w:r>
      <w:r>
        <w:rPr>
          <w:rFonts w:ascii="Arial" w:hAnsi="Arial" w:cs="Arial"/>
          <w:sz w:val="22"/>
          <w:szCs w:val="22"/>
        </w:rPr>
        <w:t xml:space="preserve"> </w:t>
      </w:r>
      <w:r w:rsidRPr="00746E47">
        <w:rPr>
          <w:rFonts w:ascii="Arial" w:hAnsi="Arial" w:cs="Arial"/>
          <w:sz w:val="22"/>
          <w:szCs w:val="22"/>
        </w:rPr>
        <w:t>Factor F1.e.i below</w:t>
      </w:r>
      <w:r>
        <w:rPr>
          <w:rFonts w:ascii="Arial" w:hAnsi="Arial" w:cs="Arial"/>
          <w:sz w:val="22"/>
          <w:szCs w:val="22"/>
        </w:rPr>
        <w:t>)</w:t>
      </w:r>
    </w:p>
    <w:p w14:paraId="143613A9" w14:textId="77777777" w:rsidR="000D1F21" w:rsidRDefault="000D1F21" w:rsidP="00357F71">
      <w:pPr>
        <w:jc w:val="both"/>
        <w:rPr>
          <w:rStyle w:val="eop"/>
          <w:rFonts w:ascii="Arial" w:hAnsi="Arial" w:cs="Arial"/>
          <w:sz w:val="22"/>
          <w:szCs w:val="22"/>
        </w:rPr>
      </w:pPr>
    </w:p>
    <w:p w14:paraId="439322BB" w14:textId="333C3C63" w:rsidR="002F24B7" w:rsidRPr="00EA5B24" w:rsidRDefault="002F24B7" w:rsidP="009A7F8F">
      <w:pPr>
        <w:ind w:left="1080" w:hanging="1080"/>
        <w:jc w:val="both"/>
        <w:rPr>
          <w:rFonts w:ascii="Arial" w:hAnsi="Arial" w:cs="Arial"/>
          <w:sz w:val="22"/>
          <w:szCs w:val="22"/>
        </w:rPr>
      </w:pPr>
      <w:r>
        <w:rPr>
          <w:rStyle w:val="normaltextrun"/>
          <w:rFonts w:ascii="Arial" w:hAnsi="Arial" w:cs="Arial"/>
          <w:b/>
          <w:bCs/>
          <w:sz w:val="22"/>
          <w:szCs w:val="22"/>
        </w:rPr>
        <w:t>F1.e.i</w:t>
      </w:r>
      <w:r>
        <w:rPr>
          <w:rStyle w:val="tabchar"/>
          <w:rFonts w:ascii="Calibri" w:hAnsi="Calibri" w:cs="Calibri"/>
          <w:sz w:val="22"/>
          <w:szCs w:val="22"/>
        </w:rPr>
        <w:tab/>
      </w:r>
      <w:r>
        <w:rPr>
          <w:rStyle w:val="normaltextrun"/>
          <w:rFonts w:ascii="Arial" w:hAnsi="Arial" w:cs="Arial"/>
          <w:b/>
          <w:bCs/>
          <w:sz w:val="22"/>
          <w:szCs w:val="22"/>
        </w:rPr>
        <w:t xml:space="preserve">Process for Determining Need/Evidence of Community Engagement: For assistance in responding to this portion of the Application, Applicant is encouraged to review </w:t>
      </w:r>
      <w:r>
        <w:rPr>
          <w:rStyle w:val="normaltextrun"/>
          <w:rFonts w:ascii="Arial" w:hAnsi="Arial" w:cs="Arial"/>
          <w:b/>
          <w:bCs/>
          <w:i/>
          <w:iCs/>
          <w:sz w:val="22"/>
          <w:szCs w:val="22"/>
        </w:rPr>
        <w:t xml:space="preserve">Community </w:t>
      </w:r>
      <w:r w:rsidRPr="00EA5B24">
        <w:rPr>
          <w:rStyle w:val="normaltextrun"/>
          <w:rFonts w:ascii="Arial" w:hAnsi="Arial" w:cs="Arial"/>
          <w:b/>
          <w:bCs/>
          <w:i/>
          <w:iCs/>
          <w:sz w:val="22"/>
          <w:szCs w:val="22"/>
        </w:rPr>
        <w:t xml:space="preserve">Engagement Standards for Community Health Planning Guideline. </w:t>
      </w:r>
      <w:r w:rsidRPr="00EA5B24">
        <w:rPr>
          <w:rStyle w:val="normaltextrun"/>
          <w:rFonts w:ascii="Arial" w:hAnsi="Arial" w:cs="Arial"/>
          <w:b/>
          <w:bCs/>
          <w:sz w:val="22"/>
          <w:szCs w:val="22"/>
        </w:rPr>
        <w:t>With respect to the existing Patient Panel, please describe the process through which Applicant determined the need for the Proposed Project. </w:t>
      </w:r>
      <w:r w:rsidRPr="00EA5B24">
        <w:rPr>
          <w:rStyle w:val="eop"/>
          <w:rFonts w:ascii="Arial" w:hAnsi="Arial" w:cs="Arial"/>
          <w:sz w:val="22"/>
          <w:szCs w:val="22"/>
        </w:rPr>
        <w:t> </w:t>
      </w:r>
    </w:p>
    <w:p w14:paraId="18EFE36D" w14:textId="77777777" w:rsidR="00EA5B24" w:rsidRPr="00EA5B24" w:rsidRDefault="00EA5B24" w:rsidP="00EA5B24">
      <w:pPr>
        <w:jc w:val="both"/>
        <w:rPr>
          <w:rFonts w:ascii="Arial" w:hAnsi="Arial" w:cs="Arial"/>
          <w:sz w:val="22"/>
          <w:szCs w:val="22"/>
        </w:rPr>
      </w:pPr>
    </w:p>
    <w:p w14:paraId="44D42FBF" w14:textId="24EB5DD0" w:rsidR="00EA5B24" w:rsidRPr="00EA5B24" w:rsidRDefault="00EA5B24" w:rsidP="00EA5B24">
      <w:pPr>
        <w:jc w:val="both"/>
        <w:rPr>
          <w:rFonts w:ascii="Arial" w:hAnsi="Arial" w:cs="Arial"/>
          <w:sz w:val="22"/>
          <w:szCs w:val="22"/>
        </w:rPr>
      </w:pPr>
      <w:r w:rsidRPr="00EA5B24">
        <w:rPr>
          <w:rFonts w:ascii="Arial" w:hAnsi="Arial" w:cs="Arial"/>
          <w:sz w:val="22"/>
          <w:szCs w:val="22"/>
        </w:rPr>
        <w:t>As outlined throughout this narrative, the Applicant has historically undertaken a measured approach to campus growth and development, working continuously to right-size BMC’s campus to match the ever-evolving health</w:t>
      </w:r>
      <w:r w:rsidR="00CF77C3">
        <w:rPr>
          <w:rFonts w:ascii="Arial" w:hAnsi="Arial" w:cs="Arial"/>
          <w:sz w:val="22"/>
          <w:szCs w:val="22"/>
        </w:rPr>
        <w:t xml:space="preserve"> </w:t>
      </w:r>
      <w:r w:rsidRPr="00EA5B24">
        <w:rPr>
          <w:rFonts w:ascii="Arial" w:hAnsi="Arial" w:cs="Arial"/>
          <w:sz w:val="22"/>
          <w:szCs w:val="22"/>
        </w:rPr>
        <w:t>care landscape and ensure the Hospital’s sustainability as an academic medical center providing exceptional care to its patient panel. Such an approach was foundational in the design and completion of BMC’s previously approved DoN</w:t>
      </w:r>
      <w:r w:rsidR="00F33C2A">
        <w:rPr>
          <w:rFonts w:ascii="Arial" w:hAnsi="Arial" w:cs="Arial"/>
          <w:sz w:val="22"/>
          <w:szCs w:val="22"/>
        </w:rPr>
        <w:t>,</w:t>
      </w:r>
      <w:r w:rsidRPr="00EA5B24">
        <w:rPr>
          <w:rFonts w:ascii="Arial" w:hAnsi="Arial" w:cs="Arial"/>
          <w:sz w:val="22"/>
          <w:szCs w:val="22"/>
        </w:rPr>
        <w:t xml:space="preserve"> which focused on consolidating the Hospital’s two clinical campuses to create a new clinical core at its Menino Campus</w:t>
      </w:r>
      <w:r w:rsidR="00F33C2A">
        <w:rPr>
          <w:rFonts w:ascii="Arial" w:hAnsi="Arial" w:cs="Arial"/>
          <w:sz w:val="22"/>
          <w:szCs w:val="22"/>
        </w:rPr>
        <w:t>.</w:t>
      </w:r>
      <w:r w:rsidR="007D5E56">
        <w:rPr>
          <w:rFonts w:ascii="Arial" w:hAnsi="Arial" w:cs="Arial"/>
          <w:sz w:val="22"/>
          <w:szCs w:val="22"/>
        </w:rPr>
        <w:t xml:space="preserve"> </w:t>
      </w:r>
      <w:r w:rsidR="00F33C2A">
        <w:rPr>
          <w:rFonts w:ascii="Arial" w:hAnsi="Arial" w:cs="Arial"/>
          <w:sz w:val="22"/>
          <w:szCs w:val="22"/>
        </w:rPr>
        <w:t>T</w:t>
      </w:r>
      <w:r w:rsidRPr="00EA5B24">
        <w:rPr>
          <w:rFonts w:ascii="Arial" w:hAnsi="Arial" w:cs="Arial"/>
          <w:sz w:val="22"/>
          <w:szCs w:val="22"/>
        </w:rPr>
        <w:t>oday</w:t>
      </w:r>
      <w:r w:rsidR="00F33C2A">
        <w:rPr>
          <w:rFonts w:ascii="Arial" w:hAnsi="Arial" w:cs="Arial"/>
          <w:sz w:val="22"/>
          <w:szCs w:val="22"/>
        </w:rPr>
        <w:t>,</w:t>
      </w:r>
      <w:r w:rsidRPr="00EA5B24">
        <w:rPr>
          <w:rFonts w:ascii="Arial" w:hAnsi="Arial" w:cs="Arial"/>
          <w:sz w:val="22"/>
          <w:szCs w:val="22"/>
        </w:rPr>
        <w:t xml:space="preserve"> the Applicant remains committed to a dedicated approach of responding to clinical trends and patient needs through careful resource and site planning.</w:t>
      </w:r>
    </w:p>
    <w:p w14:paraId="1B387F57" w14:textId="77777777" w:rsidR="00EA5B24" w:rsidRPr="00EA5B24" w:rsidRDefault="00EA5B24" w:rsidP="00EA5B24">
      <w:pPr>
        <w:jc w:val="both"/>
        <w:rPr>
          <w:rFonts w:ascii="Arial" w:hAnsi="Arial" w:cs="Arial"/>
          <w:color w:val="FF0000"/>
          <w:sz w:val="22"/>
          <w:szCs w:val="22"/>
        </w:rPr>
      </w:pPr>
    </w:p>
    <w:p w14:paraId="6179F4FC" w14:textId="5E941B62" w:rsidR="00EA5B24" w:rsidRPr="00EA5B24" w:rsidRDefault="00EA5B24" w:rsidP="00EA5B24">
      <w:pPr>
        <w:jc w:val="both"/>
        <w:rPr>
          <w:rFonts w:ascii="Arial" w:hAnsi="Arial" w:cs="Arial"/>
          <w:sz w:val="22"/>
          <w:szCs w:val="22"/>
        </w:rPr>
      </w:pPr>
      <w:r w:rsidRPr="00EA5B24">
        <w:rPr>
          <w:rFonts w:ascii="Arial" w:hAnsi="Arial" w:cs="Arial"/>
          <w:sz w:val="22"/>
          <w:szCs w:val="22"/>
        </w:rPr>
        <w:t>Following its campus consolidation efforts, BMC has experienced patient volume growth, as well as several other changes in the health</w:t>
      </w:r>
      <w:r w:rsidR="00CF77C3">
        <w:rPr>
          <w:rFonts w:ascii="Arial" w:hAnsi="Arial" w:cs="Arial"/>
          <w:sz w:val="22"/>
          <w:szCs w:val="22"/>
        </w:rPr>
        <w:t xml:space="preserve"> </w:t>
      </w:r>
      <w:r w:rsidRPr="00EA5B24">
        <w:rPr>
          <w:rFonts w:ascii="Arial" w:hAnsi="Arial" w:cs="Arial"/>
          <w:sz w:val="22"/>
          <w:szCs w:val="22"/>
        </w:rPr>
        <w:t>care environment, that together have had a direct impact on the space the Hospital requires to deliver the services needed by its patients. BMC’s inpatient admissions</w:t>
      </w:r>
      <w:r w:rsidR="00EA024C">
        <w:rPr>
          <w:rFonts w:ascii="Arial" w:hAnsi="Arial" w:cs="Arial"/>
          <w:sz w:val="22"/>
          <w:szCs w:val="22"/>
        </w:rPr>
        <w:t xml:space="preserve">, </w:t>
      </w:r>
      <w:r w:rsidRPr="00EA5B24">
        <w:rPr>
          <w:rFonts w:ascii="Arial" w:hAnsi="Arial" w:cs="Arial"/>
          <w:sz w:val="22"/>
          <w:szCs w:val="22"/>
        </w:rPr>
        <w:t>visits</w:t>
      </w:r>
      <w:r w:rsidR="00EA024C">
        <w:rPr>
          <w:rFonts w:ascii="Arial" w:hAnsi="Arial" w:cs="Arial"/>
          <w:sz w:val="22"/>
          <w:szCs w:val="22"/>
        </w:rPr>
        <w:t>, and utilization rates</w:t>
      </w:r>
      <w:r w:rsidRPr="00EA5B24">
        <w:rPr>
          <w:rFonts w:ascii="Arial" w:hAnsi="Arial" w:cs="Arial"/>
          <w:sz w:val="22"/>
          <w:szCs w:val="22"/>
        </w:rPr>
        <w:t xml:space="preserve"> reflect these current health</w:t>
      </w:r>
      <w:r w:rsidR="00CF77C3">
        <w:rPr>
          <w:rFonts w:ascii="Arial" w:hAnsi="Arial" w:cs="Arial"/>
          <w:sz w:val="22"/>
          <w:szCs w:val="22"/>
        </w:rPr>
        <w:t xml:space="preserve"> </w:t>
      </w:r>
      <w:r w:rsidRPr="00EA5B24">
        <w:rPr>
          <w:rFonts w:ascii="Arial" w:hAnsi="Arial" w:cs="Arial"/>
          <w:sz w:val="22"/>
          <w:szCs w:val="22"/>
        </w:rPr>
        <w:t>care trends and demonstrate that BMC’s patient population requires more services. As a result, BMC initiated a robust multi-year strategic planning process to determine how to most effectively meet the needs of its patients for increased access to high-quality services while upholding its commitment to measured campus growth and sustainability and its primary urban design objective of maintaining a cohesive medical campus thoughtfully integrated into the surrounding urban fabric and neighborhoods. This planning process was iterative and included ongoing interactions among BMC leadership, including senior administration, the Applicant’s and the Hospital’s Boards of Directors and Trustees, and clinical leaders, as well as regulatory agencies and local stakeholders to develop, evaluate, and refine various project options.</w:t>
      </w:r>
      <w:r w:rsidRPr="00EA5B24">
        <w:rPr>
          <w:rFonts w:ascii="Arial" w:hAnsi="Arial" w:cs="Arial"/>
          <w:color w:val="FF0000"/>
          <w:sz w:val="22"/>
          <w:szCs w:val="22"/>
        </w:rPr>
        <w:t xml:space="preserve"> </w:t>
      </w:r>
      <w:r w:rsidRPr="00EA5B24">
        <w:rPr>
          <w:rFonts w:ascii="Arial" w:hAnsi="Arial" w:cs="Arial"/>
          <w:sz w:val="22"/>
          <w:szCs w:val="22"/>
        </w:rPr>
        <w:t xml:space="preserve">After careful evaluation, the Proposed Project was found to be the best option, as it was determined to be the most cost-effective approach to meeting patient needs and improving overall efficiencies in the delivery of care while supporting the Applicant’s strategic, operational, and clinical goals when compared with alternatives. </w:t>
      </w:r>
    </w:p>
    <w:p w14:paraId="1EB85339" w14:textId="77777777" w:rsidR="00EA5B24" w:rsidRPr="00EA5B24" w:rsidRDefault="00EA5B24" w:rsidP="00EA5B24">
      <w:pPr>
        <w:jc w:val="both"/>
        <w:rPr>
          <w:rFonts w:ascii="Arial" w:hAnsi="Arial" w:cs="Arial"/>
          <w:color w:val="FF0000"/>
          <w:sz w:val="22"/>
          <w:szCs w:val="22"/>
        </w:rPr>
      </w:pPr>
    </w:p>
    <w:p w14:paraId="205D65DC" w14:textId="1ED194FE" w:rsidR="00EA5B24" w:rsidRPr="00EA5B24" w:rsidRDefault="00EA5B24" w:rsidP="00EA5B24">
      <w:pPr>
        <w:jc w:val="both"/>
        <w:rPr>
          <w:rFonts w:ascii="Arial" w:hAnsi="Arial" w:cs="Arial"/>
          <w:sz w:val="22"/>
          <w:szCs w:val="22"/>
        </w:rPr>
      </w:pPr>
      <w:r w:rsidRPr="00EA5B24">
        <w:rPr>
          <w:rFonts w:ascii="Arial" w:hAnsi="Arial" w:cs="Arial"/>
          <w:sz w:val="22"/>
          <w:szCs w:val="22"/>
        </w:rPr>
        <w:t>In addition to engagement that occurred during the planning process, to ensure appropriate community engagement once the Proposed Project’s overall design was determined, the Applicant also sought to inform and solicit feedback from community members, patients, family members, and staff that may be impacted by or have an interest in the Proposed Project. Specifically, the Applicant’s engagement efforts focused on soliciting feedback on the need for the</w:t>
      </w:r>
      <w:r w:rsidRPr="00EA5B24">
        <w:rPr>
          <w:rFonts w:ascii="Arial" w:hAnsi="Arial" w:cs="Arial"/>
          <w:color w:val="FF0000"/>
          <w:sz w:val="22"/>
          <w:szCs w:val="22"/>
        </w:rPr>
        <w:t xml:space="preserve"> </w:t>
      </w:r>
      <w:r w:rsidRPr="00EA5B24">
        <w:rPr>
          <w:rFonts w:ascii="Arial" w:hAnsi="Arial" w:cs="Arial"/>
          <w:sz w:val="22"/>
          <w:szCs w:val="22"/>
        </w:rPr>
        <w:t xml:space="preserve">Proposed Project as well as the design details, layout, and community-related benefits in order to maximize the Hospital’s ability to meet its patient panel demand, provide superior patient satisfaction, promote high-quality outcomes, and support the Greater Boston community </w:t>
      </w:r>
      <w:r w:rsidR="008F6443">
        <w:rPr>
          <w:rFonts w:ascii="Arial" w:hAnsi="Arial" w:cs="Arial"/>
          <w:sz w:val="22"/>
          <w:szCs w:val="22"/>
        </w:rPr>
        <w:t xml:space="preserve">of which </w:t>
      </w:r>
      <w:r w:rsidRPr="00EA5B24">
        <w:rPr>
          <w:rFonts w:ascii="Arial" w:hAnsi="Arial" w:cs="Arial"/>
          <w:sz w:val="22"/>
          <w:szCs w:val="22"/>
        </w:rPr>
        <w:t xml:space="preserve">BMC is part. </w:t>
      </w:r>
    </w:p>
    <w:p w14:paraId="3A196C95" w14:textId="77777777" w:rsidR="00EA5B24" w:rsidRPr="00EA5B24" w:rsidRDefault="00EA5B24" w:rsidP="00EA5B24">
      <w:pPr>
        <w:jc w:val="both"/>
        <w:rPr>
          <w:rFonts w:ascii="Arial" w:hAnsi="Arial" w:cs="Arial"/>
          <w:sz w:val="22"/>
          <w:szCs w:val="22"/>
        </w:rPr>
      </w:pPr>
    </w:p>
    <w:p w14:paraId="66C82E7B" w14:textId="504C85CA" w:rsidR="002F24B7" w:rsidRDefault="00EA5B24" w:rsidP="00EA5B24">
      <w:pPr>
        <w:ind w:left="1440" w:hanging="1440"/>
        <w:rPr>
          <w:rFonts w:ascii="Arial" w:hAnsi="Arial" w:cs="Arial"/>
          <w:sz w:val="22"/>
          <w:szCs w:val="22"/>
        </w:rPr>
      </w:pPr>
      <w:r w:rsidRPr="00EA5B24">
        <w:rPr>
          <w:rFonts w:ascii="Arial" w:hAnsi="Arial" w:cs="Arial"/>
          <w:sz w:val="22"/>
          <w:szCs w:val="22"/>
        </w:rPr>
        <w:t>Engagement efforts are described in detail below</w:t>
      </w:r>
      <w:r>
        <w:rPr>
          <w:rFonts w:ascii="Arial" w:hAnsi="Arial" w:cs="Arial"/>
          <w:sz w:val="22"/>
          <w:szCs w:val="22"/>
        </w:rPr>
        <w:t>.</w:t>
      </w:r>
    </w:p>
    <w:p w14:paraId="22B570C0" w14:textId="25B32B7A" w:rsidR="00EA5B24" w:rsidRDefault="00EA5B24" w:rsidP="00EA5B24">
      <w:pPr>
        <w:ind w:left="1440" w:hanging="1440"/>
        <w:rPr>
          <w:rFonts w:ascii="Arial" w:hAnsi="Arial" w:cs="Arial"/>
          <w:sz w:val="22"/>
          <w:szCs w:val="22"/>
        </w:rPr>
      </w:pPr>
    </w:p>
    <w:p w14:paraId="468C4A16" w14:textId="4C381AB7" w:rsidR="00EA5B24" w:rsidRPr="00EA5B24" w:rsidRDefault="00EA5B24" w:rsidP="00EA5B24">
      <w:pPr>
        <w:pStyle w:val="ListParagraph"/>
        <w:numPr>
          <w:ilvl w:val="0"/>
          <w:numId w:val="18"/>
        </w:numPr>
        <w:ind w:left="360"/>
        <w:rPr>
          <w:rFonts w:ascii="Arial" w:hAnsi="Arial" w:cs="Arial"/>
          <w:smallCaps/>
          <w:sz w:val="22"/>
          <w:szCs w:val="22"/>
          <w:u w:val="single"/>
        </w:rPr>
      </w:pPr>
      <w:r w:rsidRPr="00EA5B24">
        <w:rPr>
          <w:rFonts w:ascii="Arial" w:hAnsi="Arial" w:cs="Arial"/>
          <w:smallCaps/>
          <w:sz w:val="22"/>
          <w:szCs w:val="22"/>
          <w:u w:val="single"/>
        </w:rPr>
        <w:t>Regulatory Agency Meetings</w:t>
      </w:r>
    </w:p>
    <w:p w14:paraId="1F65C3DC" w14:textId="3C8BFA73" w:rsidR="00EA5B24" w:rsidRPr="00804FED" w:rsidRDefault="00EA5B24" w:rsidP="00804FED">
      <w:pPr>
        <w:rPr>
          <w:rFonts w:ascii="Arial" w:hAnsi="Arial" w:cs="Arial"/>
          <w:sz w:val="22"/>
          <w:szCs w:val="22"/>
        </w:rPr>
      </w:pPr>
    </w:p>
    <w:p w14:paraId="54C8DD23" w14:textId="7A0048E1" w:rsidR="00804FED" w:rsidRPr="00804FED" w:rsidRDefault="00804FED" w:rsidP="00804FED">
      <w:pPr>
        <w:jc w:val="both"/>
        <w:rPr>
          <w:rFonts w:ascii="Arial" w:hAnsi="Arial" w:cs="Arial"/>
          <w:sz w:val="22"/>
          <w:szCs w:val="22"/>
        </w:rPr>
      </w:pPr>
      <w:r w:rsidRPr="00804FED">
        <w:rPr>
          <w:rFonts w:ascii="Arial" w:hAnsi="Arial" w:cs="Arial"/>
          <w:sz w:val="22"/>
          <w:szCs w:val="22"/>
        </w:rPr>
        <w:t xml:space="preserve">Recognizing that a broad range of input is valuable in the planning of a project, as a first step in the engagement process, the Applicant presented at a number of regulatory agency meetings, many of which were open to the public. These regulatory agency meetings were held as part of the City of Boston’s required Article 80 review processes for the Hospital’s IMP. Accordingly, while these meetings provided the opportunity for engagement around the Proposed Project, they also covered a larger scale of work, certain components of which are outside the scope of this DoN Application. </w:t>
      </w:r>
    </w:p>
    <w:p w14:paraId="38D86AFF" w14:textId="77777777" w:rsidR="00804FED" w:rsidRPr="00804FED" w:rsidRDefault="00804FED" w:rsidP="00804FED">
      <w:pPr>
        <w:jc w:val="both"/>
        <w:rPr>
          <w:rFonts w:ascii="Arial" w:hAnsi="Arial" w:cs="Arial"/>
          <w:sz w:val="22"/>
          <w:szCs w:val="22"/>
        </w:rPr>
      </w:pPr>
    </w:p>
    <w:p w14:paraId="618D85F6" w14:textId="77777777" w:rsidR="00804FED" w:rsidRPr="00804FED" w:rsidRDefault="00804FED" w:rsidP="00804FED">
      <w:pPr>
        <w:jc w:val="both"/>
        <w:rPr>
          <w:rFonts w:ascii="Arial" w:hAnsi="Arial" w:cs="Arial"/>
          <w:sz w:val="22"/>
          <w:szCs w:val="22"/>
        </w:rPr>
      </w:pPr>
      <w:r w:rsidRPr="00804FED">
        <w:rPr>
          <w:rFonts w:ascii="Arial" w:hAnsi="Arial" w:cs="Arial"/>
          <w:sz w:val="22"/>
          <w:szCs w:val="22"/>
        </w:rPr>
        <w:t>As an overview, the Applicant met with members of the Boston Planning and Development Agency (“BPDA”) throughout the planning process, including the BPDA Task Force designated for the BMC IMP, and also held meetings with the Boston Civic Design Commission (“BCDC”), the Boston Transportation Department, representatives of the South End Landmarks District Commission, and the Boston Zoning Commission. Specifically, these meetings included, but were not limited to, the following:</w:t>
      </w:r>
    </w:p>
    <w:p w14:paraId="0D591998" w14:textId="77777777" w:rsidR="00804FED" w:rsidRPr="00804FED" w:rsidRDefault="00804FED" w:rsidP="00804FED">
      <w:pPr>
        <w:pStyle w:val="ListParagraph"/>
        <w:widowControl w:val="0"/>
        <w:numPr>
          <w:ilvl w:val="0"/>
          <w:numId w:val="22"/>
        </w:numPr>
        <w:autoSpaceDE w:val="0"/>
        <w:autoSpaceDN w:val="0"/>
        <w:contextualSpacing w:val="0"/>
        <w:jc w:val="both"/>
        <w:rPr>
          <w:rFonts w:ascii="Arial" w:hAnsi="Arial" w:cs="Arial"/>
          <w:sz w:val="22"/>
          <w:szCs w:val="22"/>
        </w:rPr>
      </w:pPr>
      <w:r w:rsidRPr="00804FED">
        <w:rPr>
          <w:rFonts w:ascii="Arial" w:hAnsi="Arial" w:cs="Arial"/>
          <w:sz w:val="22"/>
          <w:szCs w:val="22"/>
        </w:rPr>
        <w:t>BPDA Task Force Meeting #1 – November 18, 2019</w:t>
      </w:r>
    </w:p>
    <w:p w14:paraId="2E378CEC" w14:textId="77777777" w:rsidR="00804FED" w:rsidRPr="00804FED" w:rsidRDefault="00804FED" w:rsidP="00804FED">
      <w:pPr>
        <w:pStyle w:val="ListParagraph"/>
        <w:numPr>
          <w:ilvl w:val="0"/>
          <w:numId w:val="22"/>
        </w:numPr>
        <w:contextualSpacing w:val="0"/>
        <w:rPr>
          <w:rFonts w:ascii="Arial" w:hAnsi="Arial" w:cs="Arial"/>
          <w:sz w:val="22"/>
          <w:szCs w:val="22"/>
        </w:rPr>
      </w:pPr>
      <w:r w:rsidRPr="00804FED">
        <w:rPr>
          <w:rFonts w:ascii="Arial" w:hAnsi="Arial" w:cs="Arial"/>
          <w:sz w:val="22"/>
          <w:szCs w:val="22"/>
        </w:rPr>
        <w:t xml:space="preserve">BPDA City Agency Scoping Session – December 6, 2019  </w:t>
      </w:r>
    </w:p>
    <w:p w14:paraId="2426161F" w14:textId="77777777" w:rsidR="00804FED" w:rsidRPr="00804FED" w:rsidRDefault="00804FED" w:rsidP="00804FED">
      <w:pPr>
        <w:pStyle w:val="ListParagraph"/>
        <w:numPr>
          <w:ilvl w:val="0"/>
          <w:numId w:val="22"/>
        </w:numPr>
        <w:contextualSpacing w:val="0"/>
        <w:rPr>
          <w:rFonts w:ascii="Arial" w:hAnsi="Arial" w:cs="Arial"/>
          <w:sz w:val="22"/>
          <w:szCs w:val="22"/>
        </w:rPr>
      </w:pPr>
      <w:r w:rsidRPr="00804FED">
        <w:rPr>
          <w:rFonts w:ascii="Arial" w:hAnsi="Arial" w:cs="Arial"/>
          <w:sz w:val="22"/>
          <w:szCs w:val="22"/>
        </w:rPr>
        <w:t xml:space="preserve">BPDA Task Force Meeting #2 and Public Meeting – December 11, 2019  </w:t>
      </w:r>
    </w:p>
    <w:p w14:paraId="642B7BAD" w14:textId="77777777" w:rsidR="00804FED" w:rsidRPr="00804FED" w:rsidRDefault="00804FED" w:rsidP="00804FED">
      <w:pPr>
        <w:pStyle w:val="ListParagraph"/>
        <w:numPr>
          <w:ilvl w:val="0"/>
          <w:numId w:val="22"/>
        </w:numPr>
        <w:contextualSpacing w:val="0"/>
        <w:rPr>
          <w:rFonts w:ascii="Arial" w:hAnsi="Arial" w:cs="Arial"/>
          <w:sz w:val="22"/>
          <w:szCs w:val="22"/>
        </w:rPr>
      </w:pPr>
      <w:r w:rsidRPr="00804FED">
        <w:rPr>
          <w:rFonts w:ascii="Arial" w:hAnsi="Arial" w:cs="Arial"/>
          <w:sz w:val="22"/>
          <w:szCs w:val="22"/>
        </w:rPr>
        <w:t xml:space="preserve">BCDC Presentation – January 14, 2020 </w:t>
      </w:r>
    </w:p>
    <w:p w14:paraId="73348292" w14:textId="77777777" w:rsidR="00804FED" w:rsidRPr="00804FED" w:rsidRDefault="00804FED" w:rsidP="00804FED">
      <w:pPr>
        <w:pStyle w:val="ListParagraph"/>
        <w:numPr>
          <w:ilvl w:val="0"/>
          <w:numId w:val="22"/>
        </w:numPr>
        <w:contextualSpacing w:val="0"/>
        <w:rPr>
          <w:rFonts w:ascii="Arial" w:hAnsi="Arial" w:cs="Arial"/>
          <w:sz w:val="22"/>
          <w:szCs w:val="22"/>
        </w:rPr>
      </w:pPr>
      <w:r w:rsidRPr="00804FED">
        <w:rPr>
          <w:rFonts w:ascii="Arial" w:hAnsi="Arial" w:cs="Arial"/>
          <w:sz w:val="22"/>
          <w:szCs w:val="22"/>
        </w:rPr>
        <w:t>Boston Transportation Department Presentation – February 20, 2020</w:t>
      </w:r>
    </w:p>
    <w:p w14:paraId="40821C5E" w14:textId="77777777" w:rsidR="00804FED" w:rsidRPr="00804FED" w:rsidRDefault="00804FED" w:rsidP="00804FED">
      <w:pPr>
        <w:pStyle w:val="ListParagraph"/>
        <w:numPr>
          <w:ilvl w:val="0"/>
          <w:numId w:val="22"/>
        </w:numPr>
        <w:contextualSpacing w:val="0"/>
        <w:rPr>
          <w:rFonts w:ascii="Arial" w:hAnsi="Arial" w:cs="Arial"/>
          <w:sz w:val="22"/>
          <w:szCs w:val="22"/>
        </w:rPr>
      </w:pPr>
      <w:r w:rsidRPr="00804FED">
        <w:rPr>
          <w:rFonts w:ascii="Arial" w:hAnsi="Arial" w:cs="Arial"/>
          <w:sz w:val="22"/>
          <w:szCs w:val="22"/>
        </w:rPr>
        <w:t>South End Landmarks District Commission Staff Meeting – February 27, 2020</w:t>
      </w:r>
    </w:p>
    <w:p w14:paraId="5A870967" w14:textId="77777777" w:rsidR="00804FED" w:rsidRPr="00804FED" w:rsidRDefault="00804FED" w:rsidP="00804FED">
      <w:pPr>
        <w:pStyle w:val="ListParagraph"/>
        <w:numPr>
          <w:ilvl w:val="0"/>
          <w:numId w:val="22"/>
        </w:numPr>
        <w:contextualSpacing w:val="0"/>
        <w:rPr>
          <w:rFonts w:ascii="Arial" w:hAnsi="Arial" w:cs="Arial"/>
          <w:sz w:val="22"/>
          <w:szCs w:val="22"/>
        </w:rPr>
      </w:pPr>
      <w:r w:rsidRPr="00804FED">
        <w:rPr>
          <w:rFonts w:ascii="Arial" w:hAnsi="Arial" w:cs="Arial"/>
          <w:sz w:val="22"/>
          <w:szCs w:val="22"/>
        </w:rPr>
        <w:t xml:space="preserve">BCDC Presentation – September 7, 2021 </w:t>
      </w:r>
    </w:p>
    <w:p w14:paraId="0980AAA9" w14:textId="77777777" w:rsidR="00804FED" w:rsidRPr="00804FED" w:rsidRDefault="00804FED" w:rsidP="00804FED">
      <w:pPr>
        <w:pStyle w:val="BodyText"/>
        <w:numPr>
          <w:ilvl w:val="0"/>
          <w:numId w:val="22"/>
        </w:numPr>
        <w:jc w:val="both"/>
      </w:pPr>
      <w:r w:rsidRPr="00804FED">
        <w:t>BPDA Meeting – January 29, 2021</w:t>
      </w:r>
    </w:p>
    <w:p w14:paraId="281FBAA3" w14:textId="77777777" w:rsidR="00804FED" w:rsidRPr="00804FED" w:rsidRDefault="00804FED" w:rsidP="00804FED">
      <w:pPr>
        <w:pStyle w:val="BodyText"/>
        <w:numPr>
          <w:ilvl w:val="0"/>
          <w:numId w:val="22"/>
        </w:numPr>
        <w:jc w:val="both"/>
      </w:pPr>
      <w:r w:rsidRPr="00804FED">
        <w:t>BPDA Task Force Meeting #3 and Public Meeting – May 12, 2021</w:t>
      </w:r>
    </w:p>
    <w:p w14:paraId="6447BD41" w14:textId="77777777" w:rsidR="00804FED" w:rsidRPr="00804FED" w:rsidRDefault="00804FED" w:rsidP="00804FED">
      <w:pPr>
        <w:pStyle w:val="ListParagraph"/>
        <w:numPr>
          <w:ilvl w:val="0"/>
          <w:numId w:val="22"/>
        </w:numPr>
        <w:contextualSpacing w:val="0"/>
        <w:rPr>
          <w:rFonts w:ascii="Arial" w:hAnsi="Arial" w:cs="Arial"/>
          <w:sz w:val="22"/>
          <w:szCs w:val="22"/>
        </w:rPr>
      </w:pPr>
      <w:r w:rsidRPr="00804FED">
        <w:rPr>
          <w:rFonts w:ascii="Arial" w:hAnsi="Arial" w:cs="Arial"/>
          <w:sz w:val="22"/>
          <w:szCs w:val="22"/>
        </w:rPr>
        <w:t>BPDA City Agency Scoping Session – May 13, 2021</w:t>
      </w:r>
    </w:p>
    <w:p w14:paraId="2F344FBD" w14:textId="77777777" w:rsidR="00804FED" w:rsidRPr="00804FED" w:rsidRDefault="00804FED" w:rsidP="00804FED">
      <w:pPr>
        <w:pStyle w:val="BodyText"/>
        <w:numPr>
          <w:ilvl w:val="0"/>
          <w:numId w:val="22"/>
        </w:numPr>
        <w:jc w:val="both"/>
      </w:pPr>
      <w:r w:rsidRPr="00804FED">
        <w:t xml:space="preserve">Boston Zoning Commission Public Hearing – October 13, 2021  </w:t>
      </w:r>
    </w:p>
    <w:p w14:paraId="04E3D96F" w14:textId="77777777" w:rsidR="00804FED" w:rsidRPr="00804FED" w:rsidRDefault="00804FED" w:rsidP="00804FED">
      <w:pPr>
        <w:jc w:val="both"/>
        <w:rPr>
          <w:rFonts w:ascii="Arial" w:hAnsi="Arial" w:cs="Arial"/>
          <w:color w:val="000000" w:themeColor="text1"/>
          <w:sz w:val="22"/>
          <w:szCs w:val="22"/>
        </w:rPr>
      </w:pPr>
    </w:p>
    <w:p w14:paraId="34192DA6" w14:textId="77777777" w:rsidR="00804FED" w:rsidRPr="00804FED" w:rsidRDefault="00804FED" w:rsidP="00804FED">
      <w:pPr>
        <w:jc w:val="both"/>
        <w:rPr>
          <w:rFonts w:ascii="Arial" w:hAnsi="Arial" w:cs="Arial"/>
          <w:color w:val="000000" w:themeColor="text1"/>
          <w:sz w:val="22"/>
          <w:szCs w:val="22"/>
        </w:rPr>
      </w:pPr>
      <w:r w:rsidRPr="00804FED">
        <w:rPr>
          <w:rFonts w:ascii="Arial" w:hAnsi="Arial" w:cs="Arial"/>
          <w:color w:val="000000" w:themeColor="text1"/>
          <w:sz w:val="22"/>
          <w:szCs w:val="22"/>
        </w:rPr>
        <w:t xml:space="preserve">The Applicant remained committed to an open and inclusive process during the course of these strategic planning meetings and continuously sought input and responded to questions from community representatives and the public regarding the Proposed Project’s need, goals and objectives, components, and high-level design. Such input was carefully assessed and thoughtfully incorporated into revised plans for the Proposed Project. Key revisions incorporated from community stakeholder feedback received during these meetings included eliminating certain projects, changing the proposed use of select buildings/sites, and potentially acquiring other sites to support patient and community needs. Significantly, the resulting refined Proposed Project plan maintains an important focus on using facility resources in a way that rationalizes square footage and allows BMC to keep working towards reducing space and energy inefficiencies, eliminating overhead costs, and right-sizing its campus while continuing to better serve its patients and community. </w:t>
      </w:r>
    </w:p>
    <w:p w14:paraId="6113EF1C" w14:textId="77777777" w:rsidR="00804FED" w:rsidRPr="00804FED" w:rsidRDefault="00804FED" w:rsidP="00804FED">
      <w:pPr>
        <w:rPr>
          <w:rFonts w:ascii="Arial" w:hAnsi="Arial" w:cs="Arial"/>
          <w:sz w:val="22"/>
          <w:szCs w:val="22"/>
        </w:rPr>
      </w:pPr>
    </w:p>
    <w:p w14:paraId="403AEEFE" w14:textId="043BE243" w:rsidR="00EA5B24" w:rsidRPr="00EA5B24" w:rsidRDefault="00EA5B24" w:rsidP="00EA5B24">
      <w:pPr>
        <w:pStyle w:val="ListParagraph"/>
        <w:numPr>
          <w:ilvl w:val="0"/>
          <w:numId w:val="18"/>
        </w:numPr>
        <w:ind w:left="360"/>
        <w:rPr>
          <w:rFonts w:ascii="Arial" w:hAnsi="Arial" w:cs="Arial"/>
          <w:smallCaps/>
          <w:sz w:val="22"/>
          <w:szCs w:val="22"/>
        </w:rPr>
      </w:pPr>
      <w:r w:rsidRPr="00EA5B24">
        <w:rPr>
          <w:rFonts w:ascii="Arial" w:hAnsi="Arial" w:cs="Arial"/>
          <w:smallCaps/>
          <w:sz w:val="22"/>
          <w:szCs w:val="22"/>
          <w:u w:val="single"/>
        </w:rPr>
        <w:t>Engagement of the Hospital’s CAB</w:t>
      </w:r>
    </w:p>
    <w:p w14:paraId="2AA8246E" w14:textId="6A7D2E0F" w:rsidR="00EA5B24" w:rsidRPr="00804FED" w:rsidRDefault="00EA5B24" w:rsidP="00804FED">
      <w:pPr>
        <w:rPr>
          <w:rFonts w:ascii="Arial" w:hAnsi="Arial" w:cs="Arial"/>
          <w:sz w:val="22"/>
          <w:szCs w:val="22"/>
        </w:rPr>
      </w:pPr>
    </w:p>
    <w:p w14:paraId="0C7F76E3" w14:textId="77777777" w:rsidR="00804FED" w:rsidRPr="00804FED" w:rsidRDefault="00804FED" w:rsidP="00804FED">
      <w:pPr>
        <w:jc w:val="both"/>
        <w:rPr>
          <w:rFonts w:ascii="Arial" w:hAnsi="Arial" w:cs="Arial"/>
          <w:sz w:val="22"/>
          <w:szCs w:val="22"/>
        </w:rPr>
      </w:pPr>
      <w:r w:rsidRPr="00804FED">
        <w:rPr>
          <w:rFonts w:ascii="Arial" w:hAnsi="Arial" w:cs="Arial"/>
          <w:sz w:val="22"/>
          <w:szCs w:val="22"/>
        </w:rPr>
        <w:t xml:space="preserve">Following completion of the above-described IMP processes and in contemplation of preparing its DoN Application for the Proposed Project, the Applicant sought to engage community members, patients, families, and staff around the Proposed Project need, design details, components and layout, and community-related benefits. The BMC CAB was the first group that the Applicant engaged in this course. </w:t>
      </w:r>
    </w:p>
    <w:p w14:paraId="110093EC" w14:textId="77777777" w:rsidR="00804FED" w:rsidRPr="00804FED" w:rsidRDefault="00804FED" w:rsidP="00804FED">
      <w:pPr>
        <w:jc w:val="both"/>
        <w:rPr>
          <w:rFonts w:ascii="Arial" w:hAnsi="Arial" w:cs="Arial"/>
          <w:sz w:val="22"/>
          <w:szCs w:val="22"/>
        </w:rPr>
      </w:pPr>
    </w:p>
    <w:p w14:paraId="5E3773B7" w14:textId="7A46F3FD" w:rsidR="00804FED" w:rsidRPr="00804FED" w:rsidRDefault="00804FED" w:rsidP="00804FED">
      <w:pPr>
        <w:jc w:val="both"/>
        <w:rPr>
          <w:rFonts w:ascii="Arial" w:hAnsi="Arial" w:cs="Arial"/>
          <w:sz w:val="22"/>
          <w:szCs w:val="22"/>
        </w:rPr>
      </w:pPr>
      <w:r w:rsidRPr="00804FED">
        <w:rPr>
          <w:rFonts w:ascii="Arial" w:hAnsi="Arial" w:cs="Arial"/>
          <w:sz w:val="22"/>
          <w:szCs w:val="22"/>
        </w:rPr>
        <w:t xml:space="preserve">The BMC CAB was established to strategically advise the Hospital on how best to use investments to catalyze change and leverage other city, state, federal and other philanthropic investments. In the context of DoN, the Hospital’s CAB provides oversight and advises on community engagement as well as the Community Health Initiative (“CHI”) processes and priorities. Specifically, the CAB, which is comprised of </w:t>
      </w:r>
      <w:r w:rsidR="00C53BFC">
        <w:rPr>
          <w:rFonts w:ascii="Arial" w:hAnsi="Arial" w:cs="Arial"/>
          <w:sz w:val="22"/>
          <w:szCs w:val="22"/>
        </w:rPr>
        <w:t>eleven (11)</w:t>
      </w:r>
      <w:r w:rsidR="00C53BFC" w:rsidRPr="00804FED">
        <w:rPr>
          <w:rFonts w:ascii="Arial" w:hAnsi="Arial" w:cs="Arial"/>
          <w:sz w:val="22"/>
          <w:szCs w:val="22"/>
        </w:rPr>
        <w:t xml:space="preserve"> </w:t>
      </w:r>
      <w:r w:rsidRPr="00804FED">
        <w:rPr>
          <w:rFonts w:ascii="Arial" w:hAnsi="Arial" w:cs="Arial"/>
          <w:sz w:val="22"/>
          <w:szCs w:val="22"/>
        </w:rPr>
        <w:t>diverse members who meet the required constituencies designated by the Department for a DoN CHI (i.e., represent local public health departments, municipalities, education, housing, social services, regional planning and transportation agencies, the private sector, community health centers, and community-based organizations), is tasked with the following general responsibilities:</w:t>
      </w:r>
    </w:p>
    <w:p w14:paraId="105F090D" w14:textId="77777777" w:rsidR="00804FED" w:rsidRPr="00804FED" w:rsidRDefault="00804FED" w:rsidP="00804FED">
      <w:pPr>
        <w:pStyle w:val="ListParagraph"/>
        <w:widowControl w:val="0"/>
        <w:numPr>
          <w:ilvl w:val="0"/>
          <w:numId w:val="21"/>
        </w:numPr>
        <w:autoSpaceDE w:val="0"/>
        <w:autoSpaceDN w:val="0"/>
        <w:contextualSpacing w:val="0"/>
        <w:jc w:val="both"/>
        <w:rPr>
          <w:rFonts w:ascii="Arial" w:hAnsi="Arial" w:cs="Arial"/>
          <w:sz w:val="22"/>
          <w:szCs w:val="22"/>
        </w:rPr>
      </w:pPr>
      <w:r w:rsidRPr="00804FED">
        <w:rPr>
          <w:rFonts w:ascii="Arial" w:hAnsi="Arial" w:cs="Arial"/>
          <w:sz w:val="22"/>
          <w:szCs w:val="22"/>
        </w:rPr>
        <w:t>Ensuring appropriate engagement with residents and community partners from targeted communities around the DoN and the related CHI;</w:t>
      </w:r>
    </w:p>
    <w:p w14:paraId="28EAFBD6" w14:textId="088C15DB" w:rsidR="00804FED" w:rsidRPr="00804FED" w:rsidRDefault="00804FED" w:rsidP="00804FED">
      <w:pPr>
        <w:pStyle w:val="ListParagraph"/>
        <w:widowControl w:val="0"/>
        <w:numPr>
          <w:ilvl w:val="0"/>
          <w:numId w:val="21"/>
        </w:numPr>
        <w:autoSpaceDE w:val="0"/>
        <w:autoSpaceDN w:val="0"/>
        <w:contextualSpacing w:val="0"/>
        <w:jc w:val="both"/>
        <w:rPr>
          <w:rFonts w:ascii="Arial" w:hAnsi="Arial" w:cs="Arial"/>
          <w:sz w:val="22"/>
          <w:szCs w:val="22"/>
        </w:rPr>
      </w:pPr>
      <w:r w:rsidRPr="00804FED">
        <w:rPr>
          <w:rFonts w:ascii="Arial" w:hAnsi="Arial" w:cs="Arial"/>
          <w:sz w:val="22"/>
          <w:szCs w:val="22"/>
        </w:rPr>
        <w:t>Determining the health priorities and strategies for CHI funding based upon the needs identified in the local CHNA processes, ensuring that all health priorities and strategies are aligned with the Department’s Health Priorities, and reporting selection of health priorities and strategies to DPH;</w:t>
      </w:r>
    </w:p>
    <w:p w14:paraId="59CBF87D" w14:textId="77777777" w:rsidR="00804FED" w:rsidRPr="00804FED" w:rsidRDefault="00804FED" w:rsidP="00804FED">
      <w:pPr>
        <w:pStyle w:val="ListParagraph"/>
        <w:widowControl w:val="0"/>
        <w:numPr>
          <w:ilvl w:val="0"/>
          <w:numId w:val="21"/>
        </w:numPr>
        <w:autoSpaceDE w:val="0"/>
        <w:autoSpaceDN w:val="0"/>
        <w:contextualSpacing w:val="0"/>
        <w:jc w:val="both"/>
        <w:rPr>
          <w:rFonts w:ascii="Arial" w:hAnsi="Arial" w:cs="Arial"/>
          <w:sz w:val="22"/>
          <w:szCs w:val="22"/>
        </w:rPr>
      </w:pPr>
      <w:r w:rsidRPr="00804FED">
        <w:rPr>
          <w:rFonts w:ascii="Arial" w:hAnsi="Arial" w:cs="Arial"/>
          <w:sz w:val="22"/>
          <w:szCs w:val="22"/>
        </w:rPr>
        <w:t>Reviewing and providing input to the Hospital on its overall community health needs agenda; and</w:t>
      </w:r>
    </w:p>
    <w:p w14:paraId="0108B2A6" w14:textId="77777777" w:rsidR="00804FED" w:rsidRPr="00804FED" w:rsidRDefault="00804FED" w:rsidP="00804FED">
      <w:pPr>
        <w:pStyle w:val="ListParagraph"/>
        <w:widowControl w:val="0"/>
        <w:numPr>
          <w:ilvl w:val="0"/>
          <w:numId w:val="21"/>
        </w:numPr>
        <w:autoSpaceDE w:val="0"/>
        <w:autoSpaceDN w:val="0"/>
        <w:contextualSpacing w:val="0"/>
        <w:jc w:val="both"/>
        <w:rPr>
          <w:rFonts w:ascii="Arial" w:hAnsi="Arial" w:cs="Arial"/>
          <w:sz w:val="22"/>
          <w:szCs w:val="22"/>
        </w:rPr>
      </w:pPr>
      <w:r w:rsidRPr="00804FED">
        <w:rPr>
          <w:rFonts w:ascii="Arial" w:hAnsi="Arial" w:cs="Arial"/>
          <w:sz w:val="22"/>
          <w:szCs w:val="22"/>
        </w:rPr>
        <w:t>Providing oversight of the evaluation of CHI-funded projects and reporting to the Department on the DoN CHI.</w:t>
      </w:r>
    </w:p>
    <w:p w14:paraId="45BA389C" w14:textId="77777777" w:rsidR="00804FED" w:rsidRPr="00804FED" w:rsidRDefault="00804FED" w:rsidP="00804FED">
      <w:pPr>
        <w:jc w:val="both"/>
        <w:rPr>
          <w:rFonts w:ascii="Arial" w:hAnsi="Arial" w:cs="Arial"/>
          <w:sz w:val="22"/>
          <w:szCs w:val="22"/>
          <w:highlight w:val="yellow"/>
        </w:rPr>
      </w:pPr>
    </w:p>
    <w:p w14:paraId="141A9C41" w14:textId="64D5211B" w:rsidR="00804FED" w:rsidRPr="006E3C97" w:rsidRDefault="00E06CAD" w:rsidP="00804FED">
      <w:pPr>
        <w:jc w:val="both"/>
        <w:rPr>
          <w:rFonts w:ascii="Arial" w:hAnsi="Arial" w:cs="Arial"/>
          <w:sz w:val="22"/>
          <w:szCs w:val="22"/>
        </w:rPr>
      </w:pPr>
      <w:r>
        <w:rPr>
          <w:rFonts w:ascii="Arial" w:hAnsi="Arial" w:cs="Arial"/>
          <w:sz w:val="22"/>
          <w:szCs w:val="22"/>
        </w:rPr>
        <w:t xml:space="preserve">The CHNA/CHIP Self-Assessment Form included at </w:t>
      </w:r>
      <w:r w:rsidR="00804FED" w:rsidRPr="00E06CAD">
        <w:rPr>
          <w:rFonts w:ascii="Arial" w:hAnsi="Arial" w:cs="Arial"/>
          <w:sz w:val="22"/>
          <w:szCs w:val="22"/>
        </w:rPr>
        <w:t>Appendix</w:t>
      </w:r>
      <w:r w:rsidRPr="00E06CAD">
        <w:rPr>
          <w:rFonts w:ascii="Arial" w:hAnsi="Arial" w:cs="Arial"/>
          <w:sz w:val="22"/>
          <w:szCs w:val="22"/>
        </w:rPr>
        <w:t xml:space="preserve"> 5B</w:t>
      </w:r>
      <w:r w:rsidR="00804FED" w:rsidRPr="00E06CAD">
        <w:rPr>
          <w:rFonts w:ascii="Arial" w:hAnsi="Arial" w:cs="Arial"/>
          <w:sz w:val="22"/>
          <w:szCs w:val="22"/>
        </w:rPr>
        <w:t xml:space="preserve"> includes </w:t>
      </w:r>
      <w:r w:rsidR="00804FED" w:rsidRPr="006E3C97">
        <w:rPr>
          <w:rFonts w:ascii="Arial" w:hAnsi="Arial" w:cs="Arial"/>
          <w:sz w:val="22"/>
          <w:szCs w:val="22"/>
        </w:rPr>
        <w:t xml:space="preserve">a full membership list of the CAB. </w:t>
      </w:r>
    </w:p>
    <w:p w14:paraId="13DADC29" w14:textId="77777777" w:rsidR="00804FED" w:rsidRPr="00B5341C" w:rsidRDefault="00804FED" w:rsidP="00804FED">
      <w:pPr>
        <w:jc w:val="both"/>
        <w:rPr>
          <w:rFonts w:ascii="Arial" w:hAnsi="Arial" w:cs="Arial"/>
          <w:sz w:val="22"/>
          <w:szCs w:val="22"/>
        </w:rPr>
      </w:pPr>
    </w:p>
    <w:p w14:paraId="59043EE7" w14:textId="7CDD1597" w:rsidR="00804FED" w:rsidRPr="00683C06" w:rsidRDefault="00804FED" w:rsidP="00804FED">
      <w:pPr>
        <w:jc w:val="both"/>
        <w:rPr>
          <w:rFonts w:ascii="Arial" w:hAnsi="Arial" w:cs="Arial"/>
          <w:sz w:val="22"/>
          <w:szCs w:val="22"/>
        </w:rPr>
      </w:pPr>
      <w:r w:rsidRPr="009D0B4B">
        <w:rPr>
          <w:rFonts w:ascii="Arial" w:hAnsi="Arial" w:cs="Arial"/>
          <w:sz w:val="22"/>
          <w:szCs w:val="22"/>
        </w:rPr>
        <w:t xml:space="preserve">Based on these responsibilities, leadership determined it was appropriate to engage the CAB with respect to Proposed Project. Accordingly, on </w:t>
      </w:r>
      <w:r w:rsidR="000F24EE" w:rsidRPr="009D0B4B">
        <w:rPr>
          <w:rFonts w:ascii="Arial" w:hAnsi="Arial" w:cs="Arial"/>
          <w:sz w:val="22"/>
          <w:szCs w:val="22"/>
        </w:rPr>
        <w:t>December 6, 2021</w:t>
      </w:r>
      <w:r w:rsidRPr="009D0B4B">
        <w:rPr>
          <w:rFonts w:ascii="Arial" w:hAnsi="Arial" w:cs="Arial"/>
          <w:sz w:val="22"/>
          <w:szCs w:val="22"/>
        </w:rPr>
        <w:t xml:space="preserve">, </w:t>
      </w:r>
      <w:r w:rsidR="000F24EE" w:rsidRPr="009D0B4B">
        <w:rPr>
          <w:rFonts w:ascii="Arial" w:hAnsi="Arial" w:cs="Arial"/>
          <w:sz w:val="22"/>
          <w:szCs w:val="22"/>
        </w:rPr>
        <w:t xml:space="preserve">Megan Sandel, </w:t>
      </w:r>
      <w:r w:rsidR="00320ED3">
        <w:rPr>
          <w:rFonts w:ascii="Arial" w:hAnsi="Arial" w:cs="Arial"/>
          <w:sz w:val="22"/>
          <w:szCs w:val="22"/>
        </w:rPr>
        <w:t>MD MPH</w:t>
      </w:r>
      <w:r w:rsidR="0098188A">
        <w:rPr>
          <w:rFonts w:ascii="Arial" w:hAnsi="Arial" w:cs="Arial"/>
          <w:sz w:val="22"/>
          <w:szCs w:val="22"/>
        </w:rPr>
        <w:t xml:space="preserve">, </w:t>
      </w:r>
      <w:r w:rsidR="0098188A" w:rsidRPr="0098188A">
        <w:rPr>
          <w:rFonts w:ascii="Arial" w:hAnsi="Arial" w:cs="Arial"/>
          <w:sz w:val="22"/>
          <w:szCs w:val="22"/>
        </w:rPr>
        <w:t>Co-Director of BMC’s GROW Clinic and Co-Chair of the Hospital’s DoN CHI CAB</w:t>
      </w:r>
      <w:r w:rsidR="000F24EE" w:rsidRPr="009D0B4B">
        <w:rPr>
          <w:rFonts w:ascii="Arial" w:hAnsi="Arial" w:cs="Arial"/>
          <w:sz w:val="22"/>
          <w:szCs w:val="22"/>
        </w:rPr>
        <w:t xml:space="preserve">, met with the CAB </w:t>
      </w:r>
      <w:r w:rsidR="0098188A">
        <w:rPr>
          <w:rFonts w:ascii="Arial" w:hAnsi="Arial" w:cs="Arial"/>
          <w:sz w:val="22"/>
          <w:szCs w:val="22"/>
        </w:rPr>
        <w:t xml:space="preserve">members </w:t>
      </w:r>
      <w:r w:rsidR="000F24EE" w:rsidRPr="009D0B4B">
        <w:rPr>
          <w:rFonts w:ascii="Arial" w:hAnsi="Arial" w:cs="Arial"/>
          <w:sz w:val="22"/>
          <w:szCs w:val="22"/>
        </w:rPr>
        <w:t xml:space="preserve">to present </w:t>
      </w:r>
      <w:r w:rsidR="009D0B4B" w:rsidRPr="009D0B4B">
        <w:rPr>
          <w:rFonts w:ascii="Arial" w:hAnsi="Arial" w:cs="Arial"/>
          <w:sz w:val="22"/>
          <w:szCs w:val="22"/>
        </w:rPr>
        <w:t>an overview of the Proposed Project</w:t>
      </w:r>
      <w:r w:rsidR="009D0B4B">
        <w:rPr>
          <w:rFonts w:ascii="Arial" w:hAnsi="Arial" w:cs="Arial"/>
          <w:sz w:val="22"/>
          <w:szCs w:val="22"/>
        </w:rPr>
        <w:t xml:space="preserve"> and related CHI processes. Follow-up correspondence also </w:t>
      </w:r>
      <w:r w:rsidR="008F6443">
        <w:rPr>
          <w:rFonts w:ascii="Arial" w:hAnsi="Arial" w:cs="Arial"/>
          <w:sz w:val="22"/>
          <w:szCs w:val="22"/>
        </w:rPr>
        <w:t xml:space="preserve">was </w:t>
      </w:r>
      <w:r w:rsidR="00683C06">
        <w:rPr>
          <w:rFonts w:ascii="Arial" w:hAnsi="Arial" w:cs="Arial"/>
          <w:sz w:val="22"/>
          <w:szCs w:val="22"/>
        </w:rPr>
        <w:t>sent</w:t>
      </w:r>
      <w:r w:rsidR="009D0B4B">
        <w:rPr>
          <w:rFonts w:ascii="Arial" w:hAnsi="Arial" w:cs="Arial"/>
          <w:sz w:val="22"/>
          <w:szCs w:val="22"/>
        </w:rPr>
        <w:t xml:space="preserve"> to CAB members between December </w:t>
      </w:r>
      <w:r w:rsidR="009D0B4B" w:rsidRPr="00683C06">
        <w:rPr>
          <w:rFonts w:ascii="Arial" w:hAnsi="Arial" w:cs="Arial"/>
          <w:sz w:val="22"/>
          <w:szCs w:val="22"/>
        </w:rPr>
        <w:t xml:space="preserve">2021 and July 2022 to provide </w:t>
      </w:r>
      <w:r w:rsidR="00683C06">
        <w:rPr>
          <w:rFonts w:ascii="Arial" w:hAnsi="Arial" w:cs="Arial"/>
          <w:sz w:val="22"/>
          <w:szCs w:val="22"/>
        </w:rPr>
        <w:t>updates on timeline</w:t>
      </w:r>
      <w:r w:rsidR="008F6443">
        <w:rPr>
          <w:rFonts w:ascii="Arial" w:hAnsi="Arial" w:cs="Arial"/>
          <w:sz w:val="22"/>
          <w:szCs w:val="22"/>
        </w:rPr>
        <w:t>. These communications also provided updates on</w:t>
      </w:r>
      <w:r w:rsidR="00683C06">
        <w:rPr>
          <w:rFonts w:ascii="Arial" w:hAnsi="Arial" w:cs="Arial"/>
          <w:sz w:val="22"/>
          <w:szCs w:val="22"/>
        </w:rPr>
        <w:t xml:space="preserve"> the Proposed Project design and need, highlighting the need to </w:t>
      </w:r>
      <w:r w:rsidR="00683C06" w:rsidRPr="00C27873">
        <w:rPr>
          <w:rFonts w:ascii="Arial" w:hAnsi="Arial" w:cs="Arial"/>
          <w:sz w:val="22"/>
          <w:szCs w:val="22"/>
        </w:rPr>
        <w:t>implement strategic space modifications</w:t>
      </w:r>
      <w:r w:rsidR="00576AD8">
        <w:rPr>
          <w:rFonts w:ascii="Arial" w:hAnsi="Arial" w:cs="Arial"/>
          <w:sz w:val="22"/>
          <w:szCs w:val="22"/>
        </w:rPr>
        <w:t xml:space="preserve"> </w:t>
      </w:r>
      <w:r w:rsidR="00576AD8">
        <w:rPr>
          <w:rFonts w:ascii="Arial" w:hAnsi="Arial" w:cs="Arial"/>
          <w:color w:val="000000" w:themeColor="text1"/>
          <w:sz w:val="22"/>
          <w:szCs w:val="22"/>
        </w:rPr>
        <w:t xml:space="preserve">to </w:t>
      </w:r>
      <w:r w:rsidR="00576AD8">
        <w:rPr>
          <w:rFonts w:ascii="Arial" w:hAnsi="Arial" w:cs="Arial"/>
          <w:sz w:val="22"/>
          <w:szCs w:val="22"/>
        </w:rPr>
        <w:t xml:space="preserve">accommodate increases in inpatient volume, positively impact ED throughput and operation, continue centralization of services and ideal adjacencies, increase patient satisfaction and health outcomes, and ensure timely access to New England’s largest safety net hospital. </w:t>
      </w:r>
      <w:r w:rsidR="00683C06" w:rsidRPr="00683C06">
        <w:rPr>
          <w:rFonts w:ascii="Arial" w:hAnsi="Arial" w:cs="Arial"/>
          <w:sz w:val="22"/>
          <w:szCs w:val="22"/>
        </w:rPr>
        <w:t>To-date, overall feedback from CAB members was positive with no concerns voiced.</w:t>
      </w:r>
    </w:p>
    <w:p w14:paraId="5F5CF713" w14:textId="77777777" w:rsidR="00804FED" w:rsidRPr="00683C06" w:rsidRDefault="00804FED" w:rsidP="00804FED">
      <w:pPr>
        <w:rPr>
          <w:rFonts w:ascii="Arial" w:hAnsi="Arial" w:cs="Arial"/>
          <w:sz w:val="22"/>
          <w:szCs w:val="22"/>
        </w:rPr>
      </w:pPr>
    </w:p>
    <w:p w14:paraId="1C1AFF32" w14:textId="77777777" w:rsidR="00EA5B24" w:rsidRPr="00683C06" w:rsidRDefault="00EA5B24" w:rsidP="00EA5B24">
      <w:pPr>
        <w:pStyle w:val="ListParagraph"/>
        <w:numPr>
          <w:ilvl w:val="0"/>
          <w:numId w:val="18"/>
        </w:numPr>
        <w:ind w:left="360"/>
        <w:rPr>
          <w:rFonts w:ascii="Arial" w:hAnsi="Arial" w:cs="Arial"/>
          <w:smallCaps/>
          <w:sz w:val="22"/>
          <w:szCs w:val="22"/>
          <w:u w:val="single"/>
        </w:rPr>
      </w:pPr>
      <w:r w:rsidRPr="00683C06">
        <w:rPr>
          <w:rFonts w:ascii="Arial" w:hAnsi="Arial" w:cs="Arial"/>
          <w:smallCaps/>
          <w:sz w:val="22"/>
          <w:szCs w:val="22"/>
          <w:u w:val="single"/>
        </w:rPr>
        <w:t>Community Meetings</w:t>
      </w:r>
    </w:p>
    <w:p w14:paraId="52BCEEA4" w14:textId="161AC39C" w:rsidR="00EA5B24" w:rsidRPr="00EA5B24" w:rsidRDefault="00EA5B24" w:rsidP="00EA5B24">
      <w:pPr>
        <w:rPr>
          <w:rFonts w:ascii="Arial" w:hAnsi="Arial" w:cs="Arial"/>
          <w:sz w:val="22"/>
          <w:szCs w:val="22"/>
          <w:u w:val="single"/>
        </w:rPr>
      </w:pPr>
    </w:p>
    <w:p w14:paraId="311CDC86" w14:textId="38D67174" w:rsidR="00EA5B24" w:rsidRPr="00EA5B24" w:rsidRDefault="00804FED" w:rsidP="00EA5B24">
      <w:pPr>
        <w:jc w:val="both"/>
        <w:rPr>
          <w:rFonts w:ascii="Arial" w:hAnsi="Arial" w:cs="Arial"/>
          <w:sz w:val="22"/>
          <w:szCs w:val="22"/>
        </w:rPr>
      </w:pPr>
      <w:r>
        <w:rPr>
          <w:rFonts w:ascii="Arial" w:hAnsi="Arial" w:cs="Arial"/>
          <w:sz w:val="22"/>
          <w:szCs w:val="22"/>
        </w:rPr>
        <w:t>T</w:t>
      </w:r>
      <w:r w:rsidR="00EA5B24" w:rsidRPr="00804FED">
        <w:rPr>
          <w:rFonts w:ascii="Arial" w:hAnsi="Arial" w:cs="Arial"/>
          <w:sz w:val="22"/>
          <w:szCs w:val="22"/>
        </w:rPr>
        <w:t>he Applicant also sought to engage patients, staff, community members, and local neighborhood</w:t>
      </w:r>
      <w:r w:rsidR="00EA5B24" w:rsidRPr="00EA5B24">
        <w:rPr>
          <w:rFonts w:ascii="Arial" w:hAnsi="Arial" w:cs="Arial"/>
          <w:sz w:val="22"/>
          <w:szCs w:val="22"/>
        </w:rPr>
        <w:t xml:space="preserve"> stakeholders around the Proposed Project. Accordingly, the Applicant hosted two community meetings – one on January 11, 2022 and the other on January 12, 2022. The meetings were publicized via flyers translated into the top </w:t>
      </w:r>
      <w:r w:rsidR="009847EF">
        <w:rPr>
          <w:rFonts w:ascii="Arial" w:hAnsi="Arial" w:cs="Arial"/>
          <w:sz w:val="22"/>
          <w:szCs w:val="22"/>
        </w:rPr>
        <w:t>three (</w:t>
      </w:r>
      <w:r w:rsidR="00EA5B24" w:rsidRPr="00EA5B24">
        <w:rPr>
          <w:rFonts w:ascii="Arial" w:hAnsi="Arial" w:cs="Arial"/>
          <w:sz w:val="22"/>
          <w:szCs w:val="22"/>
        </w:rPr>
        <w:t>3</w:t>
      </w:r>
      <w:r w:rsidR="009847EF">
        <w:rPr>
          <w:rFonts w:ascii="Arial" w:hAnsi="Arial" w:cs="Arial"/>
          <w:sz w:val="22"/>
          <w:szCs w:val="22"/>
        </w:rPr>
        <w:t>)</w:t>
      </w:r>
      <w:r w:rsidR="00EA5B24" w:rsidRPr="00EA5B24">
        <w:rPr>
          <w:rFonts w:ascii="Arial" w:hAnsi="Arial" w:cs="Arial"/>
          <w:sz w:val="22"/>
          <w:szCs w:val="22"/>
        </w:rPr>
        <w:t xml:space="preserve"> primary languages within BMC’s service area (English, Spanish, and Haitian Creole) and </w:t>
      </w:r>
      <w:r w:rsidR="009847EF">
        <w:rPr>
          <w:rFonts w:ascii="Arial" w:hAnsi="Arial" w:cs="Arial"/>
          <w:sz w:val="22"/>
          <w:szCs w:val="22"/>
        </w:rPr>
        <w:t xml:space="preserve">sent out through the Equity Partnership Network </w:t>
      </w:r>
      <w:proofErr w:type="spellStart"/>
      <w:r w:rsidR="009847EF">
        <w:rPr>
          <w:rFonts w:ascii="Arial" w:hAnsi="Arial" w:cs="Arial"/>
          <w:sz w:val="22"/>
          <w:szCs w:val="22"/>
        </w:rPr>
        <w:t>ListServe</w:t>
      </w:r>
      <w:proofErr w:type="spellEnd"/>
      <w:r w:rsidR="00EA5B24" w:rsidRPr="00EA5B24">
        <w:rPr>
          <w:rFonts w:ascii="Arial" w:hAnsi="Arial" w:cs="Arial"/>
          <w:sz w:val="22"/>
          <w:szCs w:val="22"/>
        </w:rPr>
        <w:t xml:space="preserve">, as well as through </w:t>
      </w:r>
      <w:r w:rsidR="009847EF">
        <w:rPr>
          <w:rFonts w:ascii="Arial" w:hAnsi="Arial" w:cs="Arial"/>
          <w:sz w:val="22"/>
          <w:szCs w:val="22"/>
        </w:rPr>
        <w:t xml:space="preserve">CAB member and </w:t>
      </w:r>
      <w:r w:rsidR="00EA5B24" w:rsidRPr="00EA5B24">
        <w:rPr>
          <w:rFonts w:ascii="Arial" w:hAnsi="Arial" w:cs="Arial"/>
          <w:sz w:val="22"/>
          <w:szCs w:val="22"/>
        </w:rPr>
        <w:t>staff outreach to local resident and community members.</w:t>
      </w:r>
      <w:r w:rsidR="00FB167B">
        <w:rPr>
          <w:rFonts w:ascii="ZWAdobeF" w:hAnsi="ZWAdobeF" w:cs="ZWAdobeF"/>
          <w:sz w:val="2"/>
          <w:szCs w:val="2"/>
        </w:rPr>
        <w:t>86F</w:t>
      </w:r>
      <w:r w:rsidR="00963E14">
        <w:rPr>
          <w:rStyle w:val="FootnoteReference"/>
          <w:rFonts w:ascii="Arial" w:hAnsi="Arial" w:cs="Arial"/>
          <w:sz w:val="22"/>
          <w:szCs w:val="22"/>
        </w:rPr>
        <w:footnoteReference w:id="87"/>
      </w:r>
      <w:r w:rsidR="00EA5B24" w:rsidRPr="00EA5B24">
        <w:rPr>
          <w:rFonts w:ascii="Arial" w:hAnsi="Arial" w:cs="Arial"/>
          <w:sz w:val="22"/>
          <w:szCs w:val="22"/>
        </w:rPr>
        <w:t xml:space="preserve"> Moreover, the meetings were held over Zoom at different times of the day – one in the afternoon and one in the evening after normal business hours – to accommodate different schedules and promote increased participation.</w:t>
      </w:r>
      <w:r w:rsidR="00FB167B">
        <w:rPr>
          <w:rFonts w:ascii="ZWAdobeF" w:hAnsi="ZWAdobeF" w:cs="ZWAdobeF"/>
          <w:sz w:val="2"/>
          <w:szCs w:val="2"/>
        </w:rPr>
        <w:t>87F</w:t>
      </w:r>
      <w:r w:rsidR="00EA5B24" w:rsidRPr="00EA5B24">
        <w:rPr>
          <w:rStyle w:val="FootnoteReference"/>
          <w:rFonts w:ascii="Arial" w:hAnsi="Arial" w:cs="Arial"/>
          <w:sz w:val="22"/>
          <w:szCs w:val="22"/>
        </w:rPr>
        <w:footnoteReference w:id="88"/>
      </w:r>
    </w:p>
    <w:p w14:paraId="3B44D81F" w14:textId="77777777" w:rsidR="00EA5B24" w:rsidRPr="00EA5B24" w:rsidRDefault="00EA5B24" w:rsidP="00EA5B24">
      <w:pPr>
        <w:jc w:val="both"/>
        <w:rPr>
          <w:rFonts w:ascii="Arial" w:hAnsi="Arial" w:cs="Arial"/>
          <w:sz w:val="22"/>
          <w:szCs w:val="22"/>
        </w:rPr>
      </w:pPr>
    </w:p>
    <w:p w14:paraId="10BB9D88" w14:textId="1B6D4DFE" w:rsidR="00D864F2" w:rsidRPr="00EA5B24" w:rsidRDefault="00EA5B24" w:rsidP="00EA5B24">
      <w:pPr>
        <w:jc w:val="both"/>
        <w:rPr>
          <w:rFonts w:ascii="Arial" w:hAnsi="Arial" w:cs="Arial"/>
          <w:color w:val="000000" w:themeColor="text1"/>
          <w:sz w:val="22"/>
          <w:szCs w:val="22"/>
        </w:rPr>
      </w:pPr>
      <w:r w:rsidRPr="00EA5B24">
        <w:rPr>
          <w:rFonts w:ascii="Arial" w:hAnsi="Arial" w:cs="Arial"/>
          <w:sz w:val="22"/>
          <w:szCs w:val="22"/>
        </w:rPr>
        <w:t xml:space="preserve">Largely attributable to the surge in COVID-19 cases due to the Omicron variant, meeting attendance was lower than anticipated. Nonetheless, a total of </w:t>
      </w:r>
      <w:r w:rsidR="003139BB">
        <w:rPr>
          <w:rFonts w:ascii="Arial" w:hAnsi="Arial" w:cs="Arial"/>
          <w:sz w:val="22"/>
          <w:szCs w:val="22"/>
        </w:rPr>
        <w:t>six</w:t>
      </w:r>
      <w:r w:rsidR="001E154F">
        <w:rPr>
          <w:rFonts w:ascii="Arial" w:hAnsi="Arial" w:cs="Arial"/>
          <w:sz w:val="22"/>
          <w:szCs w:val="22"/>
        </w:rPr>
        <w:t xml:space="preserve"> (</w:t>
      </w:r>
      <w:r w:rsidR="003139BB" w:rsidRPr="00CF312D">
        <w:rPr>
          <w:rFonts w:ascii="Arial" w:hAnsi="Arial" w:cs="Arial"/>
          <w:sz w:val="22"/>
          <w:szCs w:val="22"/>
        </w:rPr>
        <w:t>6</w:t>
      </w:r>
      <w:r w:rsidR="001E154F" w:rsidRPr="00CF312D">
        <w:rPr>
          <w:rFonts w:ascii="Arial" w:hAnsi="Arial" w:cs="Arial"/>
          <w:sz w:val="22"/>
          <w:szCs w:val="22"/>
        </w:rPr>
        <w:t>)</w:t>
      </w:r>
      <w:r w:rsidRPr="00EA5B24">
        <w:rPr>
          <w:rFonts w:ascii="Arial" w:hAnsi="Arial" w:cs="Arial"/>
          <w:sz w:val="22"/>
          <w:szCs w:val="22"/>
        </w:rPr>
        <w:t xml:space="preserve"> community members from various backgrounds representing several of BMC’s service area cities and towns, as well as numerous staff members, participated in the meetings and provided the Applicant</w:t>
      </w:r>
      <w:r w:rsidR="00271386">
        <w:rPr>
          <w:rFonts w:ascii="Arial" w:hAnsi="Arial" w:cs="Arial"/>
          <w:sz w:val="22"/>
          <w:szCs w:val="22"/>
        </w:rPr>
        <w:t xml:space="preserve"> with</w:t>
      </w:r>
      <w:r w:rsidRPr="00EA5B24">
        <w:rPr>
          <w:rFonts w:ascii="Arial" w:hAnsi="Arial" w:cs="Arial"/>
          <w:sz w:val="22"/>
          <w:szCs w:val="22"/>
        </w:rPr>
        <w:t xml:space="preserve"> the opportunity to engage and solicit feedback regarding the Proposed Project from local stakeholders. During the meetings, Bob Biggio, BMC’s Senior Vice President of Facilities and Support Services, and Brendan Whelan, BMC’s Senior Director of Design and Construction, provided an overview of the DoN process as well as a description of the Proposed Project design and need, and Megan Sandel, </w:t>
      </w:r>
      <w:r w:rsidR="00F21322">
        <w:rPr>
          <w:rFonts w:ascii="Arial" w:hAnsi="Arial" w:cs="Arial"/>
          <w:sz w:val="22"/>
          <w:szCs w:val="22"/>
        </w:rPr>
        <w:t>MD MPH</w:t>
      </w:r>
      <w:r w:rsidR="0098188A">
        <w:rPr>
          <w:rFonts w:ascii="Arial" w:hAnsi="Arial" w:cs="Arial"/>
          <w:sz w:val="22"/>
          <w:szCs w:val="22"/>
        </w:rPr>
        <w:t xml:space="preserve">, </w:t>
      </w:r>
      <w:r w:rsidR="0098188A" w:rsidRPr="0098188A">
        <w:rPr>
          <w:rFonts w:ascii="Arial" w:hAnsi="Arial" w:cs="Arial"/>
          <w:sz w:val="22"/>
          <w:szCs w:val="22"/>
        </w:rPr>
        <w:t>Co-Director of BMC’s GROW Clinic and Co-Chair of the Hospital’s DoN CHI CAB</w:t>
      </w:r>
      <w:r w:rsidRPr="00EA5B24">
        <w:rPr>
          <w:rFonts w:ascii="Arial" w:hAnsi="Arial" w:cs="Arial"/>
          <w:sz w:val="22"/>
          <w:szCs w:val="22"/>
        </w:rPr>
        <w:t xml:space="preserve">, and Petrina Martin Cherry, </w:t>
      </w:r>
      <w:r w:rsidR="00501C6A">
        <w:rPr>
          <w:rFonts w:ascii="Arial" w:hAnsi="Arial" w:cs="Arial"/>
          <w:sz w:val="22"/>
          <w:szCs w:val="22"/>
        </w:rPr>
        <w:t xml:space="preserve">MBA, </w:t>
      </w:r>
      <w:r w:rsidRPr="00EA5B24">
        <w:rPr>
          <w:rFonts w:ascii="Arial" w:hAnsi="Arial" w:cs="Arial"/>
          <w:sz w:val="22"/>
          <w:szCs w:val="22"/>
        </w:rPr>
        <w:t xml:space="preserve">BMC’s Vice President of Community Engagement and External Affairs, presented on the community </w:t>
      </w:r>
      <w:r w:rsidRPr="00EA5B24">
        <w:rPr>
          <w:rFonts w:ascii="Arial" w:hAnsi="Arial" w:cs="Arial"/>
          <w:color w:val="000000" w:themeColor="text1"/>
          <w:sz w:val="22"/>
          <w:szCs w:val="22"/>
        </w:rPr>
        <w:t>benefit associated with the Proposed Project. The community members and local stakeholders that attended the meetings expressed support for the Proposed Project, in particular noting the need for additional inpatient capacity and emphasizing the importance of the associated community benefits. Overall, feedback was very positive and attendees encouraged the Hospital to move forward with its Proposed Project.</w:t>
      </w:r>
    </w:p>
    <w:p w14:paraId="78E62B6D" w14:textId="77777777" w:rsidR="00EA5B24" w:rsidRPr="00EA5B24" w:rsidRDefault="00EA5B24" w:rsidP="00EA5B24">
      <w:pPr>
        <w:rPr>
          <w:rFonts w:ascii="Arial" w:hAnsi="Arial" w:cs="Arial"/>
          <w:sz w:val="22"/>
          <w:szCs w:val="22"/>
          <w:u w:val="single"/>
        </w:rPr>
      </w:pPr>
    </w:p>
    <w:p w14:paraId="628103E2" w14:textId="5D979AD0" w:rsidR="00EA5B24" w:rsidRPr="00EA5B24" w:rsidRDefault="00EA5B24" w:rsidP="00EA5B24">
      <w:pPr>
        <w:pStyle w:val="ListParagraph"/>
        <w:numPr>
          <w:ilvl w:val="0"/>
          <w:numId w:val="18"/>
        </w:numPr>
        <w:ind w:left="360"/>
        <w:rPr>
          <w:rFonts w:ascii="Arial" w:hAnsi="Arial" w:cs="Arial"/>
          <w:smallCaps/>
          <w:sz w:val="22"/>
          <w:szCs w:val="22"/>
          <w:u w:val="single"/>
        </w:rPr>
      </w:pPr>
      <w:r w:rsidRPr="00EA5B24">
        <w:rPr>
          <w:rFonts w:ascii="Arial" w:hAnsi="Arial" w:cs="Arial"/>
          <w:smallCaps/>
          <w:sz w:val="22"/>
          <w:szCs w:val="22"/>
          <w:u w:val="single"/>
        </w:rPr>
        <w:t>Engagement of the Hospital’s PFAC</w:t>
      </w:r>
    </w:p>
    <w:p w14:paraId="1E5D1703" w14:textId="77777777" w:rsidR="00EA5B24" w:rsidRPr="00EA5B24" w:rsidRDefault="00EA5B24" w:rsidP="00EA5B24">
      <w:pPr>
        <w:pStyle w:val="ListParagraph"/>
        <w:ind w:left="360"/>
        <w:rPr>
          <w:rFonts w:ascii="Arial" w:hAnsi="Arial" w:cs="Arial"/>
          <w:sz w:val="22"/>
          <w:szCs w:val="22"/>
        </w:rPr>
      </w:pPr>
    </w:p>
    <w:p w14:paraId="33500C7C" w14:textId="6EAA45F3" w:rsidR="00EA5B24" w:rsidRPr="00EA5B24" w:rsidRDefault="00EA5B24" w:rsidP="00EA5B24">
      <w:pPr>
        <w:jc w:val="both"/>
        <w:rPr>
          <w:rFonts w:ascii="Arial" w:hAnsi="Arial" w:cs="Arial"/>
          <w:sz w:val="22"/>
          <w:szCs w:val="22"/>
        </w:rPr>
      </w:pPr>
      <w:r w:rsidRPr="00EA5B24">
        <w:rPr>
          <w:rFonts w:ascii="Arial" w:hAnsi="Arial" w:cs="Arial"/>
          <w:sz w:val="22"/>
          <w:szCs w:val="22"/>
        </w:rPr>
        <w:t xml:space="preserve">Finally, the Applicant engaged the Hospital’s PFAC around the Proposed Project. Sponsored by the Hospital’s Patient Experience Department, BMC’s PFAC aims to improve operations across BMC Health System and achieve its mission for patient-centered and equitable care. In compliance with DPH’s Hospital Licensure Regulations, BMC’s PFAC is co-chaired by a staff member and a patient/family member, and at least 50% of PFAC members are current or former patients and/or family members and are representative of the community served by BMC. Specifically, BMC’s PFAC is currently comprised of </w:t>
      </w:r>
      <w:r w:rsidR="004C2ED8">
        <w:rPr>
          <w:rFonts w:ascii="Arial" w:hAnsi="Arial" w:cs="Arial"/>
          <w:sz w:val="22"/>
          <w:szCs w:val="22"/>
        </w:rPr>
        <w:t>six (</w:t>
      </w:r>
      <w:r w:rsidRPr="00EA5B24">
        <w:rPr>
          <w:rFonts w:ascii="Arial" w:hAnsi="Arial" w:cs="Arial"/>
          <w:sz w:val="22"/>
          <w:szCs w:val="22"/>
        </w:rPr>
        <w:t>6</w:t>
      </w:r>
      <w:r w:rsidR="004C2ED8">
        <w:rPr>
          <w:rFonts w:ascii="Arial" w:hAnsi="Arial" w:cs="Arial"/>
          <w:sz w:val="22"/>
          <w:szCs w:val="22"/>
        </w:rPr>
        <w:t>)</w:t>
      </w:r>
      <w:r w:rsidRPr="00EA5B24">
        <w:rPr>
          <w:rFonts w:ascii="Arial" w:hAnsi="Arial" w:cs="Arial"/>
          <w:sz w:val="22"/>
          <w:szCs w:val="22"/>
        </w:rPr>
        <w:t xml:space="preserve"> staff members and </w:t>
      </w:r>
      <w:r w:rsidR="004C2ED8">
        <w:rPr>
          <w:rFonts w:ascii="Arial" w:hAnsi="Arial" w:cs="Arial"/>
          <w:sz w:val="22"/>
          <w:szCs w:val="22"/>
        </w:rPr>
        <w:t>six (</w:t>
      </w:r>
      <w:r w:rsidRPr="00EA5B24">
        <w:rPr>
          <w:rFonts w:ascii="Arial" w:hAnsi="Arial" w:cs="Arial"/>
          <w:sz w:val="22"/>
          <w:szCs w:val="22"/>
        </w:rPr>
        <w:t>6</w:t>
      </w:r>
      <w:r w:rsidR="004C2ED8">
        <w:rPr>
          <w:rFonts w:ascii="Arial" w:hAnsi="Arial" w:cs="Arial"/>
          <w:sz w:val="22"/>
          <w:szCs w:val="22"/>
        </w:rPr>
        <w:t>)</w:t>
      </w:r>
      <w:r w:rsidRPr="00EA5B24">
        <w:rPr>
          <w:rFonts w:ascii="Arial" w:hAnsi="Arial" w:cs="Arial"/>
          <w:sz w:val="22"/>
          <w:szCs w:val="22"/>
        </w:rPr>
        <w:t xml:space="preserve"> patient/family members. Moreover, BMC’s PFAC leaders are committed to continuously recruiting new members with the goal of creating diverse and collaborative partnerships with BMC patients, families, and caregivers that are representative of BMC’s diverse patient population, as well as with staff from different areas across BMC.</w:t>
      </w:r>
    </w:p>
    <w:p w14:paraId="20FBB1B6" w14:textId="77777777" w:rsidR="00EA5B24" w:rsidRPr="00EA5B24" w:rsidRDefault="00EA5B24" w:rsidP="00EA5B24">
      <w:pPr>
        <w:jc w:val="both"/>
        <w:rPr>
          <w:rFonts w:ascii="Arial" w:hAnsi="Arial" w:cs="Arial"/>
          <w:sz w:val="22"/>
          <w:szCs w:val="22"/>
        </w:rPr>
      </w:pPr>
    </w:p>
    <w:p w14:paraId="72DD6396" w14:textId="77777777" w:rsidR="00EA5B24" w:rsidRPr="00EA5B24" w:rsidRDefault="00EA5B24" w:rsidP="00EA5B24">
      <w:pPr>
        <w:spacing w:after="120"/>
        <w:jc w:val="both"/>
        <w:rPr>
          <w:rFonts w:ascii="Arial" w:hAnsi="Arial" w:cs="Arial"/>
          <w:sz w:val="22"/>
          <w:szCs w:val="22"/>
        </w:rPr>
      </w:pPr>
      <w:r w:rsidRPr="00EA5B24">
        <w:rPr>
          <w:rFonts w:ascii="Arial" w:hAnsi="Arial" w:cs="Arial"/>
          <w:sz w:val="22"/>
          <w:szCs w:val="22"/>
        </w:rPr>
        <w:t xml:space="preserve">In terms of function, BMC’s PFAC is dedicated to creating open and trusting partnerships and empowering its members to help achieve meaningful change and create accountability for BMC Health System. As a strong and transparent group, the PFAC follows and strives to fulfill BMC’s three cornerstone values: </w:t>
      </w:r>
    </w:p>
    <w:p w14:paraId="324274D8" w14:textId="77777777" w:rsidR="00EA5B24" w:rsidRPr="00EA5B24" w:rsidRDefault="00EA5B24" w:rsidP="00EA5B24">
      <w:pPr>
        <w:pStyle w:val="ListParagraph"/>
        <w:widowControl w:val="0"/>
        <w:numPr>
          <w:ilvl w:val="0"/>
          <w:numId w:val="20"/>
        </w:numPr>
        <w:autoSpaceDE w:val="0"/>
        <w:autoSpaceDN w:val="0"/>
        <w:contextualSpacing w:val="0"/>
        <w:jc w:val="both"/>
        <w:rPr>
          <w:rFonts w:ascii="Arial" w:hAnsi="Arial" w:cs="Arial"/>
          <w:sz w:val="22"/>
          <w:szCs w:val="22"/>
        </w:rPr>
      </w:pPr>
      <w:r w:rsidRPr="00EA5B24">
        <w:rPr>
          <w:rFonts w:ascii="Arial" w:hAnsi="Arial" w:cs="Arial"/>
          <w:sz w:val="22"/>
          <w:szCs w:val="22"/>
        </w:rPr>
        <w:t>Build on Respect, Powered by Empathy – BMC’s PFAC cares about the Hospital’s patients, employees, and community, and is committed to doing right by them each and every day.</w:t>
      </w:r>
    </w:p>
    <w:p w14:paraId="3A8945FB" w14:textId="77777777" w:rsidR="00EA5B24" w:rsidRPr="00EA5B24" w:rsidRDefault="00EA5B24" w:rsidP="00EA5B24">
      <w:pPr>
        <w:pStyle w:val="ListParagraph"/>
        <w:widowControl w:val="0"/>
        <w:numPr>
          <w:ilvl w:val="0"/>
          <w:numId w:val="20"/>
        </w:numPr>
        <w:autoSpaceDE w:val="0"/>
        <w:autoSpaceDN w:val="0"/>
        <w:contextualSpacing w:val="0"/>
        <w:jc w:val="both"/>
        <w:rPr>
          <w:rFonts w:ascii="Arial" w:hAnsi="Arial" w:cs="Arial"/>
          <w:sz w:val="22"/>
          <w:szCs w:val="22"/>
        </w:rPr>
      </w:pPr>
      <w:r w:rsidRPr="00EA5B24">
        <w:rPr>
          <w:rFonts w:ascii="Arial" w:hAnsi="Arial" w:cs="Arial"/>
          <w:sz w:val="22"/>
          <w:szCs w:val="22"/>
        </w:rPr>
        <w:t>Move Mountains – Impossibility doesn’t live here. Instead, BMC’s PFAC is motivated by what can be and it will move mountains to make it happen.</w:t>
      </w:r>
    </w:p>
    <w:p w14:paraId="3F4E7AE9" w14:textId="77777777" w:rsidR="00EA5B24" w:rsidRPr="00EA5B24" w:rsidRDefault="00EA5B24" w:rsidP="00EA5B24">
      <w:pPr>
        <w:pStyle w:val="ListParagraph"/>
        <w:widowControl w:val="0"/>
        <w:numPr>
          <w:ilvl w:val="0"/>
          <w:numId w:val="20"/>
        </w:numPr>
        <w:autoSpaceDE w:val="0"/>
        <w:autoSpaceDN w:val="0"/>
        <w:spacing w:after="120"/>
        <w:contextualSpacing w:val="0"/>
        <w:jc w:val="both"/>
        <w:rPr>
          <w:rFonts w:ascii="Arial" w:hAnsi="Arial" w:cs="Arial"/>
          <w:sz w:val="22"/>
          <w:szCs w:val="22"/>
        </w:rPr>
      </w:pPr>
      <w:r w:rsidRPr="00EA5B24">
        <w:rPr>
          <w:rFonts w:ascii="Arial" w:hAnsi="Arial" w:cs="Arial"/>
          <w:sz w:val="22"/>
          <w:szCs w:val="22"/>
        </w:rPr>
        <w:t>Many Faces Create Our Greatness – Diversity is BMC’s heart and soul and when it comes to inclusion, BMC’s PFAC is all in.</w:t>
      </w:r>
    </w:p>
    <w:p w14:paraId="40CE167C" w14:textId="77777777" w:rsidR="00EA5B24" w:rsidRPr="00EA5B24" w:rsidRDefault="00EA5B24" w:rsidP="00EA5B24">
      <w:pPr>
        <w:jc w:val="both"/>
        <w:rPr>
          <w:rFonts w:ascii="Arial" w:hAnsi="Arial" w:cs="Arial"/>
          <w:sz w:val="22"/>
          <w:szCs w:val="22"/>
        </w:rPr>
      </w:pPr>
      <w:r w:rsidRPr="00EA5B24">
        <w:rPr>
          <w:rFonts w:ascii="Arial" w:hAnsi="Arial" w:cs="Arial"/>
          <w:sz w:val="22"/>
          <w:szCs w:val="22"/>
        </w:rPr>
        <w:t>In furtherance of its values and goals, the PFAC has regular meetings to discuss wide-ranging work across BMC. Input from the PFAC provides Hospital leadership with a better understanding of patient, family and staff experiences, perspectives, and insight, and PFAC recommendations inform decision-making and the development of programs, services, and strategic projects at the Hospital.</w:t>
      </w:r>
    </w:p>
    <w:p w14:paraId="3D4164B8" w14:textId="77777777" w:rsidR="00EA5B24" w:rsidRPr="00EA5B24" w:rsidRDefault="00EA5B24" w:rsidP="00EA5B24">
      <w:pPr>
        <w:jc w:val="both"/>
        <w:rPr>
          <w:rFonts w:ascii="Arial" w:hAnsi="Arial" w:cs="Arial"/>
          <w:sz w:val="22"/>
          <w:szCs w:val="22"/>
        </w:rPr>
      </w:pPr>
    </w:p>
    <w:p w14:paraId="10C1C03D" w14:textId="15CB544C" w:rsidR="00EA5B24" w:rsidRPr="00EA5B24" w:rsidRDefault="00EA5B24" w:rsidP="00EA5B24">
      <w:pPr>
        <w:jc w:val="both"/>
        <w:rPr>
          <w:rFonts w:ascii="Arial" w:hAnsi="Arial" w:cs="Arial"/>
          <w:sz w:val="22"/>
          <w:szCs w:val="22"/>
        </w:rPr>
      </w:pPr>
      <w:bookmarkStart w:id="15" w:name="_Hlk95129800"/>
      <w:r w:rsidRPr="00EA5B24">
        <w:rPr>
          <w:rFonts w:ascii="Arial" w:hAnsi="Arial" w:cs="Arial"/>
          <w:sz w:val="22"/>
          <w:szCs w:val="22"/>
        </w:rPr>
        <w:t>On January 20, 2022, Brendan Whelan, Senior Director of Design and Construction, met with the PFAC to present an overview of the Proposed Project.</w:t>
      </w:r>
      <w:r w:rsidR="00FB167B">
        <w:rPr>
          <w:rFonts w:ascii="ZWAdobeF" w:hAnsi="ZWAdobeF" w:cs="ZWAdobeF"/>
          <w:sz w:val="2"/>
          <w:szCs w:val="2"/>
        </w:rPr>
        <w:t>88F</w:t>
      </w:r>
      <w:r w:rsidRPr="00EA5B24">
        <w:rPr>
          <w:rStyle w:val="FootnoteReference"/>
          <w:rFonts w:ascii="Arial" w:hAnsi="Arial" w:cs="Arial"/>
          <w:sz w:val="22"/>
          <w:szCs w:val="22"/>
        </w:rPr>
        <w:footnoteReference w:id="89"/>
      </w:r>
      <w:r w:rsidRPr="00EA5B24">
        <w:rPr>
          <w:rFonts w:ascii="Arial" w:hAnsi="Arial" w:cs="Arial"/>
          <w:sz w:val="22"/>
          <w:szCs w:val="22"/>
        </w:rPr>
        <w:t xml:space="preserve"> The presentation included a summary of the DoN process as well as a description of the Proposed Project components, the patient panel need the Proposed Project is designed to address, and the associated public health value and community benefit. In total, 13 individuals attended the meeting, including 9 PFAC members (3 staff members and 6 patient/family members) and 4 guests. Following the presentation, PFAC members were given the opportunity to comment on the Proposed Project and ask questions of clinical and administrative leaders in attendance. There was a substantial dialogue amongst attendees and PFAC members asked important questions about the Proposed Project. Specifically, there was discussion around the Proposed Project design and how it will meet patient needs. In its support of the Proposed Project, PFAC members asked questions around accessibility, modernization, patient infrastructure needs, and signage. Hospital representatives expressed their belief that the Proposed Project will allow BMC to continue its dedicated approach to careful resource planning and measured campus development to sensitively maintain the integrity of the urban fabric and the surrounding neighborhoods while continuing to meet the growing patient panel need and the Hospital’s mission to offer high quality patient care and sustain ever changing health</w:t>
      </w:r>
      <w:r w:rsidR="00CF77C3">
        <w:rPr>
          <w:rFonts w:ascii="Arial" w:hAnsi="Arial" w:cs="Arial"/>
          <w:sz w:val="22"/>
          <w:szCs w:val="22"/>
        </w:rPr>
        <w:t xml:space="preserve"> </w:t>
      </w:r>
      <w:r w:rsidRPr="00EA5B24">
        <w:rPr>
          <w:rFonts w:ascii="Arial" w:hAnsi="Arial" w:cs="Arial"/>
          <w:sz w:val="22"/>
          <w:szCs w:val="22"/>
        </w:rPr>
        <w:t>care trends. Leadership also offered to keep PFAC members updated on the status of the Proposed Project.</w:t>
      </w:r>
      <w:bookmarkEnd w:id="15"/>
    </w:p>
    <w:p w14:paraId="2F6443BC" w14:textId="77777777" w:rsidR="00EA5B24" w:rsidRPr="00EA5B24" w:rsidRDefault="00EA5B24" w:rsidP="00EA5B24">
      <w:pPr>
        <w:rPr>
          <w:rFonts w:ascii="Arial" w:hAnsi="Arial" w:cs="Arial"/>
          <w:sz w:val="22"/>
          <w:szCs w:val="22"/>
        </w:rPr>
      </w:pPr>
    </w:p>
    <w:p w14:paraId="7419272C" w14:textId="77777777" w:rsidR="002F24B7" w:rsidRPr="00B5341C" w:rsidRDefault="002F24B7" w:rsidP="009A7F8F">
      <w:pPr>
        <w:ind w:left="1080" w:hanging="1080"/>
        <w:jc w:val="both"/>
        <w:rPr>
          <w:rFonts w:ascii="Arial" w:hAnsi="Arial" w:cs="Arial"/>
          <w:sz w:val="22"/>
          <w:szCs w:val="22"/>
        </w:rPr>
      </w:pPr>
      <w:r w:rsidRPr="00B5341C">
        <w:rPr>
          <w:rStyle w:val="normaltextrun"/>
          <w:rFonts w:ascii="Arial" w:hAnsi="Arial" w:cs="Arial"/>
          <w:b/>
          <w:bCs/>
          <w:sz w:val="22"/>
          <w:szCs w:val="22"/>
        </w:rPr>
        <w:t>F1.e.ii  </w:t>
      </w:r>
      <w:r w:rsidRPr="00B5341C">
        <w:rPr>
          <w:rStyle w:val="tabchar"/>
          <w:rFonts w:ascii="Arial" w:hAnsi="Arial" w:cs="Arial"/>
          <w:sz w:val="22"/>
          <w:szCs w:val="22"/>
        </w:rPr>
        <w:tab/>
      </w:r>
      <w:r w:rsidRPr="00B5341C">
        <w:rPr>
          <w:rStyle w:val="normaltextrun"/>
          <w:rFonts w:ascii="Arial" w:hAnsi="Arial" w:cs="Arial"/>
          <w:b/>
          <w:bCs/>
          <w:sz w:val="22"/>
          <w:szCs w:val="22"/>
        </w:rPr>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 </w:t>
      </w:r>
      <w:r w:rsidRPr="00B5341C">
        <w:rPr>
          <w:rStyle w:val="eop"/>
          <w:rFonts w:ascii="Arial" w:hAnsi="Arial" w:cs="Arial"/>
          <w:sz w:val="22"/>
          <w:szCs w:val="22"/>
        </w:rPr>
        <w:t> </w:t>
      </w:r>
    </w:p>
    <w:p w14:paraId="126139AD" w14:textId="02A199DF" w:rsidR="00B5341C" w:rsidRPr="00B5341C" w:rsidRDefault="00B5341C" w:rsidP="00E24D42">
      <w:pPr>
        <w:pStyle w:val="NormalWeb"/>
        <w:spacing w:before="0" w:beforeAutospacing="0" w:after="0" w:afterAutospacing="0"/>
        <w:jc w:val="both"/>
        <w:rPr>
          <w:rFonts w:ascii="Arial" w:hAnsi="Arial" w:cs="Arial"/>
          <w:sz w:val="22"/>
          <w:szCs w:val="22"/>
          <w:u w:val="single"/>
        </w:rPr>
      </w:pPr>
    </w:p>
    <w:p w14:paraId="11055CD5" w14:textId="41542109" w:rsidR="00B5341C" w:rsidRPr="00B5341C" w:rsidRDefault="00B5341C" w:rsidP="00B5341C">
      <w:pPr>
        <w:pStyle w:val="NormalWeb"/>
        <w:spacing w:before="0" w:beforeAutospacing="0" w:after="0" w:afterAutospacing="0"/>
        <w:jc w:val="both"/>
        <w:rPr>
          <w:rFonts w:ascii="Arial" w:hAnsi="Arial" w:cs="Arial"/>
          <w:sz w:val="22"/>
          <w:szCs w:val="22"/>
        </w:rPr>
      </w:pPr>
      <w:r w:rsidRPr="00B5341C">
        <w:rPr>
          <w:rFonts w:ascii="Arial" w:hAnsi="Arial" w:cs="Arial"/>
          <w:sz w:val="22"/>
          <w:szCs w:val="22"/>
        </w:rPr>
        <w:t>To ensure sound community engagement throughout the development of the Proposed Project, the Applicant and BMC took the actions detailed in Factor F1.e.i. For materials related to these activities, please refer to Appendix</w:t>
      </w:r>
      <w:r w:rsidR="007D6B1F">
        <w:rPr>
          <w:rFonts w:ascii="Arial" w:hAnsi="Arial" w:cs="Arial"/>
          <w:sz w:val="22"/>
          <w:szCs w:val="22"/>
        </w:rPr>
        <w:t xml:space="preserve"> </w:t>
      </w:r>
      <w:r w:rsidR="006A4D51">
        <w:rPr>
          <w:rFonts w:ascii="Arial" w:hAnsi="Arial" w:cs="Arial"/>
          <w:sz w:val="22"/>
          <w:szCs w:val="22"/>
        </w:rPr>
        <w:t>3B</w:t>
      </w:r>
      <w:r w:rsidRPr="00B5341C">
        <w:rPr>
          <w:rFonts w:ascii="Arial" w:hAnsi="Arial" w:cs="Arial"/>
          <w:sz w:val="22"/>
          <w:szCs w:val="22"/>
        </w:rPr>
        <w:t xml:space="preserve">, which includes copies of meeting agendas, minutes, presentations, etc. In addition, for transparency and to ensure appropriate awareness within the community regarding the Proposed Project, the Applicant published a legal notice associated with the Proposed Project in the </w:t>
      </w:r>
      <w:r w:rsidRPr="00B5341C">
        <w:rPr>
          <w:rFonts w:ascii="Arial" w:hAnsi="Arial" w:cs="Arial"/>
          <w:i/>
          <w:iCs/>
          <w:sz w:val="22"/>
          <w:szCs w:val="22"/>
        </w:rPr>
        <w:t>Boston Herald</w:t>
      </w:r>
      <w:r w:rsidRPr="00B5341C">
        <w:rPr>
          <w:rFonts w:ascii="Arial" w:hAnsi="Arial" w:cs="Arial"/>
          <w:sz w:val="22"/>
          <w:szCs w:val="22"/>
        </w:rPr>
        <w:t xml:space="preserve"> on July 26, 2022 and also posted a copy of such legal notice prominently on the BMC website. Please refer to </w:t>
      </w:r>
      <w:r w:rsidRPr="00EF2009">
        <w:rPr>
          <w:rFonts w:ascii="Arial" w:hAnsi="Arial" w:cs="Arial"/>
          <w:sz w:val="22"/>
          <w:szCs w:val="22"/>
        </w:rPr>
        <w:t xml:space="preserve">Appendix </w:t>
      </w:r>
      <w:r w:rsidR="00EF2009" w:rsidRPr="00EF2009">
        <w:rPr>
          <w:rFonts w:ascii="Arial" w:hAnsi="Arial" w:cs="Arial"/>
          <w:sz w:val="22"/>
          <w:szCs w:val="22"/>
        </w:rPr>
        <w:t>8</w:t>
      </w:r>
      <w:r w:rsidRPr="00EF2009">
        <w:rPr>
          <w:rFonts w:ascii="Arial" w:hAnsi="Arial" w:cs="Arial"/>
          <w:sz w:val="22"/>
          <w:szCs w:val="22"/>
        </w:rPr>
        <w:t xml:space="preserve"> for copies </w:t>
      </w:r>
      <w:r w:rsidRPr="00B5341C">
        <w:rPr>
          <w:rFonts w:ascii="Arial" w:hAnsi="Arial" w:cs="Arial"/>
          <w:sz w:val="22"/>
          <w:szCs w:val="22"/>
        </w:rPr>
        <w:t xml:space="preserve">of the legal notices. </w:t>
      </w:r>
    </w:p>
    <w:p w14:paraId="0D5C3C8D" w14:textId="77777777" w:rsidR="009A7F8F" w:rsidRDefault="009A7F8F" w:rsidP="00E24D42">
      <w:pPr>
        <w:pStyle w:val="NormalWeb"/>
        <w:spacing w:before="0" w:beforeAutospacing="0" w:after="0" w:afterAutospacing="0"/>
        <w:jc w:val="both"/>
        <w:rPr>
          <w:rFonts w:ascii="Arial" w:hAnsi="Arial" w:cs="Arial"/>
          <w:sz w:val="22"/>
          <w:szCs w:val="22"/>
        </w:rPr>
      </w:pPr>
    </w:p>
    <w:p w14:paraId="61D68FC8" w14:textId="77777777" w:rsidR="009A7F8F" w:rsidRDefault="009A7F8F" w:rsidP="009A7F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Factor 2: Health Priorities </w:t>
      </w:r>
      <w:r>
        <w:rPr>
          <w:rStyle w:val="eop"/>
          <w:rFonts w:ascii="Arial" w:hAnsi="Arial" w:cs="Arial"/>
          <w:sz w:val="22"/>
          <w:szCs w:val="22"/>
        </w:rPr>
        <w:t> </w:t>
      </w:r>
    </w:p>
    <w:p w14:paraId="7F56DE38" w14:textId="77777777" w:rsidR="009A7F8F" w:rsidRDefault="009A7F8F" w:rsidP="009A7F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2980022" w14:textId="299F8C62" w:rsidR="009A7F8F" w:rsidRDefault="009A7F8F" w:rsidP="009A7F8F">
      <w:pPr>
        <w:pStyle w:val="paragraph"/>
        <w:spacing w:before="0" w:beforeAutospacing="0" w:after="0" w:afterAutospacing="0"/>
        <w:ind w:left="1080" w:hanging="1080"/>
        <w:jc w:val="both"/>
        <w:textAlignment w:val="baseline"/>
        <w:rPr>
          <w:rFonts w:ascii="Segoe UI" w:hAnsi="Segoe UI" w:cs="Segoe UI"/>
          <w:sz w:val="18"/>
          <w:szCs w:val="18"/>
        </w:rPr>
      </w:pPr>
      <w:r>
        <w:rPr>
          <w:rStyle w:val="normaltextrun"/>
          <w:rFonts w:ascii="Arial" w:hAnsi="Arial" w:cs="Arial"/>
          <w:b/>
          <w:bCs/>
          <w:sz w:val="22"/>
          <w:szCs w:val="22"/>
        </w:rPr>
        <w:t xml:space="preserve">F2.a </w:t>
      </w:r>
      <w:r>
        <w:rPr>
          <w:rStyle w:val="tabchar"/>
          <w:rFonts w:ascii="Calibri" w:hAnsi="Calibri" w:cs="Calibri"/>
          <w:sz w:val="22"/>
          <w:szCs w:val="22"/>
        </w:rPr>
        <w:tab/>
      </w:r>
      <w:r>
        <w:rPr>
          <w:rStyle w:val="normaltextrun"/>
          <w:rFonts w:ascii="Arial" w:hAnsi="Arial" w:cs="Arial"/>
          <w:b/>
          <w:bCs/>
          <w:sz w:val="22"/>
          <w:szCs w:val="22"/>
          <w:u w:val="single"/>
        </w:rPr>
        <w:t>Cost Containment</w:t>
      </w:r>
      <w:r>
        <w:rPr>
          <w:rStyle w:val="normaltextrun"/>
          <w:rFonts w:ascii="Arial" w:hAnsi="Arial" w:cs="Arial"/>
          <w:b/>
          <w:bCs/>
          <w:sz w:val="22"/>
          <w:szCs w:val="22"/>
        </w:rPr>
        <w:t>: </w:t>
      </w:r>
      <w:r>
        <w:rPr>
          <w:rStyle w:val="eop"/>
          <w:rFonts w:ascii="Arial" w:hAnsi="Arial" w:cs="Arial"/>
          <w:sz w:val="22"/>
          <w:szCs w:val="22"/>
        </w:rPr>
        <w:t> </w:t>
      </w:r>
    </w:p>
    <w:p w14:paraId="5C49E082" w14:textId="77777777" w:rsidR="009A7F8F" w:rsidRDefault="009A7F8F" w:rsidP="009A7F8F">
      <w:pPr>
        <w:pStyle w:val="paragraph"/>
        <w:spacing w:before="0" w:beforeAutospacing="0" w:after="0" w:afterAutospacing="0"/>
        <w:ind w:left="1080"/>
        <w:jc w:val="both"/>
        <w:textAlignment w:val="baseline"/>
        <w:rPr>
          <w:rStyle w:val="eop"/>
          <w:rFonts w:ascii="Arial" w:hAnsi="Arial" w:cs="Arial"/>
          <w:sz w:val="22"/>
          <w:szCs w:val="22"/>
        </w:rPr>
      </w:pPr>
      <w:r>
        <w:rPr>
          <w:rStyle w:val="normaltextrun"/>
          <w:rFonts w:ascii="Arial" w:hAnsi="Arial" w:cs="Arial"/>
          <w:b/>
          <w:bCs/>
          <w:sz w:val="22"/>
          <w:szCs w:val="22"/>
        </w:rPr>
        <w:t>Using objective data, please describe, for each new or expanded service, how the Proposed Project will meaningfully contribute to the Commonwealth's goals for cost containment. </w:t>
      </w:r>
      <w:r>
        <w:rPr>
          <w:rStyle w:val="eop"/>
          <w:rFonts w:ascii="Arial" w:hAnsi="Arial" w:cs="Arial"/>
          <w:sz w:val="22"/>
          <w:szCs w:val="22"/>
        </w:rPr>
        <w:t> </w:t>
      </w:r>
    </w:p>
    <w:p w14:paraId="194B9E1F" w14:textId="77777777" w:rsidR="00044462" w:rsidRDefault="00044462" w:rsidP="009A7F8F">
      <w:pPr>
        <w:pStyle w:val="paragraph"/>
        <w:spacing w:before="0" w:beforeAutospacing="0" w:after="0" w:afterAutospacing="0"/>
        <w:ind w:left="1080"/>
        <w:jc w:val="both"/>
        <w:textAlignment w:val="baseline"/>
        <w:rPr>
          <w:rStyle w:val="eop"/>
          <w:rFonts w:ascii="Arial" w:hAnsi="Arial" w:cs="Arial"/>
          <w:sz w:val="22"/>
          <w:szCs w:val="22"/>
        </w:rPr>
      </w:pPr>
    </w:p>
    <w:p w14:paraId="032440FE" w14:textId="346DA354" w:rsidR="00044462" w:rsidRPr="00044462" w:rsidRDefault="00044462" w:rsidP="00357F71">
      <w:pPr>
        <w:jc w:val="both"/>
        <w:rPr>
          <w:rFonts w:ascii="Arial" w:eastAsiaTheme="minorHAnsi" w:hAnsi="Arial" w:cs="Arial"/>
          <w:sz w:val="22"/>
          <w:szCs w:val="22"/>
        </w:rPr>
      </w:pPr>
      <w:r w:rsidRPr="00044462">
        <w:rPr>
          <w:rFonts w:ascii="Arial" w:eastAsiaTheme="minorHAnsi" w:hAnsi="Arial" w:cs="Arial"/>
          <w:sz w:val="22"/>
          <w:szCs w:val="22"/>
        </w:rPr>
        <w:t xml:space="preserve">The Commonwealth’s goals for cost containment are focused on creating high-quality, low-cost care alternatives. To this end, the Health Policy Commission </w:t>
      </w:r>
      <w:r w:rsidR="00D923DA">
        <w:rPr>
          <w:rFonts w:ascii="Arial" w:eastAsiaTheme="minorHAnsi" w:hAnsi="Arial" w:cs="Arial"/>
          <w:sz w:val="22"/>
          <w:szCs w:val="22"/>
        </w:rPr>
        <w:t xml:space="preserve">(“HPC”) </w:t>
      </w:r>
      <w:r w:rsidRPr="00044462">
        <w:rPr>
          <w:rFonts w:ascii="Arial" w:eastAsiaTheme="minorHAnsi" w:hAnsi="Arial" w:cs="Arial"/>
          <w:sz w:val="22"/>
          <w:szCs w:val="22"/>
        </w:rPr>
        <w:t>seeks to control health care spending while improving access and quality of care. The provision of timely care in an appropriate setting has proven to reduce mortality and morbidity for chronic conditions, which translates to better patient clinical outcomes and reduced costs.</w:t>
      </w:r>
      <w:r w:rsidR="00FB167B">
        <w:rPr>
          <w:rFonts w:ascii="ZWAdobeF" w:eastAsiaTheme="minorHAnsi" w:hAnsi="ZWAdobeF" w:cs="ZWAdobeF"/>
          <w:sz w:val="2"/>
          <w:szCs w:val="2"/>
        </w:rPr>
        <w:t>89F</w:t>
      </w:r>
      <w:r w:rsidRPr="00044462">
        <w:rPr>
          <w:rFonts w:ascii="Arial" w:eastAsiaTheme="minorHAnsi" w:hAnsi="Arial" w:cs="Arial"/>
          <w:sz w:val="22"/>
          <w:szCs w:val="22"/>
          <w:vertAlign w:val="superscript"/>
        </w:rPr>
        <w:footnoteReference w:id="90"/>
      </w:r>
    </w:p>
    <w:p w14:paraId="20DE0360" w14:textId="77777777" w:rsidR="00044462" w:rsidRPr="00044462" w:rsidRDefault="00044462" w:rsidP="00357F71">
      <w:pPr>
        <w:jc w:val="both"/>
        <w:rPr>
          <w:rFonts w:ascii="Arial" w:eastAsiaTheme="minorHAnsi" w:hAnsi="Arial" w:cs="Arial"/>
          <w:sz w:val="22"/>
          <w:szCs w:val="22"/>
        </w:rPr>
      </w:pPr>
    </w:p>
    <w:p w14:paraId="00344F13" w14:textId="474454E0" w:rsidR="00044462" w:rsidRPr="00044462" w:rsidRDefault="00044462" w:rsidP="00357F71">
      <w:pPr>
        <w:jc w:val="both"/>
        <w:rPr>
          <w:rFonts w:ascii="Arial" w:eastAsiaTheme="minorHAnsi" w:hAnsi="Arial" w:cs="Arial"/>
          <w:sz w:val="22"/>
          <w:szCs w:val="22"/>
        </w:rPr>
      </w:pPr>
      <w:r w:rsidRPr="00044462">
        <w:rPr>
          <w:rFonts w:ascii="Arial" w:eastAsiaTheme="minorHAnsi" w:hAnsi="Arial" w:cs="Arial"/>
          <w:sz w:val="22"/>
          <w:szCs w:val="22"/>
        </w:rPr>
        <w:t xml:space="preserve">The Proposed Project will meet the noted goals in multiple ways. First, the creation of inpatient </w:t>
      </w:r>
      <w:r w:rsidR="00501C6A">
        <w:rPr>
          <w:rFonts w:ascii="Arial" w:eastAsiaTheme="minorHAnsi" w:hAnsi="Arial" w:cs="Arial"/>
          <w:sz w:val="22"/>
          <w:szCs w:val="22"/>
        </w:rPr>
        <w:t xml:space="preserve">bed </w:t>
      </w:r>
      <w:r w:rsidRPr="00044462">
        <w:rPr>
          <w:rFonts w:ascii="Arial" w:eastAsiaTheme="minorHAnsi" w:hAnsi="Arial" w:cs="Arial"/>
          <w:sz w:val="22"/>
          <w:szCs w:val="22"/>
        </w:rPr>
        <w:t xml:space="preserve">and surgical capacity will allow for more timely access to care, providing treatment in an appropriate setting. Through the implementation of inpatient </w:t>
      </w:r>
      <w:r w:rsidR="00501C6A">
        <w:rPr>
          <w:rFonts w:ascii="Arial" w:eastAsiaTheme="minorHAnsi" w:hAnsi="Arial" w:cs="Arial"/>
          <w:sz w:val="22"/>
          <w:szCs w:val="22"/>
        </w:rPr>
        <w:t xml:space="preserve">bed </w:t>
      </w:r>
      <w:r w:rsidRPr="00044462">
        <w:rPr>
          <w:rFonts w:ascii="Arial" w:eastAsiaTheme="minorHAnsi" w:hAnsi="Arial" w:cs="Arial"/>
          <w:sz w:val="22"/>
          <w:szCs w:val="22"/>
        </w:rPr>
        <w:t xml:space="preserve">and surgical resources, ED boarding will be reduced, and operational efficiencies will be created throughout the </w:t>
      </w:r>
      <w:r w:rsidR="00501C6A">
        <w:rPr>
          <w:rFonts w:ascii="Arial" w:eastAsiaTheme="minorHAnsi" w:hAnsi="Arial" w:cs="Arial"/>
          <w:sz w:val="22"/>
          <w:szCs w:val="22"/>
        </w:rPr>
        <w:t>Hospital</w:t>
      </w:r>
      <w:r w:rsidRPr="00044462">
        <w:rPr>
          <w:rFonts w:ascii="Arial" w:eastAsiaTheme="minorHAnsi" w:hAnsi="Arial" w:cs="Arial"/>
          <w:sz w:val="22"/>
          <w:szCs w:val="22"/>
        </w:rPr>
        <w:t xml:space="preserve">. A reduction of ED boarding leads to a lower length of stay, a reduction in the number of patients who leave without being seen or against medical advice, and overall, more timely definitive treatment, positively impacting clinical quality measures, while reducing costs. Second, the Proposed Project will allow for better patient flow, reducing constraints on overly taxed resources, such as ED providers and staff, and ensuring patients receive care in the appropriate therapeutic setting. Providing timely care in the proper setting reduces costs and increases patient and provider satisfaction, ultimately leading to improved quality metrics and reductions in the overall cost of care. Third, and finally, the infrastructure renovations and upgrades that are part of the Proposed Project are an efficient way to maintain the </w:t>
      </w:r>
      <w:r w:rsidR="00501C6A">
        <w:rPr>
          <w:rFonts w:ascii="Arial" w:eastAsiaTheme="minorHAnsi" w:hAnsi="Arial" w:cs="Arial"/>
          <w:sz w:val="22"/>
          <w:szCs w:val="22"/>
        </w:rPr>
        <w:t>H</w:t>
      </w:r>
      <w:r w:rsidRPr="00044462">
        <w:rPr>
          <w:rFonts w:ascii="Arial" w:eastAsiaTheme="minorHAnsi" w:hAnsi="Arial" w:cs="Arial"/>
          <w:sz w:val="22"/>
          <w:szCs w:val="22"/>
        </w:rPr>
        <w:t>ospital’s physical plant and ensure that care may be provided in a cost</w:t>
      </w:r>
      <w:r>
        <w:rPr>
          <w:rFonts w:ascii="Arial" w:eastAsiaTheme="minorHAnsi" w:hAnsi="Arial" w:cs="Arial"/>
          <w:sz w:val="22"/>
          <w:szCs w:val="22"/>
        </w:rPr>
        <w:t>-</w:t>
      </w:r>
      <w:r w:rsidRPr="00044462">
        <w:rPr>
          <w:rFonts w:ascii="Arial" w:eastAsiaTheme="minorHAnsi" w:hAnsi="Arial" w:cs="Arial"/>
          <w:sz w:val="22"/>
          <w:szCs w:val="22"/>
        </w:rPr>
        <w:t xml:space="preserve">effective setting. For these reasons, the Applicant asserts that the Proposed Project meets Massachusetts’ goals for cost containment. </w:t>
      </w:r>
    </w:p>
    <w:p w14:paraId="1936B1FF" w14:textId="3C68E53B" w:rsidR="009A7F8F" w:rsidRDefault="009A7F8F" w:rsidP="009A7F8F">
      <w:pPr>
        <w:pStyle w:val="paragraph"/>
        <w:spacing w:before="0" w:beforeAutospacing="0" w:after="0" w:afterAutospacing="0"/>
        <w:jc w:val="both"/>
        <w:textAlignment w:val="baseline"/>
        <w:rPr>
          <w:rFonts w:ascii="Segoe UI" w:hAnsi="Segoe UI" w:cs="Segoe UI"/>
          <w:sz w:val="18"/>
          <w:szCs w:val="18"/>
        </w:rPr>
      </w:pPr>
    </w:p>
    <w:p w14:paraId="62574426" w14:textId="52613065" w:rsidR="009A7F8F" w:rsidRDefault="009A7F8F" w:rsidP="009A7F8F">
      <w:pPr>
        <w:pStyle w:val="paragraph"/>
        <w:spacing w:before="0" w:beforeAutospacing="0" w:after="0" w:afterAutospacing="0"/>
        <w:ind w:left="1080" w:hanging="1080"/>
        <w:jc w:val="both"/>
        <w:textAlignment w:val="baseline"/>
        <w:rPr>
          <w:rFonts w:ascii="Segoe UI" w:hAnsi="Segoe UI" w:cs="Segoe UI"/>
          <w:sz w:val="18"/>
          <w:szCs w:val="18"/>
        </w:rPr>
      </w:pPr>
      <w:r>
        <w:rPr>
          <w:rStyle w:val="normaltextrun"/>
          <w:rFonts w:ascii="Arial" w:hAnsi="Arial" w:cs="Arial"/>
          <w:b/>
          <w:bCs/>
          <w:sz w:val="22"/>
          <w:szCs w:val="22"/>
        </w:rPr>
        <w:t xml:space="preserve">F2.b </w:t>
      </w:r>
      <w:r>
        <w:rPr>
          <w:rStyle w:val="tabchar"/>
          <w:rFonts w:ascii="Calibri" w:hAnsi="Calibri" w:cs="Calibri"/>
          <w:sz w:val="22"/>
          <w:szCs w:val="22"/>
        </w:rPr>
        <w:tab/>
      </w:r>
      <w:r>
        <w:rPr>
          <w:rStyle w:val="normaltextrun"/>
          <w:rFonts w:ascii="Arial" w:hAnsi="Arial" w:cs="Arial"/>
          <w:b/>
          <w:bCs/>
          <w:sz w:val="22"/>
          <w:szCs w:val="22"/>
          <w:u w:val="single"/>
        </w:rPr>
        <w:t>Public Health Outcomes</w:t>
      </w:r>
      <w:r>
        <w:rPr>
          <w:rStyle w:val="normaltextrun"/>
          <w:rFonts w:ascii="Arial" w:hAnsi="Arial" w:cs="Arial"/>
          <w:b/>
          <w:bCs/>
          <w:sz w:val="22"/>
          <w:szCs w:val="22"/>
        </w:rPr>
        <w:t>: </w:t>
      </w:r>
      <w:r>
        <w:rPr>
          <w:rStyle w:val="eop"/>
          <w:rFonts w:ascii="Arial" w:hAnsi="Arial" w:cs="Arial"/>
          <w:sz w:val="22"/>
          <w:szCs w:val="22"/>
        </w:rPr>
        <w:t> </w:t>
      </w:r>
    </w:p>
    <w:p w14:paraId="48DE4EB4" w14:textId="16743D6F" w:rsidR="009A7F8F" w:rsidRDefault="009A7F8F" w:rsidP="009A7F8F">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Arial" w:hAnsi="Arial" w:cs="Arial"/>
          <w:b/>
          <w:bCs/>
          <w:sz w:val="22"/>
          <w:szCs w:val="22"/>
        </w:rPr>
        <w:t>Describe, as relevant, for each new or expanded service, how the Proposed Project will improve public health outcomes</w:t>
      </w:r>
      <w:r w:rsidR="00501C6A">
        <w:rPr>
          <w:rStyle w:val="normaltextrun"/>
          <w:rFonts w:ascii="Arial" w:hAnsi="Arial" w:cs="Arial"/>
          <w:b/>
          <w:bCs/>
          <w:sz w:val="22"/>
          <w:szCs w:val="22"/>
        </w:rPr>
        <w:t>.</w:t>
      </w:r>
      <w:r>
        <w:rPr>
          <w:rStyle w:val="normaltextrun"/>
          <w:rFonts w:ascii="Arial" w:hAnsi="Arial" w:cs="Arial"/>
          <w:b/>
          <w:bCs/>
          <w:sz w:val="22"/>
          <w:szCs w:val="22"/>
        </w:rPr>
        <w:t> </w:t>
      </w:r>
      <w:r>
        <w:rPr>
          <w:rStyle w:val="eop"/>
          <w:rFonts w:ascii="Arial" w:hAnsi="Arial" w:cs="Arial"/>
          <w:sz w:val="22"/>
          <w:szCs w:val="22"/>
        </w:rPr>
        <w:t> </w:t>
      </w:r>
    </w:p>
    <w:p w14:paraId="137E349F" w14:textId="123E1E1E" w:rsidR="009A7F8F" w:rsidRDefault="009A7F8F" w:rsidP="009A7F8F">
      <w:pPr>
        <w:pStyle w:val="paragraph"/>
        <w:spacing w:before="0" w:beforeAutospacing="0" w:after="0" w:afterAutospacing="0"/>
        <w:jc w:val="both"/>
        <w:textAlignment w:val="baseline"/>
        <w:rPr>
          <w:rStyle w:val="eop"/>
          <w:rFonts w:ascii="Arial" w:hAnsi="Arial" w:cs="Arial"/>
          <w:sz w:val="22"/>
          <w:szCs w:val="22"/>
        </w:rPr>
      </w:pPr>
    </w:p>
    <w:p w14:paraId="30446DE4" w14:textId="4E9B54E6" w:rsidR="0062458E" w:rsidRDefault="00D276EC" w:rsidP="009A7F8F">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As more fully detailed throughout Factor 1, the Proposed Project will improve public health outcomes by</w:t>
      </w:r>
      <w:r w:rsidRPr="003D03A9">
        <w:rPr>
          <w:rFonts w:ascii="Arial" w:hAnsi="Arial" w:cs="Arial"/>
          <w:sz w:val="22"/>
          <w:szCs w:val="22"/>
        </w:rPr>
        <w:t xml:space="preserve"> </w:t>
      </w:r>
      <w:r>
        <w:rPr>
          <w:rFonts w:ascii="Arial" w:hAnsi="Arial" w:cs="Arial"/>
          <w:sz w:val="22"/>
          <w:szCs w:val="22"/>
        </w:rPr>
        <w:t>improving</w:t>
      </w:r>
      <w:r w:rsidRPr="003D03A9">
        <w:rPr>
          <w:rFonts w:ascii="Arial" w:hAnsi="Arial" w:cs="Arial"/>
          <w:sz w:val="22"/>
          <w:szCs w:val="22"/>
        </w:rPr>
        <w:t xml:space="preserve"> </w:t>
      </w:r>
      <w:r>
        <w:rPr>
          <w:rFonts w:ascii="Arial" w:hAnsi="Arial" w:cs="Arial"/>
          <w:sz w:val="22"/>
          <w:szCs w:val="22"/>
        </w:rPr>
        <w:t>access to</w:t>
      </w:r>
      <w:r w:rsidRPr="003D03A9">
        <w:rPr>
          <w:rFonts w:ascii="Arial" w:hAnsi="Arial" w:cs="Arial"/>
          <w:sz w:val="22"/>
          <w:szCs w:val="22"/>
        </w:rPr>
        <w:t xml:space="preserve"> inpatient services at BMC. Specifically, the Applicant anticipates that additional inpatient capacity will </w:t>
      </w:r>
      <w:r>
        <w:rPr>
          <w:rFonts w:ascii="Arial" w:hAnsi="Arial" w:cs="Arial"/>
          <w:sz w:val="22"/>
          <w:szCs w:val="22"/>
        </w:rPr>
        <w:t xml:space="preserve">expand capacity </w:t>
      </w:r>
      <w:r w:rsidRPr="003D03A9">
        <w:rPr>
          <w:rFonts w:ascii="Arial" w:hAnsi="Arial" w:cs="Arial"/>
          <w:sz w:val="22"/>
          <w:szCs w:val="22"/>
        </w:rPr>
        <w:t>to medical/surgical, ICU, and inpatient surgical services, and that such improved access will in turn positively impact patient flow and Hospital throughput across BMC and particularly in its ORs and ED.</w:t>
      </w:r>
      <w:r>
        <w:rPr>
          <w:rFonts w:ascii="Arial" w:hAnsi="Arial" w:cs="Arial"/>
          <w:sz w:val="22"/>
          <w:szCs w:val="22"/>
        </w:rPr>
        <w:t xml:space="preserve"> This </w:t>
      </w:r>
      <w:r w:rsidR="0062458E">
        <w:rPr>
          <w:rFonts w:ascii="Arial" w:hAnsi="Arial" w:cs="Arial"/>
          <w:sz w:val="22"/>
          <w:szCs w:val="22"/>
        </w:rPr>
        <w:t xml:space="preserve">will help to ensure </w:t>
      </w:r>
      <w:r w:rsidR="0062458E" w:rsidRPr="00EA5B24">
        <w:rPr>
          <w:rFonts w:ascii="Arial" w:hAnsi="Arial" w:cs="Arial"/>
          <w:sz w:val="22"/>
          <w:szCs w:val="22"/>
        </w:rPr>
        <w:t xml:space="preserve">the Hospital’s sustainability as an academic </w:t>
      </w:r>
      <w:r w:rsidR="0062458E">
        <w:rPr>
          <w:rFonts w:ascii="Arial" w:hAnsi="Arial" w:cs="Arial"/>
          <w:sz w:val="22"/>
          <w:szCs w:val="22"/>
        </w:rPr>
        <w:t>safety net hospital</w:t>
      </w:r>
      <w:r w:rsidR="0062458E" w:rsidRPr="00EA5B24">
        <w:rPr>
          <w:rFonts w:ascii="Arial" w:hAnsi="Arial" w:cs="Arial"/>
          <w:sz w:val="22"/>
          <w:szCs w:val="22"/>
        </w:rPr>
        <w:t xml:space="preserve"> providing exceptional care to its patient panel</w:t>
      </w:r>
      <w:r w:rsidR="0062458E">
        <w:rPr>
          <w:rStyle w:val="eop"/>
          <w:rFonts w:ascii="Arial" w:hAnsi="Arial" w:cs="Arial"/>
          <w:sz w:val="22"/>
          <w:szCs w:val="22"/>
        </w:rPr>
        <w:t xml:space="preserve"> and </w:t>
      </w:r>
      <w:r>
        <w:rPr>
          <w:rFonts w:ascii="Arial" w:hAnsi="Arial" w:cs="Arial"/>
          <w:sz w:val="22"/>
          <w:szCs w:val="22"/>
        </w:rPr>
        <w:t>will lead to improved public health outcomes for Greater Boston’s vulnerable and underserved populations</w:t>
      </w:r>
      <w:r w:rsidR="0062458E">
        <w:rPr>
          <w:rFonts w:ascii="Arial" w:hAnsi="Arial" w:cs="Arial"/>
          <w:sz w:val="22"/>
          <w:szCs w:val="22"/>
        </w:rPr>
        <w:t xml:space="preserve"> into the future</w:t>
      </w:r>
      <w:r>
        <w:rPr>
          <w:rFonts w:ascii="Arial" w:hAnsi="Arial" w:cs="Arial"/>
          <w:sz w:val="22"/>
          <w:szCs w:val="22"/>
        </w:rPr>
        <w:t>.</w:t>
      </w:r>
      <w:r w:rsidR="0062458E">
        <w:rPr>
          <w:rFonts w:ascii="Arial" w:hAnsi="Arial" w:cs="Arial"/>
          <w:sz w:val="22"/>
          <w:szCs w:val="22"/>
        </w:rPr>
        <w:t xml:space="preserve"> </w:t>
      </w:r>
    </w:p>
    <w:p w14:paraId="1988636B" w14:textId="77777777" w:rsidR="00D276EC" w:rsidRDefault="00D276EC" w:rsidP="009A7F8F">
      <w:pPr>
        <w:pStyle w:val="paragraph"/>
        <w:spacing w:before="0" w:beforeAutospacing="0" w:after="0" w:afterAutospacing="0"/>
        <w:jc w:val="both"/>
        <w:textAlignment w:val="baseline"/>
        <w:rPr>
          <w:rFonts w:ascii="Segoe UI" w:hAnsi="Segoe UI" w:cs="Segoe UI"/>
          <w:sz w:val="18"/>
          <w:szCs w:val="18"/>
        </w:rPr>
      </w:pPr>
    </w:p>
    <w:p w14:paraId="6BB57A72" w14:textId="758A7658" w:rsidR="009A7F8F" w:rsidRDefault="009A7F8F" w:rsidP="009A7F8F">
      <w:pPr>
        <w:pStyle w:val="paragraph"/>
        <w:spacing w:before="0" w:beforeAutospacing="0" w:after="0" w:afterAutospacing="0"/>
        <w:ind w:left="1080" w:hanging="1080"/>
        <w:jc w:val="both"/>
        <w:textAlignment w:val="baseline"/>
        <w:rPr>
          <w:rFonts w:ascii="Segoe UI" w:hAnsi="Segoe UI" w:cs="Segoe UI"/>
          <w:sz w:val="18"/>
          <w:szCs w:val="18"/>
        </w:rPr>
      </w:pPr>
      <w:r>
        <w:rPr>
          <w:rStyle w:val="normaltextrun"/>
          <w:rFonts w:ascii="Arial" w:hAnsi="Arial" w:cs="Arial"/>
          <w:b/>
          <w:bCs/>
          <w:sz w:val="22"/>
          <w:szCs w:val="22"/>
        </w:rPr>
        <w:t xml:space="preserve">F2.c </w:t>
      </w:r>
      <w:r>
        <w:rPr>
          <w:rStyle w:val="tabchar"/>
          <w:rFonts w:ascii="Calibri" w:hAnsi="Calibri" w:cs="Calibri"/>
          <w:sz w:val="22"/>
          <w:szCs w:val="22"/>
        </w:rPr>
        <w:tab/>
      </w:r>
      <w:r>
        <w:rPr>
          <w:rStyle w:val="normaltextrun"/>
          <w:rFonts w:ascii="Arial" w:hAnsi="Arial" w:cs="Arial"/>
          <w:b/>
          <w:bCs/>
          <w:sz w:val="22"/>
          <w:szCs w:val="22"/>
          <w:u w:val="single"/>
        </w:rPr>
        <w:t>Delivery System Transformation</w:t>
      </w:r>
      <w:r>
        <w:rPr>
          <w:rStyle w:val="normaltextrun"/>
          <w:rFonts w:ascii="Arial" w:hAnsi="Arial" w:cs="Arial"/>
          <w:b/>
          <w:bCs/>
          <w:sz w:val="22"/>
          <w:szCs w:val="22"/>
        </w:rPr>
        <w:t>: </w:t>
      </w:r>
      <w:r>
        <w:rPr>
          <w:rStyle w:val="eop"/>
          <w:rFonts w:ascii="Arial" w:hAnsi="Arial" w:cs="Arial"/>
          <w:sz w:val="22"/>
          <w:szCs w:val="22"/>
        </w:rPr>
        <w:t> </w:t>
      </w:r>
    </w:p>
    <w:p w14:paraId="2C275A95" w14:textId="77777777" w:rsidR="009A7F8F" w:rsidRDefault="009A7F8F" w:rsidP="009A7F8F">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Arial" w:hAnsi="Arial" w:cs="Arial"/>
          <w:b/>
          <w:bCs/>
          <w:sz w:val="22"/>
          <w:szCs w:val="22"/>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 </w:t>
      </w:r>
      <w:r>
        <w:rPr>
          <w:rStyle w:val="eop"/>
          <w:rFonts w:ascii="Arial" w:hAnsi="Arial" w:cs="Arial"/>
          <w:sz w:val="22"/>
          <w:szCs w:val="22"/>
        </w:rPr>
        <w:t> </w:t>
      </w:r>
    </w:p>
    <w:p w14:paraId="7CCAC0A5" w14:textId="666B0C16" w:rsidR="009A7F8F" w:rsidRPr="003E37C6" w:rsidRDefault="009A7F8F" w:rsidP="009A7F8F">
      <w:pPr>
        <w:pStyle w:val="paragraph"/>
        <w:spacing w:before="0" w:beforeAutospacing="0" w:after="0" w:afterAutospacing="0"/>
        <w:jc w:val="both"/>
        <w:textAlignment w:val="baseline"/>
        <w:rPr>
          <w:rStyle w:val="eop"/>
          <w:rFonts w:ascii="Arial" w:hAnsi="Arial" w:cs="Arial"/>
          <w:sz w:val="22"/>
          <w:szCs w:val="22"/>
        </w:rPr>
      </w:pPr>
    </w:p>
    <w:p w14:paraId="67AFC2E0" w14:textId="06380B52" w:rsidR="002A44B1" w:rsidRPr="003E37C6" w:rsidRDefault="00AE44A4" w:rsidP="00426732">
      <w:pPr>
        <w:pStyle w:val="paragraph"/>
        <w:spacing w:before="0" w:beforeAutospacing="0" w:after="0" w:afterAutospacing="0"/>
        <w:jc w:val="both"/>
        <w:textAlignment w:val="baseline"/>
        <w:rPr>
          <w:rStyle w:val="eop"/>
          <w:rFonts w:ascii="Arial" w:hAnsi="Arial" w:cs="Arial"/>
          <w:sz w:val="22"/>
          <w:szCs w:val="22"/>
        </w:rPr>
      </w:pPr>
      <w:r w:rsidRPr="003E37C6">
        <w:rPr>
          <w:rStyle w:val="eop"/>
          <w:rFonts w:ascii="Arial" w:hAnsi="Arial" w:cs="Arial"/>
          <w:sz w:val="22"/>
          <w:szCs w:val="22"/>
        </w:rPr>
        <w:t>BMC</w:t>
      </w:r>
      <w:r w:rsidR="002A44B1" w:rsidRPr="003E37C6">
        <w:rPr>
          <w:rStyle w:val="eop"/>
          <w:rFonts w:ascii="Arial" w:hAnsi="Arial" w:cs="Arial"/>
          <w:sz w:val="22"/>
          <w:szCs w:val="22"/>
        </w:rPr>
        <w:t>’s goal is not only to treat disease, but also to understand and address its root causes. Research has shown that health is shaped by more than just quality health care</w:t>
      </w:r>
      <w:r w:rsidR="00A07CA0" w:rsidRPr="003E37C6">
        <w:rPr>
          <w:rStyle w:val="eop"/>
          <w:rFonts w:ascii="Arial" w:hAnsi="Arial" w:cs="Arial"/>
          <w:sz w:val="22"/>
          <w:szCs w:val="22"/>
        </w:rPr>
        <w:t>; s</w:t>
      </w:r>
      <w:r w:rsidR="002A44B1" w:rsidRPr="003E37C6">
        <w:rPr>
          <w:rStyle w:val="eop"/>
          <w:rFonts w:ascii="Arial" w:hAnsi="Arial" w:cs="Arial"/>
          <w:sz w:val="22"/>
          <w:szCs w:val="22"/>
        </w:rPr>
        <w:t xml:space="preserve">ocial and environmental factors known collectively as </w:t>
      </w:r>
      <w:proofErr w:type="spellStart"/>
      <w:r w:rsidR="002A44B1" w:rsidRPr="003E37C6">
        <w:rPr>
          <w:rStyle w:val="eop"/>
          <w:rFonts w:ascii="Arial" w:hAnsi="Arial" w:cs="Arial"/>
          <w:sz w:val="22"/>
          <w:szCs w:val="22"/>
        </w:rPr>
        <w:t>SDoHs</w:t>
      </w:r>
      <w:proofErr w:type="spellEnd"/>
      <w:r w:rsidR="002A44B1" w:rsidRPr="003E37C6">
        <w:rPr>
          <w:rStyle w:val="eop"/>
          <w:rFonts w:ascii="Arial" w:hAnsi="Arial" w:cs="Arial"/>
          <w:sz w:val="22"/>
          <w:szCs w:val="22"/>
        </w:rPr>
        <w:t xml:space="preserve"> </w:t>
      </w:r>
      <w:r w:rsidR="008C46BB" w:rsidRPr="003E37C6">
        <w:rPr>
          <w:rStyle w:val="eop"/>
          <w:rFonts w:ascii="Arial" w:hAnsi="Arial" w:cs="Arial"/>
          <w:sz w:val="22"/>
          <w:szCs w:val="22"/>
        </w:rPr>
        <w:t xml:space="preserve">(e.g., lack of employment, income, stable housing or food, limited education, etc.) </w:t>
      </w:r>
      <w:r w:rsidR="00A07CA0" w:rsidRPr="003E37C6">
        <w:rPr>
          <w:rStyle w:val="eop"/>
          <w:rFonts w:ascii="Arial" w:hAnsi="Arial" w:cs="Arial"/>
          <w:sz w:val="22"/>
          <w:szCs w:val="22"/>
        </w:rPr>
        <w:t xml:space="preserve">also have an </w:t>
      </w:r>
      <w:r w:rsidR="002A44B1" w:rsidRPr="003E37C6">
        <w:rPr>
          <w:rStyle w:val="eop"/>
          <w:rFonts w:ascii="Arial" w:hAnsi="Arial" w:cs="Arial"/>
          <w:sz w:val="22"/>
          <w:szCs w:val="22"/>
        </w:rPr>
        <w:t>imp</w:t>
      </w:r>
      <w:r w:rsidR="00A07CA0" w:rsidRPr="003E37C6">
        <w:rPr>
          <w:rStyle w:val="eop"/>
          <w:rFonts w:ascii="Arial" w:hAnsi="Arial" w:cs="Arial"/>
          <w:sz w:val="22"/>
          <w:szCs w:val="22"/>
        </w:rPr>
        <w:t>act, contributing to chronic disease and mental health issues and creating barriers to accessing health care. In recognition of this</w:t>
      </w:r>
      <w:r w:rsidR="002A44B1" w:rsidRPr="003E37C6">
        <w:rPr>
          <w:rStyle w:val="eop"/>
          <w:rFonts w:ascii="Arial" w:hAnsi="Arial" w:cs="Arial"/>
          <w:sz w:val="22"/>
          <w:szCs w:val="22"/>
        </w:rPr>
        <w:t>,</w:t>
      </w:r>
      <w:r w:rsidRPr="003E37C6">
        <w:rPr>
          <w:rStyle w:val="eop"/>
          <w:rFonts w:ascii="Arial" w:hAnsi="Arial" w:cs="Arial"/>
          <w:sz w:val="22"/>
          <w:szCs w:val="22"/>
        </w:rPr>
        <w:t xml:space="preserve"> </w:t>
      </w:r>
      <w:r w:rsidR="00A07CA0" w:rsidRPr="003E37C6">
        <w:rPr>
          <w:rStyle w:val="eop"/>
          <w:rFonts w:ascii="Arial" w:hAnsi="Arial" w:cs="Arial"/>
          <w:sz w:val="22"/>
          <w:szCs w:val="22"/>
        </w:rPr>
        <w:t xml:space="preserve">BMC </w:t>
      </w:r>
      <w:r w:rsidRPr="003E37C6">
        <w:rPr>
          <w:rStyle w:val="eop"/>
          <w:rFonts w:ascii="Arial" w:hAnsi="Arial" w:cs="Arial"/>
          <w:sz w:val="22"/>
          <w:szCs w:val="22"/>
        </w:rPr>
        <w:t xml:space="preserve">has numerous </w:t>
      </w:r>
      <w:r w:rsidR="00F84152" w:rsidRPr="003E37C6">
        <w:rPr>
          <w:rStyle w:val="eop"/>
          <w:rFonts w:ascii="Arial" w:hAnsi="Arial" w:cs="Arial"/>
          <w:sz w:val="22"/>
          <w:szCs w:val="22"/>
        </w:rPr>
        <w:t xml:space="preserve">processes and </w:t>
      </w:r>
      <w:r w:rsidRPr="003E37C6">
        <w:rPr>
          <w:rStyle w:val="eop"/>
          <w:rFonts w:ascii="Arial" w:hAnsi="Arial" w:cs="Arial"/>
          <w:sz w:val="22"/>
          <w:szCs w:val="22"/>
        </w:rPr>
        <w:t xml:space="preserve">programs in place to ensure linkages to </w:t>
      </w:r>
      <w:r w:rsidR="009D56FE" w:rsidRPr="003E37C6">
        <w:rPr>
          <w:rStyle w:val="eop"/>
          <w:rFonts w:ascii="Arial" w:hAnsi="Arial" w:cs="Arial"/>
          <w:sz w:val="22"/>
          <w:szCs w:val="22"/>
        </w:rPr>
        <w:t xml:space="preserve">services beyond the traditional medical model to remediate gaps created by </w:t>
      </w:r>
      <w:proofErr w:type="spellStart"/>
      <w:r w:rsidR="009D56FE" w:rsidRPr="003E37C6">
        <w:rPr>
          <w:rStyle w:val="eop"/>
          <w:rFonts w:ascii="Arial" w:hAnsi="Arial" w:cs="Arial"/>
          <w:sz w:val="22"/>
          <w:szCs w:val="22"/>
        </w:rPr>
        <w:t>SDoHs</w:t>
      </w:r>
      <w:proofErr w:type="spellEnd"/>
      <w:r w:rsidR="00A07CA0" w:rsidRPr="003E37C6">
        <w:rPr>
          <w:rStyle w:val="eop"/>
          <w:rFonts w:ascii="Arial" w:hAnsi="Arial" w:cs="Arial"/>
          <w:sz w:val="22"/>
          <w:szCs w:val="22"/>
        </w:rPr>
        <w:t xml:space="preserve">, </w:t>
      </w:r>
      <w:r w:rsidR="009D56FE" w:rsidRPr="003E37C6">
        <w:rPr>
          <w:rStyle w:val="eop"/>
          <w:rFonts w:ascii="Arial" w:hAnsi="Arial" w:cs="Arial"/>
          <w:sz w:val="22"/>
          <w:szCs w:val="22"/>
        </w:rPr>
        <w:t xml:space="preserve">meet the unmet basic needs of the many diverse, vulnerable </w:t>
      </w:r>
      <w:r w:rsidR="00A07CA0" w:rsidRPr="003E37C6">
        <w:rPr>
          <w:rStyle w:val="eop"/>
          <w:rFonts w:ascii="Arial" w:hAnsi="Arial" w:cs="Arial"/>
          <w:sz w:val="22"/>
          <w:szCs w:val="22"/>
        </w:rPr>
        <w:t xml:space="preserve">individuals </w:t>
      </w:r>
      <w:r w:rsidR="00256CB0" w:rsidRPr="003E37C6">
        <w:rPr>
          <w:rStyle w:val="eop"/>
          <w:rFonts w:ascii="Arial" w:hAnsi="Arial" w:cs="Arial"/>
          <w:sz w:val="22"/>
          <w:szCs w:val="22"/>
        </w:rPr>
        <w:t>it services</w:t>
      </w:r>
      <w:r w:rsidR="00A07CA0" w:rsidRPr="003E37C6">
        <w:rPr>
          <w:rStyle w:val="eop"/>
          <w:rFonts w:ascii="Arial" w:hAnsi="Arial" w:cs="Arial"/>
          <w:sz w:val="22"/>
          <w:szCs w:val="22"/>
        </w:rPr>
        <w:t>, and improve health outcomes for its patients</w:t>
      </w:r>
      <w:r w:rsidRPr="003E37C6">
        <w:rPr>
          <w:rStyle w:val="eop"/>
          <w:rFonts w:ascii="Arial" w:hAnsi="Arial" w:cs="Arial"/>
          <w:sz w:val="22"/>
          <w:szCs w:val="22"/>
        </w:rPr>
        <w:t xml:space="preserve">. </w:t>
      </w:r>
    </w:p>
    <w:p w14:paraId="28657100" w14:textId="77777777" w:rsidR="002A44B1" w:rsidRPr="003E37C6" w:rsidRDefault="002A44B1" w:rsidP="00426732">
      <w:pPr>
        <w:pStyle w:val="paragraph"/>
        <w:spacing w:before="0" w:beforeAutospacing="0" w:after="0" w:afterAutospacing="0"/>
        <w:jc w:val="both"/>
        <w:textAlignment w:val="baseline"/>
        <w:rPr>
          <w:rStyle w:val="eop"/>
          <w:rFonts w:ascii="Arial" w:hAnsi="Arial" w:cs="Arial"/>
          <w:sz w:val="22"/>
          <w:szCs w:val="22"/>
        </w:rPr>
      </w:pPr>
    </w:p>
    <w:p w14:paraId="586EB750" w14:textId="565695F9" w:rsidR="005D667F" w:rsidRDefault="00D742DF" w:rsidP="00426732">
      <w:pPr>
        <w:pStyle w:val="paragraph"/>
        <w:spacing w:before="0" w:beforeAutospacing="0" w:after="0" w:afterAutospacing="0"/>
        <w:jc w:val="both"/>
        <w:textAlignment w:val="baseline"/>
        <w:rPr>
          <w:rStyle w:val="eop"/>
          <w:rFonts w:ascii="Arial" w:hAnsi="Arial" w:cs="Arial"/>
          <w:sz w:val="22"/>
          <w:szCs w:val="22"/>
        </w:rPr>
      </w:pPr>
      <w:r w:rsidRPr="003E37C6">
        <w:rPr>
          <w:rStyle w:val="eop"/>
          <w:rFonts w:ascii="Arial" w:hAnsi="Arial" w:cs="Arial"/>
          <w:sz w:val="22"/>
          <w:szCs w:val="22"/>
        </w:rPr>
        <w:t>As discussed in Factor 1.c, BMC has</w:t>
      </w:r>
      <w:r w:rsidR="004A0CF7" w:rsidRPr="003E37C6">
        <w:rPr>
          <w:rStyle w:val="eop"/>
          <w:rFonts w:ascii="Arial" w:hAnsi="Arial" w:cs="Arial"/>
          <w:sz w:val="22"/>
          <w:szCs w:val="22"/>
        </w:rPr>
        <w:t xml:space="preserve"> integrated</w:t>
      </w:r>
      <w:r w:rsidRPr="003E37C6">
        <w:rPr>
          <w:rStyle w:val="eop"/>
          <w:rFonts w:ascii="Arial" w:hAnsi="Arial" w:cs="Arial"/>
          <w:sz w:val="22"/>
          <w:szCs w:val="22"/>
        </w:rPr>
        <w:t xml:space="preserve"> robust </w:t>
      </w:r>
      <w:proofErr w:type="spellStart"/>
      <w:r w:rsidRPr="003E37C6">
        <w:rPr>
          <w:rStyle w:val="eop"/>
          <w:rFonts w:ascii="Arial" w:hAnsi="Arial" w:cs="Arial"/>
          <w:sz w:val="22"/>
          <w:szCs w:val="22"/>
        </w:rPr>
        <w:t>SDoH</w:t>
      </w:r>
      <w:proofErr w:type="spellEnd"/>
      <w:r w:rsidRPr="003E37C6">
        <w:rPr>
          <w:rStyle w:val="eop"/>
          <w:rFonts w:ascii="Arial" w:hAnsi="Arial" w:cs="Arial"/>
          <w:sz w:val="22"/>
          <w:szCs w:val="22"/>
        </w:rPr>
        <w:t xml:space="preserve"> programming into its clinical models</w:t>
      </w:r>
      <w:r w:rsidR="004A0CF7" w:rsidRPr="003E37C6">
        <w:rPr>
          <w:rStyle w:val="eop"/>
          <w:rFonts w:ascii="Arial" w:hAnsi="Arial" w:cs="Arial"/>
          <w:sz w:val="22"/>
          <w:szCs w:val="22"/>
        </w:rPr>
        <w:t xml:space="preserve">. Efforts around </w:t>
      </w:r>
      <w:proofErr w:type="spellStart"/>
      <w:r w:rsidR="004A0CF7" w:rsidRPr="003E37C6">
        <w:rPr>
          <w:rStyle w:val="eop"/>
          <w:rFonts w:ascii="Arial" w:hAnsi="Arial" w:cs="Arial"/>
          <w:sz w:val="22"/>
          <w:szCs w:val="22"/>
        </w:rPr>
        <w:t>SDoH</w:t>
      </w:r>
      <w:proofErr w:type="spellEnd"/>
      <w:r w:rsidR="004A0CF7" w:rsidRPr="003E37C6">
        <w:rPr>
          <w:rStyle w:val="eop"/>
          <w:rFonts w:ascii="Arial" w:hAnsi="Arial" w:cs="Arial"/>
          <w:sz w:val="22"/>
          <w:szCs w:val="22"/>
        </w:rPr>
        <w:t xml:space="preserve"> screening at the Hospital are aimed at understanding the social needs impacting patients’ health, improving patient care by communicating social needs to care teams, </w:t>
      </w:r>
      <w:r w:rsidR="008C46BB" w:rsidRPr="003E37C6">
        <w:rPr>
          <w:rStyle w:val="eop"/>
          <w:rFonts w:ascii="Arial" w:hAnsi="Arial" w:cs="Arial"/>
          <w:sz w:val="22"/>
          <w:szCs w:val="22"/>
        </w:rPr>
        <w:t xml:space="preserve">partnering with community-based organizations to eliminate systemic barriers that prevent patients from thriving, and </w:t>
      </w:r>
      <w:r w:rsidR="004A0CF7" w:rsidRPr="003E37C6">
        <w:rPr>
          <w:rStyle w:val="eop"/>
          <w:rFonts w:ascii="Arial" w:hAnsi="Arial" w:cs="Arial"/>
          <w:sz w:val="22"/>
          <w:szCs w:val="22"/>
        </w:rPr>
        <w:t xml:space="preserve">providing patients with information on </w:t>
      </w:r>
      <w:r w:rsidR="005D667F" w:rsidRPr="003E37C6">
        <w:rPr>
          <w:rStyle w:val="eop"/>
          <w:rFonts w:ascii="Arial" w:hAnsi="Arial" w:cs="Arial"/>
          <w:sz w:val="22"/>
          <w:szCs w:val="22"/>
        </w:rPr>
        <w:t xml:space="preserve">hospital-based and </w:t>
      </w:r>
      <w:r w:rsidR="004A0CF7" w:rsidRPr="003E37C6">
        <w:rPr>
          <w:rStyle w:val="eop"/>
          <w:rFonts w:ascii="Arial" w:hAnsi="Arial" w:cs="Arial"/>
          <w:sz w:val="22"/>
          <w:szCs w:val="22"/>
        </w:rPr>
        <w:t>community resources that can mitigate their social needs.</w:t>
      </w:r>
      <w:r w:rsidR="008C46BB" w:rsidRPr="003E37C6">
        <w:rPr>
          <w:rStyle w:val="eop"/>
          <w:rFonts w:ascii="Arial" w:hAnsi="Arial" w:cs="Arial"/>
          <w:sz w:val="22"/>
          <w:szCs w:val="22"/>
        </w:rPr>
        <w:t xml:space="preserve"> Examples of hospital-based and community p</w:t>
      </w:r>
      <w:r w:rsidR="002A44B1" w:rsidRPr="003E37C6">
        <w:rPr>
          <w:rStyle w:val="eop"/>
          <w:rFonts w:ascii="Arial" w:hAnsi="Arial" w:cs="Arial"/>
          <w:sz w:val="22"/>
          <w:szCs w:val="22"/>
        </w:rPr>
        <w:t>rograms and resources</w:t>
      </w:r>
      <w:r w:rsidR="008C46BB" w:rsidRPr="003E37C6">
        <w:rPr>
          <w:rStyle w:val="eop"/>
          <w:rFonts w:ascii="Arial" w:hAnsi="Arial" w:cs="Arial"/>
          <w:sz w:val="22"/>
          <w:szCs w:val="22"/>
        </w:rPr>
        <w:t xml:space="preserve"> that BMC connects its patients and families to</w:t>
      </w:r>
      <w:r w:rsidR="00633DAD" w:rsidRPr="003E37C6">
        <w:rPr>
          <w:rStyle w:val="eop"/>
          <w:rFonts w:ascii="Arial" w:hAnsi="Arial" w:cs="Arial"/>
          <w:sz w:val="22"/>
          <w:szCs w:val="22"/>
        </w:rPr>
        <w:t xml:space="preserve"> include investments in housing, food-related programs, programs related to education, job training, and employment, programs and services that support financial wellness (e.g., programs that help people apply for health coverage, access no- or low-cost medications, obtain food and groceries, pay their utility bills, file tax returns and secure refunds, </w:t>
      </w:r>
      <w:r w:rsidR="003E37C6" w:rsidRPr="003E37C6">
        <w:rPr>
          <w:rStyle w:val="eop"/>
          <w:rFonts w:ascii="Arial" w:hAnsi="Arial" w:cs="Arial"/>
          <w:sz w:val="22"/>
          <w:szCs w:val="22"/>
        </w:rPr>
        <w:t>etc.</w:t>
      </w:r>
      <w:r w:rsidR="00633DAD" w:rsidRPr="003E37C6">
        <w:rPr>
          <w:rStyle w:val="eop"/>
          <w:rFonts w:ascii="Arial" w:hAnsi="Arial" w:cs="Arial"/>
          <w:sz w:val="22"/>
          <w:szCs w:val="22"/>
        </w:rPr>
        <w:t>)</w:t>
      </w:r>
      <w:r w:rsidR="003E37C6" w:rsidRPr="003E37C6">
        <w:rPr>
          <w:rStyle w:val="eop"/>
          <w:rFonts w:ascii="Arial" w:hAnsi="Arial" w:cs="Arial"/>
          <w:sz w:val="22"/>
          <w:szCs w:val="22"/>
        </w:rPr>
        <w:t xml:space="preserve">, programs related to violence and building safer communities, and more. </w:t>
      </w:r>
    </w:p>
    <w:p w14:paraId="688EA0A3" w14:textId="77777777" w:rsidR="00AE44A4" w:rsidRPr="003E37C6" w:rsidRDefault="00AE44A4" w:rsidP="009A7F8F">
      <w:pPr>
        <w:pStyle w:val="paragraph"/>
        <w:spacing w:before="0" w:beforeAutospacing="0" w:after="0" w:afterAutospacing="0"/>
        <w:jc w:val="both"/>
        <w:textAlignment w:val="baseline"/>
        <w:rPr>
          <w:rFonts w:ascii="Arial" w:hAnsi="Arial" w:cs="Arial"/>
          <w:sz w:val="18"/>
          <w:szCs w:val="18"/>
        </w:rPr>
      </w:pPr>
    </w:p>
    <w:p w14:paraId="094D74D4" w14:textId="77777777" w:rsidR="009A7F8F" w:rsidRDefault="009A7F8F" w:rsidP="009A7F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Factor 5: Relative Merit </w:t>
      </w:r>
      <w:r>
        <w:rPr>
          <w:rStyle w:val="eop"/>
          <w:rFonts w:ascii="Arial" w:hAnsi="Arial" w:cs="Arial"/>
          <w:sz w:val="22"/>
          <w:szCs w:val="22"/>
        </w:rPr>
        <w:t> </w:t>
      </w:r>
    </w:p>
    <w:p w14:paraId="64CB9ABD" w14:textId="77777777" w:rsidR="003D03A9" w:rsidRPr="003D03A9" w:rsidRDefault="003D03A9" w:rsidP="003D03A9">
      <w:pPr>
        <w:jc w:val="both"/>
        <w:textAlignment w:val="baseline"/>
        <w:rPr>
          <w:rFonts w:ascii="Segoe UI" w:hAnsi="Segoe UI" w:cs="Segoe UI"/>
          <w:sz w:val="18"/>
          <w:szCs w:val="18"/>
        </w:rPr>
      </w:pPr>
      <w:r w:rsidRPr="003D03A9">
        <w:rPr>
          <w:rFonts w:ascii="Arial" w:hAnsi="Arial" w:cs="Arial"/>
          <w:sz w:val="22"/>
          <w:szCs w:val="22"/>
        </w:rPr>
        <w:t> </w:t>
      </w:r>
    </w:p>
    <w:p w14:paraId="71FC2A43" w14:textId="77777777" w:rsidR="003D03A9" w:rsidRPr="003D03A9" w:rsidRDefault="003D03A9" w:rsidP="003D03A9">
      <w:pPr>
        <w:ind w:left="1080" w:hanging="1080"/>
        <w:jc w:val="both"/>
        <w:textAlignment w:val="baseline"/>
        <w:rPr>
          <w:rFonts w:ascii="Segoe UI" w:hAnsi="Segoe UI" w:cs="Segoe UI"/>
          <w:sz w:val="18"/>
          <w:szCs w:val="18"/>
        </w:rPr>
      </w:pPr>
      <w:r w:rsidRPr="003D03A9">
        <w:rPr>
          <w:rFonts w:ascii="Arial" w:hAnsi="Arial" w:cs="Arial"/>
          <w:b/>
          <w:bCs/>
          <w:sz w:val="22"/>
          <w:szCs w:val="22"/>
        </w:rPr>
        <w:t xml:space="preserve">F5.a.i </w:t>
      </w:r>
      <w:r w:rsidRPr="003D03A9">
        <w:rPr>
          <w:rFonts w:ascii="Calibri" w:hAnsi="Calibri" w:cs="Calibri"/>
          <w:sz w:val="22"/>
          <w:szCs w:val="22"/>
        </w:rPr>
        <w:tab/>
      </w:r>
      <w:r w:rsidRPr="003D03A9">
        <w:rPr>
          <w:rFonts w:ascii="Arial" w:hAnsi="Arial" w:cs="Arial"/>
          <w:b/>
          <w:bCs/>
          <w:sz w:val="22"/>
          <w:szCs w:val="22"/>
        </w:rPr>
        <w:t>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Pr="003D03A9">
        <w:rPr>
          <w:rFonts w:ascii="Arial" w:hAnsi="Arial" w:cs="Arial"/>
          <w:sz w:val="22"/>
          <w:szCs w:val="22"/>
        </w:rPr>
        <w:t> </w:t>
      </w:r>
    </w:p>
    <w:p w14:paraId="71EE31DD" w14:textId="77777777" w:rsidR="003D03A9" w:rsidRPr="003D03A9" w:rsidRDefault="003D03A9" w:rsidP="003D03A9">
      <w:pPr>
        <w:jc w:val="both"/>
        <w:textAlignment w:val="baseline"/>
        <w:rPr>
          <w:rFonts w:ascii="Segoe UI" w:hAnsi="Segoe UI" w:cs="Segoe UI"/>
          <w:sz w:val="18"/>
          <w:szCs w:val="18"/>
        </w:rPr>
      </w:pPr>
      <w:r w:rsidRPr="003D03A9">
        <w:rPr>
          <w:rFonts w:ascii="Arial" w:hAnsi="Arial" w:cs="Arial"/>
          <w:sz w:val="22"/>
          <w:szCs w:val="22"/>
        </w:rPr>
        <w:t> </w:t>
      </w:r>
    </w:p>
    <w:p w14:paraId="59FBF048" w14:textId="06B240C6" w:rsidR="003D03A9" w:rsidRPr="003D03A9" w:rsidRDefault="003D03A9" w:rsidP="003D03A9">
      <w:pPr>
        <w:jc w:val="both"/>
        <w:textAlignment w:val="baseline"/>
        <w:rPr>
          <w:rFonts w:ascii="Arial" w:hAnsi="Arial" w:cs="Arial"/>
          <w:sz w:val="22"/>
          <w:szCs w:val="22"/>
        </w:rPr>
      </w:pPr>
      <w:r w:rsidRPr="003D03A9">
        <w:rPr>
          <w:rFonts w:ascii="Arial" w:hAnsi="Arial" w:cs="Arial"/>
          <w:b/>
          <w:bCs/>
          <w:sz w:val="22"/>
          <w:szCs w:val="22"/>
        </w:rPr>
        <w:t>Proposal:</w:t>
      </w:r>
      <w:r w:rsidRPr="003D03A9">
        <w:rPr>
          <w:rFonts w:ascii="Arial" w:hAnsi="Arial" w:cs="Arial"/>
          <w:sz w:val="22"/>
          <w:szCs w:val="22"/>
        </w:rPr>
        <w:t xml:space="preserve"> The Proposed Project involves the following: (A) construction and renovation to BMC’s existing </w:t>
      </w:r>
      <w:proofErr w:type="spellStart"/>
      <w:r w:rsidRPr="003D03A9">
        <w:rPr>
          <w:rFonts w:ascii="Arial" w:hAnsi="Arial" w:cs="Arial"/>
          <w:sz w:val="22"/>
          <w:szCs w:val="22"/>
        </w:rPr>
        <w:t>Yawkey</w:t>
      </w:r>
      <w:proofErr w:type="spellEnd"/>
      <w:r w:rsidRPr="003D03A9">
        <w:rPr>
          <w:rFonts w:ascii="Arial" w:hAnsi="Arial" w:cs="Arial"/>
          <w:sz w:val="22"/>
          <w:szCs w:val="22"/>
        </w:rPr>
        <w:t xml:space="preserve"> Building to accommodate the addition of sixty (60) additional medical/surgical beds and ten (10) additional intensive care unit beds; (B) renovation </w:t>
      </w:r>
      <w:r w:rsidR="00501C6A">
        <w:rPr>
          <w:rFonts w:ascii="Arial" w:hAnsi="Arial" w:cs="Arial"/>
          <w:sz w:val="22"/>
          <w:szCs w:val="22"/>
        </w:rPr>
        <w:t>of</w:t>
      </w:r>
      <w:r w:rsidR="00501C6A" w:rsidRPr="003D03A9">
        <w:rPr>
          <w:rFonts w:ascii="Arial" w:hAnsi="Arial" w:cs="Arial"/>
          <w:sz w:val="22"/>
          <w:szCs w:val="22"/>
        </w:rPr>
        <w:t xml:space="preserve"> </w:t>
      </w:r>
      <w:r w:rsidRPr="003D03A9">
        <w:rPr>
          <w:rFonts w:ascii="Arial" w:hAnsi="Arial" w:cs="Arial"/>
          <w:sz w:val="22"/>
          <w:szCs w:val="22"/>
        </w:rPr>
        <w:t xml:space="preserve">BMC’s existing Menino Building to accommodate the addition of five (5) new inpatient </w:t>
      </w:r>
      <w:r w:rsidR="0058553D">
        <w:rPr>
          <w:rFonts w:ascii="Arial" w:hAnsi="Arial" w:cs="Arial"/>
          <w:sz w:val="22"/>
          <w:szCs w:val="22"/>
        </w:rPr>
        <w:t>ORs</w:t>
      </w:r>
      <w:r w:rsidRPr="003D03A9">
        <w:rPr>
          <w:rFonts w:ascii="Arial" w:hAnsi="Arial" w:cs="Arial"/>
          <w:sz w:val="22"/>
          <w:szCs w:val="22"/>
        </w:rPr>
        <w:t xml:space="preserve">, as well as additional pre- and post-operative and </w:t>
      </w:r>
      <w:r w:rsidR="009D216A">
        <w:rPr>
          <w:rFonts w:ascii="Arial" w:hAnsi="Arial" w:cs="Arial"/>
          <w:sz w:val="22"/>
          <w:szCs w:val="22"/>
        </w:rPr>
        <w:t>PACU</w:t>
      </w:r>
      <w:r w:rsidRPr="003D03A9">
        <w:rPr>
          <w:rFonts w:ascii="Arial" w:hAnsi="Arial" w:cs="Arial"/>
          <w:sz w:val="22"/>
          <w:szCs w:val="22"/>
        </w:rPr>
        <w:t xml:space="preserve"> space; and (C) other construction and renovation projects at BMC’s main campus to accommodate the proposed inpatient expansion projects, support campus infrastructure reorganization efforts, and improve existing services, facilities, and patient experience and wayfinding.</w:t>
      </w:r>
    </w:p>
    <w:p w14:paraId="313DE3E2" w14:textId="77777777" w:rsidR="003D03A9" w:rsidRPr="003D03A9" w:rsidRDefault="003D03A9" w:rsidP="003D03A9">
      <w:pPr>
        <w:jc w:val="both"/>
        <w:textAlignment w:val="baseline"/>
        <w:rPr>
          <w:rFonts w:ascii="Segoe UI" w:hAnsi="Segoe UI" w:cs="Segoe UI"/>
          <w:sz w:val="18"/>
          <w:szCs w:val="18"/>
        </w:rPr>
      </w:pPr>
      <w:r w:rsidRPr="003D03A9">
        <w:rPr>
          <w:rFonts w:ascii="Arial" w:hAnsi="Arial" w:cs="Arial"/>
          <w:sz w:val="22"/>
          <w:szCs w:val="22"/>
        </w:rPr>
        <w:t> </w:t>
      </w:r>
    </w:p>
    <w:p w14:paraId="2E5C13E5" w14:textId="541E9424" w:rsidR="003D03A9" w:rsidRPr="003D03A9" w:rsidRDefault="003D03A9" w:rsidP="003D03A9">
      <w:pPr>
        <w:ind w:left="720"/>
        <w:jc w:val="both"/>
        <w:textAlignment w:val="baseline"/>
        <w:rPr>
          <w:rFonts w:ascii="Arial" w:hAnsi="Arial" w:cs="Arial"/>
          <w:sz w:val="22"/>
          <w:szCs w:val="22"/>
        </w:rPr>
      </w:pPr>
      <w:r w:rsidRPr="003D03A9">
        <w:rPr>
          <w:rFonts w:ascii="Arial" w:hAnsi="Arial" w:cs="Arial"/>
          <w:b/>
          <w:bCs/>
          <w:sz w:val="22"/>
          <w:szCs w:val="22"/>
        </w:rPr>
        <w:t>Quality:</w:t>
      </w:r>
      <w:r w:rsidRPr="003D03A9">
        <w:rPr>
          <w:rFonts w:ascii="Arial" w:hAnsi="Arial" w:cs="Arial"/>
          <w:sz w:val="22"/>
          <w:szCs w:val="22"/>
        </w:rPr>
        <w:t xml:space="preserve"> The Proposed Project will improve quality of care by expanding capacity of inpatient services at BMC. </w:t>
      </w:r>
      <w:r w:rsidR="008F6443">
        <w:rPr>
          <w:rFonts w:ascii="Arial" w:hAnsi="Arial" w:cs="Arial"/>
          <w:sz w:val="22"/>
          <w:szCs w:val="22"/>
        </w:rPr>
        <w:t>T</w:t>
      </w:r>
      <w:r w:rsidRPr="003D03A9">
        <w:rPr>
          <w:rFonts w:ascii="Arial" w:hAnsi="Arial" w:cs="Arial"/>
          <w:sz w:val="22"/>
          <w:szCs w:val="22"/>
        </w:rPr>
        <w:t xml:space="preserve">he Applicant anticipates that additional inpatient capacity will provide the Applicant’s patient panel with improved access to medical/surgical, ICU, and inpatient surgical services, and that such improved access will in turn positively impact patient flow and Hospital throughput across BMC and particularly in its ORs and ED. Overall, these improvements will result in enhancements in health outcomes and quality of life for BMC’s vulnerable patient panel, with specific examples detailed in Factor F1.b.ii. Moreover, in addition to supporting the inpatient expansion projects and, therefore, the improved quality outcomes detailed above, the other proposed construction and renovation projects at BMC’s main campus also </w:t>
      </w:r>
      <w:r w:rsidR="00534DC1">
        <w:rPr>
          <w:rFonts w:ascii="Arial" w:hAnsi="Arial" w:cs="Arial"/>
          <w:sz w:val="22"/>
          <w:szCs w:val="22"/>
        </w:rPr>
        <w:t xml:space="preserve">will </w:t>
      </w:r>
      <w:r w:rsidRPr="003D03A9">
        <w:rPr>
          <w:rFonts w:ascii="Arial" w:hAnsi="Arial" w:cs="Arial"/>
          <w:sz w:val="22"/>
          <w:szCs w:val="22"/>
        </w:rPr>
        <w:t>result in improved quality by supporting campus reorganization and other efforts aimed at improving existing services, facilities, and patient experience and wayfinding at the Hospital.</w:t>
      </w:r>
    </w:p>
    <w:p w14:paraId="1D73F3E9" w14:textId="77777777" w:rsidR="003D03A9" w:rsidRPr="003D03A9" w:rsidRDefault="003D03A9" w:rsidP="003D03A9">
      <w:pPr>
        <w:jc w:val="both"/>
        <w:textAlignment w:val="baseline"/>
        <w:rPr>
          <w:rFonts w:ascii="Arial" w:hAnsi="Arial" w:cs="Arial"/>
          <w:sz w:val="22"/>
          <w:szCs w:val="22"/>
        </w:rPr>
      </w:pPr>
    </w:p>
    <w:p w14:paraId="04610292" w14:textId="77777777" w:rsidR="003D03A9" w:rsidRPr="003D03A9" w:rsidRDefault="003D03A9" w:rsidP="003D03A9">
      <w:pPr>
        <w:ind w:left="720"/>
        <w:jc w:val="both"/>
        <w:textAlignment w:val="baseline"/>
        <w:rPr>
          <w:rFonts w:ascii="ArialMT" w:hAnsi="ArialMT"/>
          <w:color w:val="FF0000"/>
          <w:sz w:val="22"/>
          <w:szCs w:val="22"/>
        </w:rPr>
      </w:pPr>
      <w:r w:rsidRPr="003D03A9">
        <w:rPr>
          <w:rFonts w:ascii="Arial" w:hAnsi="Arial" w:cs="Arial"/>
          <w:b/>
          <w:bCs/>
          <w:sz w:val="22"/>
          <w:szCs w:val="22"/>
        </w:rPr>
        <w:t>Efficiency:</w:t>
      </w:r>
      <w:r w:rsidRPr="003D03A9">
        <w:rPr>
          <w:rFonts w:ascii="Arial" w:hAnsi="Arial" w:cs="Arial"/>
          <w:sz w:val="22"/>
          <w:szCs w:val="22"/>
        </w:rPr>
        <w:t> </w:t>
      </w:r>
      <w:r w:rsidRPr="003D03A9">
        <w:rPr>
          <w:rFonts w:ascii="ArialMT" w:hAnsi="ArialMT"/>
          <w:sz w:val="22"/>
          <w:szCs w:val="22"/>
        </w:rPr>
        <w:t xml:space="preserve">As detailed throughout this narrative, the Proposed Project is designed to create additional inpatient capacity, which will help alleviate access and throughput concerns across the Hospital, ensure that patients receive care in the most appropriate setting, and, thereby, provide efficiencies in care and costs. Moreover, the Applicant anticipates that the other proposed construction and renovation projects will drive efficiency in patient care by supporting </w:t>
      </w:r>
      <w:r w:rsidRPr="003D03A9">
        <w:rPr>
          <w:rFonts w:ascii="Arial" w:hAnsi="Arial" w:cs="Arial"/>
          <w:sz w:val="22"/>
          <w:szCs w:val="22"/>
        </w:rPr>
        <w:t>centralization of services, ideal complementary use adjacencies, and various campus improvements.</w:t>
      </w:r>
      <w:r w:rsidRPr="003D03A9">
        <w:rPr>
          <w:rFonts w:ascii="ArialMT" w:hAnsi="ArialMT"/>
          <w:sz w:val="22"/>
          <w:szCs w:val="22"/>
        </w:rPr>
        <w:t xml:space="preserve"> </w:t>
      </w:r>
    </w:p>
    <w:p w14:paraId="18AC551C" w14:textId="77777777" w:rsidR="003D03A9" w:rsidRPr="003D03A9" w:rsidRDefault="003D03A9" w:rsidP="003D03A9">
      <w:pPr>
        <w:jc w:val="both"/>
        <w:textAlignment w:val="baseline"/>
        <w:rPr>
          <w:rFonts w:ascii="Segoe UI" w:hAnsi="Segoe UI" w:cs="Segoe UI"/>
          <w:sz w:val="18"/>
          <w:szCs w:val="18"/>
        </w:rPr>
      </w:pPr>
    </w:p>
    <w:p w14:paraId="2649E43F" w14:textId="7156E6BC" w:rsidR="003D03A9" w:rsidRPr="003D03A9" w:rsidRDefault="003D03A9" w:rsidP="003D03A9">
      <w:pPr>
        <w:ind w:left="720"/>
        <w:jc w:val="both"/>
        <w:textAlignment w:val="baseline"/>
        <w:rPr>
          <w:rFonts w:ascii="Arial" w:hAnsi="Arial" w:cs="Arial"/>
          <w:color w:val="000000" w:themeColor="text1"/>
          <w:sz w:val="22"/>
          <w:szCs w:val="22"/>
        </w:rPr>
      </w:pPr>
      <w:r w:rsidRPr="003D03A9">
        <w:rPr>
          <w:rFonts w:ascii="Arial" w:hAnsi="Arial" w:cs="Arial"/>
          <w:b/>
          <w:bCs/>
          <w:sz w:val="22"/>
          <w:szCs w:val="22"/>
        </w:rPr>
        <w:t>Capital Expense:</w:t>
      </w:r>
      <w:r w:rsidRPr="003D03A9">
        <w:rPr>
          <w:rFonts w:ascii="Arial" w:hAnsi="Arial" w:cs="Arial"/>
          <w:sz w:val="22"/>
          <w:szCs w:val="22"/>
        </w:rPr>
        <w:t xml:space="preserve"> </w:t>
      </w:r>
      <w:r w:rsidRPr="003D03A9">
        <w:rPr>
          <w:rFonts w:ascii="ArialMT" w:hAnsi="ArialMT"/>
          <w:sz w:val="22"/>
          <w:szCs w:val="22"/>
        </w:rPr>
        <w:t xml:space="preserve">There are capital expenses </w:t>
      </w:r>
      <w:r w:rsidRPr="003D03A9">
        <w:rPr>
          <w:rFonts w:ascii="Arial" w:hAnsi="Arial" w:cs="Arial"/>
          <w:sz w:val="22"/>
          <w:szCs w:val="22"/>
        </w:rPr>
        <w:t>associated with the implementation of the Proposed Project. The total capital expenditure for the Proposed Project is $</w:t>
      </w:r>
      <w:r w:rsidRPr="003D03A9">
        <w:rPr>
          <w:rFonts w:ascii="Arial" w:hAnsi="Arial" w:cs="Arial"/>
          <w:sz w:val="22"/>
          <w:szCs w:val="22"/>
          <w:shd w:val="clear" w:color="auto" w:fill="FFFFFF"/>
        </w:rPr>
        <w:t>121,239,760</w:t>
      </w:r>
      <w:r w:rsidRPr="003D03A9">
        <w:rPr>
          <w:rFonts w:ascii="Arial" w:hAnsi="Arial" w:cs="Arial"/>
          <w:sz w:val="22"/>
          <w:szCs w:val="22"/>
        </w:rPr>
        <w:t xml:space="preserve">. However, as detailed further below, the Proposed Project represents the most cost-effective approach to addressing the needs of the Applicant’s </w:t>
      </w:r>
      <w:r w:rsidR="009D216A">
        <w:rPr>
          <w:rFonts w:ascii="Arial" w:hAnsi="Arial" w:cs="Arial"/>
          <w:sz w:val="22"/>
          <w:szCs w:val="22"/>
        </w:rPr>
        <w:t>under-resourced</w:t>
      </w:r>
      <w:r w:rsidR="009D216A" w:rsidRPr="003D03A9">
        <w:rPr>
          <w:rFonts w:ascii="Arial" w:hAnsi="Arial" w:cs="Arial"/>
          <w:sz w:val="22"/>
          <w:szCs w:val="22"/>
        </w:rPr>
        <w:t xml:space="preserve"> </w:t>
      </w:r>
      <w:r w:rsidRPr="003D03A9">
        <w:rPr>
          <w:rFonts w:ascii="Arial" w:hAnsi="Arial" w:cs="Arial"/>
          <w:sz w:val="22"/>
          <w:szCs w:val="22"/>
        </w:rPr>
        <w:t>patient</w:t>
      </w:r>
      <w:r w:rsidRPr="003D03A9">
        <w:rPr>
          <w:rFonts w:ascii="ArialMT" w:hAnsi="ArialMT"/>
          <w:sz w:val="22"/>
          <w:szCs w:val="22"/>
        </w:rPr>
        <w:t xml:space="preserve"> panel and ensuring </w:t>
      </w:r>
      <w:r w:rsidRPr="003D03A9">
        <w:rPr>
          <w:rFonts w:ascii="Arial" w:hAnsi="Arial" w:cs="Arial"/>
          <w:color w:val="000000" w:themeColor="text1"/>
          <w:sz w:val="22"/>
          <w:szCs w:val="22"/>
        </w:rPr>
        <w:t>the Hospital’s long-term ability to provide high-quality care and fulfill its role as New England’s largest safety net hospital in an evolving health</w:t>
      </w:r>
      <w:r w:rsidR="00CF77C3">
        <w:rPr>
          <w:rFonts w:ascii="Arial" w:hAnsi="Arial" w:cs="Arial"/>
          <w:color w:val="000000" w:themeColor="text1"/>
          <w:sz w:val="22"/>
          <w:szCs w:val="22"/>
        </w:rPr>
        <w:t xml:space="preserve"> </w:t>
      </w:r>
      <w:r w:rsidRPr="003D03A9">
        <w:rPr>
          <w:rFonts w:ascii="Arial" w:hAnsi="Arial" w:cs="Arial"/>
          <w:color w:val="000000" w:themeColor="text1"/>
          <w:sz w:val="22"/>
          <w:szCs w:val="22"/>
        </w:rPr>
        <w:t xml:space="preserve">care environment. To this point, the Applicant notes that the Proposed Project design is the result of a </w:t>
      </w:r>
      <w:r w:rsidRPr="003D03A9">
        <w:rPr>
          <w:rFonts w:ascii="Arial" w:hAnsi="Arial" w:cs="Arial"/>
          <w:sz w:val="22"/>
          <w:szCs w:val="22"/>
        </w:rPr>
        <w:t xml:space="preserve">robust multi-year </w:t>
      </w:r>
      <w:r w:rsidRPr="003D03A9">
        <w:rPr>
          <w:rFonts w:ascii="Arial" w:hAnsi="Arial" w:cs="Arial"/>
          <w:color w:val="000000" w:themeColor="text1"/>
          <w:sz w:val="22"/>
          <w:szCs w:val="22"/>
        </w:rPr>
        <w:t xml:space="preserve">IMP and was also informed by input from </w:t>
      </w:r>
      <w:r w:rsidRPr="003D03A9">
        <w:rPr>
          <w:rFonts w:ascii="Arial" w:hAnsi="Arial" w:cs="Arial"/>
          <w:sz w:val="22"/>
          <w:szCs w:val="22"/>
        </w:rPr>
        <w:t xml:space="preserve">community members, patients, family members, and staff that may be impacted by or have an interest in the Proposed Project. Consistent with the Applicant’s commitment to providing exceptional care without exception and BMC’s distinct measured approach to campus growth, this design maximizes use of BMC’s existing </w:t>
      </w:r>
      <w:r w:rsidRPr="003D03A9">
        <w:rPr>
          <w:rFonts w:ascii="Arial" w:hAnsi="Arial" w:cs="Arial"/>
          <w:color w:val="000000" w:themeColor="text1"/>
          <w:sz w:val="22"/>
          <w:szCs w:val="22"/>
          <w:shd w:val="clear" w:color="auto" w:fill="FFFFFF"/>
        </w:rPr>
        <w:t>square footage with strategic renovations and additions</w:t>
      </w:r>
      <w:r w:rsidR="009D216A">
        <w:rPr>
          <w:rFonts w:ascii="Arial" w:hAnsi="Arial" w:cs="Arial"/>
          <w:color w:val="000000" w:themeColor="text1"/>
          <w:sz w:val="22"/>
          <w:szCs w:val="22"/>
          <w:shd w:val="clear" w:color="auto" w:fill="FFFFFF"/>
        </w:rPr>
        <w:t>,</w:t>
      </w:r>
      <w:r w:rsidRPr="003D03A9">
        <w:rPr>
          <w:rFonts w:ascii="Arial" w:hAnsi="Arial" w:cs="Arial"/>
          <w:sz w:val="22"/>
          <w:szCs w:val="22"/>
        </w:rPr>
        <w:t xml:space="preserve"> rather than building new</w:t>
      </w:r>
      <w:r w:rsidR="009D216A">
        <w:rPr>
          <w:rFonts w:ascii="Arial" w:hAnsi="Arial" w:cs="Arial"/>
          <w:sz w:val="22"/>
          <w:szCs w:val="22"/>
        </w:rPr>
        <w:t>,</w:t>
      </w:r>
      <w:r w:rsidRPr="003D03A9">
        <w:rPr>
          <w:rFonts w:ascii="Arial" w:hAnsi="Arial" w:cs="Arial"/>
          <w:sz w:val="22"/>
          <w:szCs w:val="22"/>
        </w:rPr>
        <w:t xml:space="preserve"> to address demand constraints and allow the Hospital </w:t>
      </w:r>
      <w:r w:rsidRPr="003D03A9">
        <w:rPr>
          <w:rFonts w:ascii="Arial" w:hAnsi="Arial" w:cs="Arial"/>
          <w:color w:val="000000" w:themeColor="text1"/>
          <w:sz w:val="22"/>
          <w:szCs w:val="22"/>
        </w:rPr>
        <w:t>to both meet current patient panel needs and better serve its patient panel into the future.</w:t>
      </w:r>
    </w:p>
    <w:p w14:paraId="7BC60CE4" w14:textId="77777777" w:rsidR="003D03A9" w:rsidRPr="003D03A9" w:rsidRDefault="003D03A9" w:rsidP="003D03A9">
      <w:pPr>
        <w:jc w:val="both"/>
        <w:textAlignment w:val="baseline"/>
        <w:rPr>
          <w:rFonts w:ascii="Arial" w:hAnsi="Arial" w:cs="Arial"/>
          <w:color w:val="000000" w:themeColor="text1"/>
          <w:sz w:val="22"/>
          <w:szCs w:val="22"/>
        </w:rPr>
      </w:pPr>
    </w:p>
    <w:p w14:paraId="77E97605" w14:textId="7522669F" w:rsidR="003D03A9" w:rsidRPr="003D03A9" w:rsidRDefault="003D03A9" w:rsidP="003D03A9">
      <w:pPr>
        <w:ind w:left="720"/>
        <w:jc w:val="both"/>
        <w:textAlignment w:val="baseline"/>
        <w:rPr>
          <w:rFonts w:ascii="Arial" w:hAnsi="Arial" w:cs="Arial"/>
          <w:sz w:val="22"/>
          <w:szCs w:val="22"/>
        </w:rPr>
      </w:pPr>
      <w:r w:rsidRPr="003D03A9">
        <w:rPr>
          <w:rFonts w:ascii="Arial" w:hAnsi="Arial" w:cs="Arial"/>
          <w:b/>
          <w:bCs/>
          <w:sz w:val="22"/>
          <w:szCs w:val="22"/>
        </w:rPr>
        <w:t>Operating Costs:</w:t>
      </w:r>
      <w:r w:rsidRPr="003D03A9">
        <w:rPr>
          <w:rFonts w:ascii="Arial" w:hAnsi="Arial" w:cs="Arial"/>
          <w:sz w:val="22"/>
          <w:szCs w:val="22"/>
        </w:rPr>
        <w:t> </w:t>
      </w:r>
      <w:r w:rsidRPr="003D03A9">
        <w:rPr>
          <w:rFonts w:ascii="ArialMT" w:hAnsi="ArialMT"/>
          <w:sz w:val="22"/>
          <w:szCs w:val="22"/>
        </w:rPr>
        <w:t xml:space="preserve">There are operating costs associated with the Proposed Project. The </w:t>
      </w:r>
      <w:r w:rsidR="000A704C" w:rsidRPr="00380B2C">
        <w:rPr>
          <w:rFonts w:ascii="ArialMT" w:hAnsi="ArialMT"/>
          <w:sz w:val="22"/>
          <w:szCs w:val="22"/>
        </w:rPr>
        <w:t>average</w:t>
      </w:r>
      <w:r w:rsidRPr="003D03A9">
        <w:rPr>
          <w:rFonts w:ascii="ArialMT" w:hAnsi="ArialMT"/>
          <w:sz w:val="22"/>
          <w:szCs w:val="22"/>
        </w:rPr>
        <w:t xml:space="preserve"> incremental operating costs of the Proposed Project are anticipated to be </w:t>
      </w:r>
      <w:r w:rsidR="002C2BA9">
        <w:rPr>
          <w:rFonts w:ascii="ArialMT" w:hAnsi="ArialMT"/>
          <w:sz w:val="22"/>
          <w:szCs w:val="22"/>
        </w:rPr>
        <w:t xml:space="preserve">approximately </w:t>
      </w:r>
      <w:r w:rsidR="000A704C" w:rsidRPr="003D03A9">
        <w:rPr>
          <w:rFonts w:ascii="ArialMT" w:hAnsi="ArialMT"/>
          <w:sz w:val="22"/>
          <w:szCs w:val="22"/>
        </w:rPr>
        <w:t>$</w:t>
      </w:r>
      <w:r w:rsidR="000A704C">
        <w:rPr>
          <w:rFonts w:ascii="ArialMT" w:hAnsi="ArialMT"/>
          <w:sz w:val="22"/>
          <w:szCs w:val="22"/>
        </w:rPr>
        <w:t>76,000,000</w:t>
      </w:r>
      <w:r w:rsidR="000A704C" w:rsidRPr="003D03A9">
        <w:rPr>
          <w:rFonts w:ascii="ArialMT" w:hAnsi="ArialMT"/>
          <w:sz w:val="22"/>
          <w:szCs w:val="22"/>
        </w:rPr>
        <w:t xml:space="preserve">. </w:t>
      </w:r>
    </w:p>
    <w:p w14:paraId="52618CEF" w14:textId="77777777" w:rsidR="003D03A9" w:rsidRPr="003D03A9" w:rsidRDefault="003D03A9" w:rsidP="003D03A9">
      <w:pPr>
        <w:jc w:val="both"/>
        <w:textAlignment w:val="baseline"/>
        <w:rPr>
          <w:rFonts w:ascii="Segoe UI" w:hAnsi="Segoe UI" w:cs="Segoe UI"/>
          <w:sz w:val="18"/>
          <w:szCs w:val="18"/>
        </w:rPr>
      </w:pPr>
      <w:r w:rsidRPr="003D03A9">
        <w:rPr>
          <w:rFonts w:ascii="Arial" w:hAnsi="Arial" w:cs="Arial"/>
          <w:sz w:val="22"/>
          <w:szCs w:val="22"/>
        </w:rPr>
        <w:t> </w:t>
      </w:r>
    </w:p>
    <w:p w14:paraId="0368950E" w14:textId="77777777" w:rsidR="003D03A9" w:rsidRPr="003D03A9" w:rsidRDefault="003D03A9" w:rsidP="003D03A9">
      <w:pPr>
        <w:jc w:val="both"/>
        <w:textAlignment w:val="baseline"/>
        <w:rPr>
          <w:rFonts w:ascii="Segoe UI" w:hAnsi="Segoe UI" w:cs="Segoe UI"/>
          <w:sz w:val="18"/>
          <w:szCs w:val="18"/>
        </w:rPr>
      </w:pPr>
      <w:r w:rsidRPr="003D03A9">
        <w:rPr>
          <w:rFonts w:ascii="Arial" w:hAnsi="Arial" w:cs="Arial"/>
          <w:b/>
          <w:bCs/>
          <w:sz w:val="22"/>
          <w:szCs w:val="22"/>
        </w:rPr>
        <w:t>List alternative options for the Proposed Project</w:t>
      </w:r>
      <w:r w:rsidRPr="003D03A9">
        <w:rPr>
          <w:rFonts w:ascii="Arial" w:hAnsi="Arial" w:cs="Arial"/>
          <w:sz w:val="22"/>
          <w:szCs w:val="22"/>
        </w:rPr>
        <w:t> </w:t>
      </w:r>
    </w:p>
    <w:p w14:paraId="5E2AE099" w14:textId="77777777" w:rsidR="003D03A9" w:rsidRPr="003D03A9" w:rsidRDefault="003D03A9" w:rsidP="003D03A9">
      <w:pPr>
        <w:jc w:val="both"/>
        <w:textAlignment w:val="baseline"/>
        <w:rPr>
          <w:rFonts w:ascii="Segoe UI" w:hAnsi="Segoe UI" w:cs="Segoe UI"/>
          <w:sz w:val="18"/>
          <w:szCs w:val="18"/>
        </w:rPr>
      </w:pPr>
      <w:r w:rsidRPr="003D03A9">
        <w:rPr>
          <w:rFonts w:ascii="Arial" w:hAnsi="Arial" w:cs="Arial"/>
          <w:sz w:val="22"/>
          <w:szCs w:val="22"/>
        </w:rPr>
        <w:t> </w:t>
      </w:r>
    </w:p>
    <w:p w14:paraId="2DF7355C" w14:textId="77777777" w:rsidR="003D03A9" w:rsidRPr="003D03A9" w:rsidRDefault="003D03A9" w:rsidP="003D03A9">
      <w:pPr>
        <w:ind w:left="720"/>
        <w:jc w:val="both"/>
        <w:textAlignment w:val="baseline"/>
        <w:rPr>
          <w:rFonts w:ascii="ArialMT" w:hAnsi="ArialMT"/>
          <w:sz w:val="22"/>
          <w:szCs w:val="22"/>
        </w:rPr>
      </w:pPr>
      <w:r w:rsidRPr="003D03A9">
        <w:rPr>
          <w:rFonts w:ascii="Arial" w:hAnsi="Arial" w:cs="Arial"/>
          <w:b/>
          <w:bCs/>
          <w:sz w:val="22"/>
          <w:szCs w:val="22"/>
        </w:rPr>
        <w:t>Alternative Proposal #1:</w:t>
      </w:r>
      <w:r w:rsidRPr="003D03A9">
        <w:rPr>
          <w:rFonts w:ascii="Arial" w:hAnsi="Arial" w:cs="Arial"/>
          <w:sz w:val="22"/>
          <w:szCs w:val="22"/>
        </w:rPr>
        <w:t> </w:t>
      </w:r>
      <w:r w:rsidRPr="003D03A9">
        <w:rPr>
          <w:rFonts w:ascii="ArialMT" w:hAnsi="ArialMT"/>
          <w:sz w:val="22"/>
          <w:szCs w:val="22"/>
        </w:rPr>
        <w:t>The first alternative to the Proposed Project is to forego implementation of the Proposed Project and continue to operate BMC’s main campus without any changes to existing inpatient capacity or the Hospital’s existing facilities and services.</w:t>
      </w:r>
    </w:p>
    <w:p w14:paraId="7FC6D3D9" w14:textId="77777777" w:rsidR="003D03A9" w:rsidRPr="003D03A9" w:rsidRDefault="003D03A9" w:rsidP="003D03A9">
      <w:pPr>
        <w:jc w:val="both"/>
        <w:textAlignment w:val="baseline"/>
        <w:rPr>
          <w:rFonts w:ascii="Segoe UI" w:hAnsi="Segoe UI" w:cs="Segoe UI"/>
          <w:sz w:val="18"/>
          <w:szCs w:val="18"/>
        </w:rPr>
      </w:pPr>
    </w:p>
    <w:p w14:paraId="09BA2C56" w14:textId="77777777" w:rsidR="003D03A9" w:rsidRPr="003D03A9" w:rsidRDefault="003D03A9" w:rsidP="003D03A9">
      <w:pPr>
        <w:ind w:left="1440"/>
        <w:jc w:val="both"/>
        <w:textAlignment w:val="baseline"/>
        <w:rPr>
          <w:rFonts w:ascii="Arial" w:hAnsi="Arial" w:cs="Arial"/>
          <w:sz w:val="22"/>
          <w:szCs w:val="22"/>
        </w:rPr>
      </w:pPr>
      <w:r w:rsidRPr="003D03A9">
        <w:rPr>
          <w:rFonts w:ascii="Arial" w:hAnsi="Arial" w:cs="Arial"/>
          <w:b/>
          <w:bCs/>
          <w:sz w:val="22"/>
          <w:szCs w:val="22"/>
        </w:rPr>
        <w:t>Alternative Quality:</w:t>
      </w:r>
      <w:r w:rsidRPr="003D03A9">
        <w:rPr>
          <w:rFonts w:ascii="Arial" w:hAnsi="Arial" w:cs="Arial"/>
          <w:sz w:val="22"/>
          <w:szCs w:val="22"/>
        </w:rPr>
        <w:t> This alternative does not allow the Applicant to address the patient panel’s need for additional inpatient services at BMC. Without the Proposed Project, inpatient utilization rates will continue to rise to unsustainable levels as patient volumes and acuity levels continue to increase, Hospital throughput will continue to be negatively impacted, and patients will continue to face increased wait times and delays in diagnosis and treatment. All of these factors will have a negative impact on patient’s health outcomes and quality of life.</w:t>
      </w:r>
    </w:p>
    <w:p w14:paraId="4643A680" w14:textId="77777777" w:rsidR="003D03A9" w:rsidRPr="003D03A9" w:rsidRDefault="003D03A9" w:rsidP="003D03A9">
      <w:pPr>
        <w:ind w:left="1440"/>
        <w:jc w:val="both"/>
        <w:textAlignment w:val="baseline"/>
        <w:rPr>
          <w:rFonts w:ascii="Segoe UI" w:hAnsi="Segoe UI" w:cs="Segoe UI"/>
          <w:color w:val="000000" w:themeColor="text1"/>
          <w:sz w:val="18"/>
          <w:szCs w:val="18"/>
        </w:rPr>
      </w:pPr>
    </w:p>
    <w:p w14:paraId="2C574C60" w14:textId="77777777" w:rsidR="003D03A9" w:rsidRPr="003D03A9" w:rsidRDefault="003D03A9" w:rsidP="003D03A9">
      <w:pPr>
        <w:ind w:left="1440"/>
        <w:jc w:val="both"/>
        <w:textAlignment w:val="baseline"/>
        <w:rPr>
          <w:color w:val="000000" w:themeColor="text1"/>
        </w:rPr>
      </w:pPr>
      <w:r w:rsidRPr="003D03A9">
        <w:rPr>
          <w:rFonts w:ascii="Arial" w:hAnsi="Arial" w:cs="Arial"/>
          <w:b/>
          <w:bCs/>
          <w:color w:val="000000" w:themeColor="text1"/>
          <w:sz w:val="22"/>
          <w:szCs w:val="22"/>
        </w:rPr>
        <w:t>Alternative Efficiency:</w:t>
      </w:r>
      <w:r w:rsidRPr="003D03A9">
        <w:rPr>
          <w:rFonts w:ascii="Arial" w:hAnsi="Arial" w:cs="Arial"/>
          <w:color w:val="000000" w:themeColor="text1"/>
          <w:sz w:val="22"/>
          <w:szCs w:val="22"/>
        </w:rPr>
        <w:t> </w:t>
      </w:r>
      <w:r w:rsidRPr="003D03A9">
        <w:rPr>
          <w:rFonts w:ascii="ArialMT" w:hAnsi="ArialMT"/>
          <w:color w:val="000000" w:themeColor="text1"/>
          <w:sz w:val="22"/>
          <w:szCs w:val="22"/>
        </w:rPr>
        <w:t xml:space="preserve">This alternative would be inefficient as it would not provide additional access to necessary inpatient services at BMC. </w:t>
      </w:r>
      <w:r w:rsidRPr="003D03A9">
        <w:rPr>
          <w:rFonts w:ascii="Arial" w:hAnsi="Arial" w:cs="Arial"/>
          <w:color w:val="000000" w:themeColor="text1"/>
          <w:sz w:val="22"/>
          <w:szCs w:val="22"/>
        </w:rPr>
        <w:t>Without additional inpatient capacity, throughput challenges at BMC will persist and the area’s most vulnerable patients will continue to face long wait times as well as delays in diagnosis and treatment.</w:t>
      </w:r>
    </w:p>
    <w:p w14:paraId="2C19CA7B" w14:textId="77777777" w:rsidR="003D03A9" w:rsidRPr="003D03A9" w:rsidRDefault="003D03A9" w:rsidP="003D03A9">
      <w:pPr>
        <w:ind w:left="1440"/>
        <w:jc w:val="both"/>
        <w:textAlignment w:val="baseline"/>
        <w:rPr>
          <w:rFonts w:ascii="Segoe UI" w:hAnsi="Segoe UI" w:cs="Segoe UI"/>
          <w:sz w:val="18"/>
          <w:szCs w:val="18"/>
        </w:rPr>
      </w:pPr>
    </w:p>
    <w:p w14:paraId="74798EB9" w14:textId="0121E1B9" w:rsidR="003D03A9" w:rsidRPr="003D03A9" w:rsidRDefault="003D03A9" w:rsidP="003D03A9">
      <w:pPr>
        <w:ind w:left="1440"/>
        <w:jc w:val="both"/>
        <w:textAlignment w:val="baseline"/>
        <w:rPr>
          <w:rFonts w:ascii="Arial" w:hAnsi="Arial" w:cs="Arial"/>
          <w:sz w:val="22"/>
          <w:szCs w:val="22"/>
        </w:rPr>
      </w:pPr>
      <w:r w:rsidRPr="003D03A9">
        <w:rPr>
          <w:rFonts w:ascii="Arial" w:hAnsi="Arial" w:cs="Arial"/>
          <w:b/>
          <w:bCs/>
          <w:sz w:val="22"/>
          <w:szCs w:val="22"/>
        </w:rPr>
        <w:t>Alternative Capital Expense:</w:t>
      </w:r>
      <w:r w:rsidRPr="003D03A9">
        <w:rPr>
          <w:rFonts w:ascii="Arial" w:hAnsi="Arial" w:cs="Arial"/>
          <w:sz w:val="22"/>
          <w:szCs w:val="22"/>
        </w:rPr>
        <w:t> </w:t>
      </w:r>
      <w:r w:rsidRPr="003D03A9">
        <w:rPr>
          <w:rFonts w:ascii="ArialMT" w:hAnsi="ArialMT"/>
          <w:sz w:val="22"/>
          <w:szCs w:val="22"/>
        </w:rPr>
        <w:t>This alternative would not be associated with any capital expenses. However, it would not address the need for additional inpatient capacity at BMC, and, therefore, quality outcomes</w:t>
      </w:r>
      <w:r w:rsidR="00463FE6">
        <w:rPr>
          <w:rFonts w:ascii="ArialMT" w:hAnsi="ArialMT"/>
          <w:sz w:val="22"/>
          <w:szCs w:val="22"/>
        </w:rPr>
        <w:t>,</w:t>
      </w:r>
      <w:r w:rsidR="006C402A">
        <w:rPr>
          <w:rFonts w:ascii="ArialMT" w:hAnsi="ArialMT"/>
          <w:sz w:val="22"/>
          <w:szCs w:val="22"/>
        </w:rPr>
        <w:t xml:space="preserve"> </w:t>
      </w:r>
      <w:r w:rsidRPr="003D03A9">
        <w:rPr>
          <w:rFonts w:ascii="ArialMT" w:hAnsi="ArialMT"/>
          <w:sz w:val="22"/>
          <w:szCs w:val="22"/>
        </w:rPr>
        <w:t xml:space="preserve">operational </w:t>
      </w:r>
      <w:r w:rsidR="00463FE6">
        <w:rPr>
          <w:rFonts w:ascii="ArialMT" w:hAnsi="ArialMT"/>
          <w:sz w:val="22"/>
          <w:szCs w:val="22"/>
        </w:rPr>
        <w:t>efficiencies, and</w:t>
      </w:r>
      <w:r w:rsidR="00463FE6" w:rsidRPr="003D03A9">
        <w:rPr>
          <w:rFonts w:ascii="ArialMT" w:hAnsi="ArialMT"/>
          <w:sz w:val="22"/>
          <w:szCs w:val="22"/>
        </w:rPr>
        <w:t xml:space="preserve"> </w:t>
      </w:r>
      <w:r w:rsidRPr="003D03A9">
        <w:rPr>
          <w:rFonts w:ascii="ArialMT" w:hAnsi="ArialMT"/>
          <w:sz w:val="22"/>
          <w:szCs w:val="22"/>
        </w:rPr>
        <w:t xml:space="preserve">cost </w:t>
      </w:r>
      <w:r w:rsidR="00463FE6">
        <w:rPr>
          <w:rFonts w:ascii="ArialMT" w:hAnsi="ArialMT"/>
          <w:sz w:val="22"/>
          <w:szCs w:val="22"/>
        </w:rPr>
        <w:t>containment measures</w:t>
      </w:r>
      <w:r w:rsidR="00463FE6" w:rsidRPr="003D03A9">
        <w:rPr>
          <w:rFonts w:ascii="ArialMT" w:hAnsi="ArialMT"/>
          <w:sz w:val="22"/>
          <w:szCs w:val="22"/>
        </w:rPr>
        <w:t xml:space="preserve"> </w:t>
      </w:r>
      <w:r w:rsidRPr="003D03A9">
        <w:rPr>
          <w:rFonts w:ascii="ArialMT" w:hAnsi="ArialMT"/>
          <w:sz w:val="22"/>
          <w:szCs w:val="22"/>
        </w:rPr>
        <w:t xml:space="preserve">anticipated to be </w:t>
      </w:r>
      <w:r w:rsidR="00DE2836">
        <w:rPr>
          <w:rFonts w:ascii="ArialMT" w:hAnsi="ArialMT"/>
          <w:sz w:val="22"/>
          <w:szCs w:val="22"/>
        </w:rPr>
        <w:t>achieved</w:t>
      </w:r>
      <w:r w:rsidR="00DE2836" w:rsidRPr="003D03A9">
        <w:rPr>
          <w:rFonts w:ascii="ArialMT" w:hAnsi="ArialMT"/>
          <w:sz w:val="22"/>
          <w:szCs w:val="22"/>
        </w:rPr>
        <w:t xml:space="preserve"> </w:t>
      </w:r>
      <w:r w:rsidRPr="003D03A9">
        <w:rPr>
          <w:rFonts w:ascii="ArialMT" w:hAnsi="ArialMT"/>
          <w:sz w:val="22"/>
          <w:szCs w:val="22"/>
        </w:rPr>
        <w:t xml:space="preserve">through the Proposed Project would not be realized. </w:t>
      </w:r>
    </w:p>
    <w:p w14:paraId="76653854" w14:textId="77777777" w:rsidR="003D03A9" w:rsidRPr="003D03A9" w:rsidRDefault="003D03A9" w:rsidP="003D03A9">
      <w:pPr>
        <w:ind w:left="1440"/>
        <w:jc w:val="both"/>
        <w:textAlignment w:val="baseline"/>
        <w:rPr>
          <w:rFonts w:ascii="Segoe UI" w:hAnsi="Segoe UI" w:cs="Segoe UI"/>
          <w:sz w:val="18"/>
          <w:szCs w:val="18"/>
        </w:rPr>
      </w:pPr>
    </w:p>
    <w:p w14:paraId="242EE8BA" w14:textId="3F07EB13" w:rsidR="003D03A9" w:rsidRPr="003D03A9" w:rsidRDefault="003D03A9" w:rsidP="003D03A9">
      <w:pPr>
        <w:ind w:left="1440"/>
        <w:jc w:val="both"/>
        <w:textAlignment w:val="baseline"/>
        <w:rPr>
          <w:rFonts w:ascii="Segoe UI" w:hAnsi="Segoe UI" w:cs="Segoe UI"/>
          <w:sz w:val="18"/>
          <w:szCs w:val="18"/>
        </w:rPr>
      </w:pPr>
      <w:r w:rsidRPr="003D03A9">
        <w:rPr>
          <w:rFonts w:ascii="Arial" w:hAnsi="Arial" w:cs="Arial"/>
          <w:b/>
          <w:bCs/>
          <w:sz w:val="22"/>
          <w:szCs w:val="22"/>
        </w:rPr>
        <w:t>Alternative Operating Costs:</w:t>
      </w:r>
      <w:r w:rsidRPr="003D03A9">
        <w:rPr>
          <w:rFonts w:ascii="Arial" w:hAnsi="Arial" w:cs="Arial"/>
          <w:sz w:val="22"/>
          <w:szCs w:val="22"/>
        </w:rPr>
        <w:t> </w:t>
      </w:r>
      <w:r w:rsidRPr="003D03A9">
        <w:rPr>
          <w:rFonts w:ascii="ArialMT" w:hAnsi="ArialMT"/>
          <w:sz w:val="22"/>
          <w:szCs w:val="22"/>
        </w:rPr>
        <w:t>Although this alternative would not be associated with any operating costs, it would not address the need for additional inpatient capacity at BMC. Therefore, quality outcomes</w:t>
      </w:r>
      <w:r w:rsidR="00463FE6">
        <w:rPr>
          <w:rFonts w:ascii="ArialMT" w:hAnsi="ArialMT"/>
          <w:sz w:val="22"/>
          <w:szCs w:val="22"/>
        </w:rPr>
        <w:t xml:space="preserve">, </w:t>
      </w:r>
      <w:r w:rsidRPr="003D03A9">
        <w:rPr>
          <w:rFonts w:ascii="ArialMT" w:hAnsi="ArialMT"/>
          <w:sz w:val="22"/>
          <w:szCs w:val="22"/>
        </w:rPr>
        <w:t xml:space="preserve">operational </w:t>
      </w:r>
      <w:r w:rsidR="00463FE6">
        <w:rPr>
          <w:rFonts w:ascii="ArialMT" w:hAnsi="ArialMT"/>
          <w:sz w:val="22"/>
          <w:szCs w:val="22"/>
        </w:rPr>
        <w:t xml:space="preserve">efficiencies, </w:t>
      </w:r>
      <w:r w:rsidRPr="003D03A9">
        <w:rPr>
          <w:rFonts w:ascii="ArialMT" w:hAnsi="ArialMT"/>
          <w:sz w:val="22"/>
          <w:szCs w:val="22"/>
        </w:rPr>
        <w:t xml:space="preserve">and cost </w:t>
      </w:r>
      <w:r w:rsidR="00463FE6">
        <w:rPr>
          <w:rFonts w:ascii="ArialMT" w:hAnsi="ArialMT"/>
          <w:sz w:val="22"/>
          <w:szCs w:val="22"/>
        </w:rPr>
        <w:t>containment</w:t>
      </w:r>
      <w:r w:rsidR="00463FE6" w:rsidRPr="003D03A9">
        <w:rPr>
          <w:rFonts w:ascii="ArialMT" w:hAnsi="ArialMT"/>
          <w:sz w:val="22"/>
          <w:szCs w:val="22"/>
        </w:rPr>
        <w:t xml:space="preserve"> </w:t>
      </w:r>
      <w:r w:rsidR="006C402A">
        <w:rPr>
          <w:rFonts w:ascii="ArialMT" w:hAnsi="ArialMT"/>
          <w:sz w:val="22"/>
          <w:szCs w:val="22"/>
        </w:rPr>
        <w:t xml:space="preserve">measures </w:t>
      </w:r>
      <w:r w:rsidRPr="003D03A9">
        <w:rPr>
          <w:rFonts w:ascii="ArialMT" w:hAnsi="ArialMT"/>
          <w:sz w:val="22"/>
          <w:szCs w:val="22"/>
        </w:rPr>
        <w:t xml:space="preserve">anticipated to be </w:t>
      </w:r>
      <w:r w:rsidR="00DE2836">
        <w:rPr>
          <w:rFonts w:ascii="ArialMT" w:hAnsi="ArialMT"/>
          <w:sz w:val="22"/>
          <w:szCs w:val="22"/>
        </w:rPr>
        <w:t>achieved</w:t>
      </w:r>
      <w:r w:rsidR="00DE2836" w:rsidRPr="003D03A9">
        <w:rPr>
          <w:rFonts w:ascii="ArialMT" w:hAnsi="ArialMT"/>
          <w:sz w:val="22"/>
          <w:szCs w:val="22"/>
        </w:rPr>
        <w:t xml:space="preserve"> </w:t>
      </w:r>
      <w:r w:rsidRPr="003D03A9">
        <w:rPr>
          <w:rFonts w:ascii="ArialMT" w:hAnsi="ArialMT"/>
          <w:sz w:val="22"/>
          <w:szCs w:val="22"/>
        </w:rPr>
        <w:t>through the Proposed Project would not be realized.</w:t>
      </w:r>
    </w:p>
    <w:p w14:paraId="36A2E4F0" w14:textId="77777777" w:rsidR="003D03A9" w:rsidRPr="003D03A9" w:rsidRDefault="003D03A9" w:rsidP="003D03A9">
      <w:pPr>
        <w:jc w:val="both"/>
        <w:rPr>
          <w:rFonts w:ascii="Arial" w:hAnsi="Arial" w:cs="Arial"/>
          <w:sz w:val="22"/>
          <w:szCs w:val="22"/>
        </w:rPr>
      </w:pPr>
    </w:p>
    <w:p w14:paraId="22359BF6" w14:textId="77777777" w:rsidR="003D03A9" w:rsidRPr="003D03A9" w:rsidRDefault="003D03A9" w:rsidP="003D03A9">
      <w:pPr>
        <w:ind w:left="720"/>
        <w:jc w:val="both"/>
        <w:textAlignment w:val="baseline"/>
        <w:rPr>
          <w:rFonts w:ascii="Segoe UI" w:hAnsi="Segoe UI" w:cs="Segoe UI"/>
          <w:sz w:val="18"/>
          <w:szCs w:val="18"/>
        </w:rPr>
      </w:pPr>
      <w:r w:rsidRPr="003D03A9">
        <w:rPr>
          <w:rFonts w:ascii="Arial" w:hAnsi="Arial" w:cs="Arial"/>
          <w:b/>
          <w:bCs/>
          <w:sz w:val="22"/>
          <w:szCs w:val="22"/>
        </w:rPr>
        <w:t>Alternative Proposal #2:</w:t>
      </w:r>
      <w:r w:rsidRPr="003D03A9">
        <w:rPr>
          <w:rFonts w:ascii="Arial" w:hAnsi="Arial" w:cs="Arial"/>
          <w:sz w:val="22"/>
          <w:szCs w:val="22"/>
        </w:rPr>
        <w:t> The second alternative to the Proposed Project is to achieve additional inpatient capacity through construction of a new inpatient building on BMC’s main campus.</w:t>
      </w:r>
    </w:p>
    <w:p w14:paraId="7DACFEDC" w14:textId="77777777" w:rsidR="003D03A9" w:rsidRPr="003D03A9" w:rsidRDefault="003D03A9" w:rsidP="003D03A9">
      <w:pPr>
        <w:jc w:val="both"/>
        <w:textAlignment w:val="baseline"/>
        <w:rPr>
          <w:rFonts w:ascii="Segoe UI" w:hAnsi="Segoe UI" w:cs="Segoe UI"/>
          <w:sz w:val="18"/>
          <w:szCs w:val="18"/>
        </w:rPr>
      </w:pPr>
      <w:r w:rsidRPr="003D03A9">
        <w:rPr>
          <w:rFonts w:ascii="Arial" w:hAnsi="Arial" w:cs="Arial"/>
          <w:sz w:val="22"/>
          <w:szCs w:val="22"/>
        </w:rPr>
        <w:t> </w:t>
      </w:r>
    </w:p>
    <w:p w14:paraId="70BA3D99" w14:textId="77777777" w:rsidR="003D03A9" w:rsidRPr="003D03A9" w:rsidRDefault="003D03A9" w:rsidP="003D03A9">
      <w:pPr>
        <w:ind w:left="1440"/>
        <w:jc w:val="both"/>
        <w:textAlignment w:val="baseline"/>
        <w:rPr>
          <w:rFonts w:ascii="Segoe UI" w:hAnsi="Segoe UI" w:cs="Segoe UI"/>
          <w:sz w:val="18"/>
          <w:szCs w:val="18"/>
        </w:rPr>
      </w:pPr>
      <w:r w:rsidRPr="003D03A9">
        <w:rPr>
          <w:rFonts w:ascii="Arial" w:hAnsi="Arial" w:cs="Arial"/>
          <w:b/>
          <w:bCs/>
          <w:sz w:val="22"/>
          <w:szCs w:val="22"/>
        </w:rPr>
        <w:t>Alternative Quality:</w:t>
      </w:r>
      <w:r w:rsidRPr="003D03A9">
        <w:rPr>
          <w:rFonts w:ascii="Arial" w:hAnsi="Arial" w:cs="Arial"/>
          <w:sz w:val="22"/>
          <w:szCs w:val="22"/>
        </w:rPr>
        <w:t> This alternative would improve quality of care by expanding capacity of inpatient services at BMC. However, it would be associated with a longer timeline to implementation than the Proposed Project. Therefore, quality outcomes would not be achieved as soon as through the Proposed Project. Moreover, this alternative is associated with higher risk as well as significantly higher costs, as detailed below.</w:t>
      </w:r>
    </w:p>
    <w:p w14:paraId="33DA0434" w14:textId="77777777" w:rsidR="003D03A9" w:rsidRPr="003D03A9" w:rsidRDefault="003D03A9" w:rsidP="003D03A9">
      <w:pPr>
        <w:ind w:left="1440"/>
        <w:jc w:val="both"/>
        <w:textAlignment w:val="baseline"/>
        <w:rPr>
          <w:rFonts w:ascii="Segoe UI" w:hAnsi="Segoe UI" w:cs="Segoe UI"/>
          <w:sz w:val="18"/>
          <w:szCs w:val="18"/>
        </w:rPr>
      </w:pPr>
    </w:p>
    <w:p w14:paraId="4DE00ED7" w14:textId="0FAA9468" w:rsidR="003D03A9" w:rsidRPr="003D03A9" w:rsidRDefault="003D03A9" w:rsidP="003D03A9">
      <w:pPr>
        <w:ind w:left="1440"/>
        <w:jc w:val="both"/>
        <w:textAlignment w:val="baseline"/>
        <w:rPr>
          <w:rFonts w:ascii="Arial" w:hAnsi="Arial" w:cs="Arial"/>
          <w:color w:val="000000" w:themeColor="text1"/>
          <w:sz w:val="22"/>
          <w:szCs w:val="22"/>
        </w:rPr>
      </w:pPr>
      <w:r w:rsidRPr="003D03A9">
        <w:rPr>
          <w:rFonts w:ascii="Arial" w:hAnsi="Arial" w:cs="Arial"/>
          <w:b/>
          <w:bCs/>
          <w:sz w:val="22"/>
          <w:szCs w:val="22"/>
        </w:rPr>
        <w:t>Alternative Efficiency:</w:t>
      </w:r>
      <w:r w:rsidRPr="003D03A9">
        <w:rPr>
          <w:rFonts w:ascii="Arial" w:hAnsi="Arial" w:cs="Arial"/>
          <w:sz w:val="22"/>
          <w:szCs w:val="22"/>
        </w:rPr>
        <w:t xml:space="preserve"> </w:t>
      </w:r>
      <w:r w:rsidRPr="003D03A9">
        <w:rPr>
          <w:rFonts w:ascii="ArialMT" w:hAnsi="ArialMT"/>
          <w:sz w:val="22"/>
          <w:szCs w:val="22"/>
        </w:rPr>
        <w:t>Like the Proposed Project, the Applicant anticipates that this alternative would result in improved efficiency by creating additional inpatient capacity and, thereby, helping to alleviate access and throughput concerns across the Hospital and ensure that patients receive care in the most appropriate setting.</w:t>
      </w:r>
      <w:r w:rsidRPr="003D03A9">
        <w:rPr>
          <w:rFonts w:ascii="Arial" w:hAnsi="Arial" w:cs="Arial"/>
          <w:sz w:val="22"/>
          <w:szCs w:val="22"/>
        </w:rPr>
        <w:t xml:space="preserve"> However, whereas the Proposed Project </w:t>
      </w:r>
      <w:r w:rsidRPr="003D03A9">
        <w:rPr>
          <w:rFonts w:ascii="Arial" w:hAnsi="Arial" w:cs="Arial"/>
          <w:color w:val="000000" w:themeColor="text1"/>
          <w:sz w:val="22"/>
          <w:szCs w:val="22"/>
        </w:rPr>
        <w:t xml:space="preserve">is designed to conservatively increase inpatient bed and </w:t>
      </w:r>
      <w:r w:rsidR="0058553D">
        <w:rPr>
          <w:rFonts w:ascii="Arial" w:hAnsi="Arial" w:cs="Arial"/>
          <w:color w:val="000000" w:themeColor="text1"/>
          <w:sz w:val="22"/>
          <w:szCs w:val="22"/>
        </w:rPr>
        <w:t>OR</w:t>
      </w:r>
      <w:r w:rsidRPr="003D03A9">
        <w:rPr>
          <w:rFonts w:ascii="Arial" w:hAnsi="Arial" w:cs="Arial"/>
          <w:color w:val="000000" w:themeColor="text1"/>
          <w:sz w:val="22"/>
          <w:szCs w:val="22"/>
        </w:rPr>
        <w:t xml:space="preserve"> capacity, this alternative would represent a more drastic approach with the addition of </w:t>
      </w:r>
      <w:r w:rsidR="00DE2836">
        <w:rPr>
          <w:rFonts w:ascii="Arial" w:hAnsi="Arial" w:cs="Arial"/>
          <w:color w:val="000000" w:themeColor="text1"/>
          <w:sz w:val="22"/>
          <w:szCs w:val="22"/>
        </w:rPr>
        <w:t>one-hundred (</w:t>
      </w:r>
      <w:r w:rsidRPr="003D03A9">
        <w:rPr>
          <w:rFonts w:ascii="Arial" w:hAnsi="Arial" w:cs="Arial"/>
          <w:color w:val="000000" w:themeColor="text1"/>
          <w:sz w:val="22"/>
          <w:szCs w:val="22"/>
        </w:rPr>
        <w:t>100</w:t>
      </w:r>
      <w:r w:rsidR="00DE2836">
        <w:rPr>
          <w:rFonts w:ascii="Arial" w:hAnsi="Arial" w:cs="Arial"/>
          <w:color w:val="000000" w:themeColor="text1"/>
          <w:sz w:val="22"/>
          <w:szCs w:val="22"/>
        </w:rPr>
        <w:t>)</w:t>
      </w:r>
      <w:r w:rsidRPr="003D03A9">
        <w:rPr>
          <w:rFonts w:ascii="Arial" w:hAnsi="Arial" w:cs="Arial"/>
          <w:color w:val="000000" w:themeColor="text1"/>
          <w:sz w:val="22"/>
          <w:szCs w:val="22"/>
        </w:rPr>
        <w:t xml:space="preserve"> inpatient beds and </w:t>
      </w:r>
      <w:r w:rsidR="00DE2836">
        <w:rPr>
          <w:rFonts w:ascii="Arial" w:hAnsi="Arial" w:cs="Arial"/>
          <w:color w:val="000000" w:themeColor="text1"/>
          <w:sz w:val="22"/>
          <w:szCs w:val="22"/>
        </w:rPr>
        <w:t>more than eight (</w:t>
      </w:r>
      <w:r w:rsidRPr="003D03A9">
        <w:rPr>
          <w:rFonts w:ascii="Arial" w:hAnsi="Arial" w:cs="Arial"/>
          <w:color w:val="000000" w:themeColor="text1"/>
          <w:sz w:val="22"/>
          <w:szCs w:val="22"/>
        </w:rPr>
        <w:t>8</w:t>
      </w:r>
      <w:r w:rsidR="00DE2836">
        <w:rPr>
          <w:rFonts w:ascii="Arial" w:hAnsi="Arial" w:cs="Arial"/>
          <w:color w:val="000000" w:themeColor="text1"/>
          <w:sz w:val="22"/>
          <w:szCs w:val="22"/>
        </w:rPr>
        <w:t>)</w:t>
      </w:r>
      <w:r w:rsidRPr="003D03A9">
        <w:rPr>
          <w:rFonts w:ascii="Arial" w:hAnsi="Arial" w:cs="Arial"/>
          <w:color w:val="000000" w:themeColor="text1"/>
          <w:sz w:val="22"/>
          <w:szCs w:val="22"/>
        </w:rPr>
        <w:t xml:space="preserve"> inpatient ORs. Accordingly, this alternative is associated with higher risk; </w:t>
      </w:r>
      <w:r w:rsidRPr="003D03A9">
        <w:rPr>
          <w:rFonts w:ascii="Arial" w:hAnsi="Arial" w:cs="Arial"/>
          <w:sz w:val="22"/>
          <w:szCs w:val="22"/>
        </w:rPr>
        <w:t>if there is not significant patient panel volume growth to support this drastic increase in inpatient services, the Applicant anticipates potential cost inefficiencies.</w:t>
      </w:r>
    </w:p>
    <w:p w14:paraId="27A620AE" w14:textId="77777777" w:rsidR="003D03A9" w:rsidRPr="003D03A9" w:rsidRDefault="003D03A9" w:rsidP="003D03A9">
      <w:pPr>
        <w:jc w:val="both"/>
        <w:textAlignment w:val="baseline"/>
        <w:rPr>
          <w:rFonts w:ascii="Segoe UI" w:hAnsi="Segoe UI" w:cs="Segoe UI"/>
          <w:sz w:val="18"/>
          <w:szCs w:val="18"/>
        </w:rPr>
      </w:pPr>
    </w:p>
    <w:p w14:paraId="2B406D22" w14:textId="6EF28850" w:rsidR="003D03A9" w:rsidRPr="003D03A9" w:rsidRDefault="003D03A9" w:rsidP="003D03A9">
      <w:pPr>
        <w:ind w:left="1440"/>
        <w:jc w:val="both"/>
        <w:textAlignment w:val="baseline"/>
        <w:rPr>
          <w:rFonts w:ascii="Segoe UI" w:hAnsi="Segoe UI" w:cs="Segoe UI"/>
          <w:sz w:val="18"/>
          <w:szCs w:val="18"/>
        </w:rPr>
      </w:pPr>
      <w:r w:rsidRPr="003D03A9">
        <w:rPr>
          <w:rFonts w:ascii="Arial" w:hAnsi="Arial" w:cs="Arial"/>
          <w:b/>
          <w:bCs/>
          <w:sz w:val="22"/>
          <w:szCs w:val="22"/>
        </w:rPr>
        <w:t>Alternative Capital Expense:</w:t>
      </w:r>
      <w:r w:rsidRPr="003D03A9">
        <w:rPr>
          <w:rFonts w:ascii="Arial" w:hAnsi="Arial" w:cs="Arial"/>
          <w:sz w:val="22"/>
          <w:szCs w:val="22"/>
        </w:rPr>
        <w:t> </w:t>
      </w:r>
      <w:r w:rsidRPr="003D03A9">
        <w:rPr>
          <w:rFonts w:ascii="ArialMT" w:hAnsi="ArialMT"/>
          <w:sz w:val="22"/>
          <w:szCs w:val="22"/>
        </w:rPr>
        <w:t xml:space="preserve">The capital expenses </w:t>
      </w:r>
      <w:r w:rsidRPr="003D03A9">
        <w:rPr>
          <w:rFonts w:ascii="Arial" w:hAnsi="Arial" w:cs="Arial"/>
          <w:sz w:val="22"/>
          <w:szCs w:val="22"/>
        </w:rPr>
        <w:t xml:space="preserve">associated with this alternative would be significantly higher than those associated with the Proposed Project. Specifically, the Applicant anticipates that this alternative would result in a total capital expenditure of greater than </w:t>
      </w:r>
      <w:r w:rsidRPr="000A2E6A">
        <w:rPr>
          <w:rFonts w:ascii="Arial" w:hAnsi="Arial" w:cs="Arial"/>
          <w:sz w:val="22"/>
          <w:szCs w:val="22"/>
        </w:rPr>
        <w:t>$</w:t>
      </w:r>
      <w:r w:rsidR="000A2E6A" w:rsidRPr="000A2E6A">
        <w:rPr>
          <w:rFonts w:ascii="Arial" w:hAnsi="Arial" w:cs="Arial"/>
          <w:sz w:val="22"/>
          <w:szCs w:val="22"/>
          <w:shd w:val="clear" w:color="auto" w:fill="FFFFFF"/>
        </w:rPr>
        <w:t>4</w:t>
      </w:r>
      <w:r w:rsidRPr="000A2E6A">
        <w:rPr>
          <w:rFonts w:ascii="Arial" w:hAnsi="Arial" w:cs="Arial"/>
          <w:sz w:val="22"/>
          <w:szCs w:val="22"/>
          <w:shd w:val="clear" w:color="auto" w:fill="FFFFFF"/>
        </w:rPr>
        <w:t>50,000,000</w:t>
      </w:r>
      <w:r w:rsidRPr="003D03A9">
        <w:rPr>
          <w:rFonts w:ascii="Arial" w:hAnsi="Arial" w:cs="Arial"/>
          <w:sz w:val="22"/>
          <w:szCs w:val="22"/>
        </w:rPr>
        <w:t>.</w:t>
      </w:r>
    </w:p>
    <w:p w14:paraId="61A7747C" w14:textId="77777777" w:rsidR="003D03A9" w:rsidRPr="003D03A9" w:rsidRDefault="003D03A9" w:rsidP="003D03A9">
      <w:pPr>
        <w:ind w:left="1440"/>
        <w:jc w:val="both"/>
        <w:textAlignment w:val="baseline"/>
        <w:rPr>
          <w:rFonts w:ascii="Segoe UI" w:hAnsi="Segoe UI" w:cs="Segoe UI"/>
          <w:sz w:val="18"/>
          <w:szCs w:val="18"/>
        </w:rPr>
      </w:pPr>
    </w:p>
    <w:p w14:paraId="4DC631F6" w14:textId="4453B83C" w:rsidR="0078772D" w:rsidRPr="0078772D" w:rsidRDefault="003D03A9" w:rsidP="00261186">
      <w:pPr>
        <w:pStyle w:val="paragraph"/>
        <w:spacing w:before="0" w:beforeAutospacing="0" w:after="0" w:afterAutospacing="0"/>
        <w:ind w:left="1440"/>
        <w:jc w:val="both"/>
        <w:textAlignment w:val="baseline"/>
        <w:rPr>
          <w:rFonts w:ascii="Segoe UI" w:hAnsi="Segoe UI" w:cs="Segoe UI"/>
          <w:sz w:val="18"/>
          <w:szCs w:val="18"/>
        </w:rPr>
      </w:pPr>
      <w:r w:rsidRPr="003D03A9">
        <w:rPr>
          <w:rFonts w:ascii="Arial" w:hAnsi="Arial" w:cs="Arial"/>
          <w:b/>
          <w:bCs/>
          <w:sz w:val="22"/>
          <w:szCs w:val="22"/>
        </w:rPr>
        <w:t>Alternative Operating Costs:</w:t>
      </w:r>
      <w:r w:rsidRPr="003D03A9">
        <w:rPr>
          <w:rFonts w:ascii="Arial" w:hAnsi="Arial" w:cs="Arial"/>
          <w:sz w:val="22"/>
          <w:szCs w:val="22"/>
        </w:rPr>
        <w:t>  </w:t>
      </w:r>
      <w:r w:rsidR="003B0C98">
        <w:rPr>
          <w:rFonts w:ascii="Arial" w:hAnsi="Arial" w:cs="Arial"/>
          <w:sz w:val="22"/>
          <w:szCs w:val="22"/>
        </w:rPr>
        <w:t>There would be operating costs associated with this alternative. However, c</w:t>
      </w:r>
      <w:r w:rsidR="00D767D6">
        <w:rPr>
          <w:rFonts w:ascii="Arial" w:hAnsi="Arial" w:cs="Arial"/>
          <w:sz w:val="22"/>
          <w:szCs w:val="22"/>
        </w:rPr>
        <w:t>apital costs associated with</w:t>
      </w:r>
      <w:r w:rsidR="003B0C98">
        <w:rPr>
          <w:rFonts w:ascii="Arial" w:hAnsi="Arial" w:cs="Arial"/>
          <w:sz w:val="22"/>
          <w:szCs w:val="22"/>
        </w:rPr>
        <w:t xml:space="preserve"> this alternative were significantly higher than the Proposed Project. Accordingly, the Applicant did not move forward with an operating cost analysis for this alternative or pursue the option any further.</w:t>
      </w:r>
      <w:r w:rsidR="00D767D6">
        <w:rPr>
          <w:rFonts w:ascii="Arial" w:hAnsi="Arial" w:cs="Arial"/>
          <w:sz w:val="22"/>
          <w:szCs w:val="22"/>
        </w:rPr>
        <w:t xml:space="preserve"> </w:t>
      </w:r>
    </w:p>
    <w:sectPr w:rsidR="0078772D" w:rsidRPr="0078772D" w:rsidSect="00B41593">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84E3" w14:textId="77777777" w:rsidR="00F87BC0" w:rsidRDefault="00F87BC0" w:rsidP="009F76F1">
      <w:r>
        <w:separator/>
      </w:r>
    </w:p>
  </w:endnote>
  <w:endnote w:type="continuationSeparator" w:id="0">
    <w:p w14:paraId="6FABC1A9" w14:textId="77777777" w:rsidR="00F87BC0" w:rsidRDefault="00F87BC0"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MT">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7A4F" w14:textId="77777777" w:rsidR="006D69A9" w:rsidRDefault="006D69A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60296"/>
      <w:docPartObj>
        <w:docPartGallery w:val="Page Numbers (Bottom of Page)"/>
        <w:docPartUnique/>
      </w:docPartObj>
    </w:sdtPr>
    <w:sdtEndPr>
      <w:rPr>
        <w:noProof/>
      </w:rPr>
    </w:sdtEndPr>
    <w:sdtContent>
      <w:p w14:paraId="26DD45C7" w14:textId="3177C03C" w:rsidR="00147C82" w:rsidRDefault="00147C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4E5BEC" w14:textId="77777777" w:rsidR="00B41593" w:rsidRDefault="00B41593" w:rsidP="00112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145494"/>
      <w:docPartObj>
        <w:docPartGallery w:val="Page Numbers (Bottom of Page)"/>
        <w:docPartUnique/>
      </w:docPartObj>
    </w:sdtPr>
    <w:sdtEndPr>
      <w:rPr>
        <w:rStyle w:val="PageNumber"/>
      </w:rPr>
    </w:sdtEndPr>
    <w:sdtContent>
      <w:p w14:paraId="4A3B4BC8" w14:textId="2646FC83" w:rsidR="0011254C" w:rsidRDefault="0011254C" w:rsidP="00963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42910" w14:textId="77777777" w:rsidR="0011254C" w:rsidRDefault="0011254C" w:rsidP="001125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3702" w14:textId="77777777" w:rsidR="0011254C" w:rsidRDefault="0011254C" w:rsidP="001125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01749C6" w14:textId="5B32D3D8" w:rsidR="00185613" w:rsidRPr="00514125" w:rsidRDefault="00185613"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r w:rsidR="004254CC" w:rsidRPr="00514125">
              <w:rPr>
                <w:rFonts w:ascii="Arial" w:hAnsi="Arial" w:cs="Arial"/>
                <w:color w:val="050505"/>
                <w:w w:val="95"/>
                <w:sz w:val="18"/>
                <w:szCs w:val="18"/>
              </w:rPr>
              <w:t>BMC Health System, Inc.</w:t>
            </w:r>
            <w:r w:rsidRPr="00514125">
              <w:rPr>
                <w:rFonts w:ascii="Arial" w:hAnsi="Arial" w:cs="Arial"/>
                <w:color w:val="050505"/>
                <w:w w:val="95"/>
                <w:sz w:val="18"/>
                <w:szCs w:val="18"/>
              </w:rPr>
              <w:tab/>
            </w:r>
            <w:r w:rsidR="00514125" w:rsidRPr="00514125">
              <w:rPr>
                <w:rFonts w:ascii="Arial" w:hAnsi="Arial" w:cs="Arial"/>
                <w:color w:val="050505"/>
                <w:w w:val="95"/>
                <w:sz w:val="18"/>
                <w:szCs w:val="18"/>
              </w:rPr>
              <w:t>08/09/2022 8:20 am</w:t>
            </w:r>
            <w:r w:rsidRPr="00514125">
              <w:rPr>
                <w:rFonts w:ascii="Arial" w:hAnsi="Arial" w:cs="Arial"/>
                <w:color w:val="050505"/>
                <w:w w:val="95"/>
                <w:sz w:val="18"/>
                <w:szCs w:val="18"/>
              </w:rPr>
              <w:tab/>
            </w:r>
            <w:r w:rsidR="009B5A21" w:rsidRPr="009B5A21">
              <w:rPr>
                <w:rFonts w:ascii="Arial" w:hAnsi="Arial" w:cs="Arial"/>
                <w:color w:val="050505"/>
                <w:w w:val="95"/>
                <w:sz w:val="18"/>
                <w:szCs w:val="18"/>
              </w:rPr>
              <w:t>BMCHS-22080908-HE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9B5A21">
              <w:rPr>
                <w:rFonts w:ascii="Arial" w:hAnsi="Arial" w:cs="Arial"/>
                <w:color w:val="050505"/>
                <w:w w:val="95"/>
                <w:sz w:val="18"/>
                <w:szCs w:val="18"/>
              </w:rPr>
              <w:t>8</w:t>
            </w:r>
          </w:p>
        </w:sdtContent>
      </w:sdt>
    </w:sdtContent>
  </w:sdt>
  <w:p w14:paraId="3875FA0F" w14:textId="77777777" w:rsidR="00185613" w:rsidRDefault="00185613">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51F1E9BB" w14:textId="77777777" w:rsidR="007B0E60" w:rsidRPr="00514125" w:rsidRDefault="007B0E60" w:rsidP="009B5A21">
            <w:pPr>
              <w:spacing w:before="15"/>
              <w:ind w:right="-540"/>
              <w:rPr>
                <w:rFonts w:ascii="Arial" w:hAnsi="Arial" w:cs="Arial"/>
                <w:sz w:val="18"/>
                <w:szCs w:val="18"/>
              </w:rPr>
            </w:pPr>
            <w:r w:rsidRPr="00514125">
              <w:rPr>
                <w:rFonts w:ascii="Arial" w:hAnsi="Arial" w:cs="Arial"/>
                <w:color w:val="050505"/>
                <w:w w:val="95"/>
                <w:sz w:val="18"/>
                <w:szCs w:val="18"/>
              </w:rPr>
              <w:t>Application Form BMC Health System, Inc.</w:t>
            </w:r>
            <w:r w:rsidRPr="00514125">
              <w:rPr>
                <w:rFonts w:ascii="Arial" w:hAnsi="Arial" w:cs="Arial"/>
                <w:color w:val="050505"/>
                <w:w w:val="95"/>
                <w:sz w:val="18"/>
                <w:szCs w:val="18"/>
              </w:rPr>
              <w:tab/>
              <w:t>08/09/2022 8:20 am</w:t>
            </w:r>
            <w:r w:rsidRPr="00514125">
              <w:rPr>
                <w:rFonts w:ascii="Arial" w:hAnsi="Arial" w:cs="Arial"/>
                <w:color w:val="050505"/>
                <w:w w:val="95"/>
                <w:sz w:val="18"/>
                <w:szCs w:val="18"/>
              </w:rPr>
              <w:tab/>
            </w:r>
            <w:r w:rsidRPr="009B5A21">
              <w:rPr>
                <w:rFonts w:ascii="Arial" w:hAnsi="Arial" w:cs="Arial"/>
                <w:color w:val="050505"/>
                <w:w w:val="95"/>
                <w:sz w:val="18"/>
                <w:szCs w:val="18"/>
              </w:rPr>
              <w:t>BMCHS-22080908-HE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48A07BA2" w14:textId="77777777" w:rsidR="007B0E60" w:rsidRDefault="007B0E60">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C856" w14:textId="77777777" w:rsidR="006D69A9" w:rsidRDefault="006D69A9" w:rsidP="0011254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01AC" w14:textId="097253CF" w:rsidR="0017749B" w:rsidRDefault="0017749B">
    <w:pPr>
      <w:pStyle w:val="Footer"/>
      <w:jc w:val="right"/>
    </w:pPr>
  </w:p>
  <w:p w14:paraId="61F5BD85" w14:textId="77777777" w:rsidR="0017749B" w:rsidRDefault="0017749B" w:rsidP="0011254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88590"/>
      <w:docPartObj>
        <w:docPartGallery w:val="Page Numbers (Bottom of Page)"/>
        <w:docPartUnique/>
      </w:docPartObj>
    </w:sdtPr>
    <w:sdtEndPr>
      <w:rPr>
        <w:noProof/>
      </w:rPr>
    </w:sdtEndPr>
    <w:sdtContent>
      <w:p w14:paraId="4A313756" w14:textId="14A62763" w:rsidR="006D69A9" w:rsidRDefault="006D69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7A3E5" w14:textId="77777777" w:rsidR="006D69A9" w:rsidRDefault="006D69A9" w:rsidP="0011254C">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5FB3" w14:textId="665C67C4" w:rsidR="00147C82" w:rsidRDefault="00147C82">
    <w:pPr>
      <w:pStyle w:val="Footer"/>
      <w:jc w:val="right"/>
    </w:pPr>
  </w:p>
  <w:p w14:paraId="6FF13B1A" w14:textId="77777777" w:rsidR="00147C82" w:rsidRDefault="00147C82" w:rsidP="00112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C6B6" w14:textId="77777777" w:rsidR="00F87BC0" w:rsidRDefault="00F87BC0" w:rsidP="009F76F1">
      <w:r>
        <w:separator/>
      </w:r>
    </w:p>
  </w:footnote>
  <w:footnote w:type="continuationSeparator" w:id="0">
    <w:p w14:paraId="3042D8F5" w14:textId="77777777" w:rsidR="00F87BC0" w:rsidRDefault="00F87BC0" w:rsidP="009F76F1">
      <w:r>
        <w:continuationSeparator/>
      </w:r>
    </w:p>
  </w:footnote>
  <w:footnote w:id="1">
    <w:p w14:paraId="4627B132" w14:textId="77777777" w:rsidR="00686618" w:rsidRPr="002800C1" w:rsidRDefault="009F76F1" w:rsidP="009F76F1">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686618" w:rsidRPr="002800C1">
        <w:rPr>
          <w:rFonts w:ascii="Arial" w:hAnsi="Arial" w:cs="Arial"/>
          <w:sz w:val="18"/>
          <w:szCs w:val="18"/>
        </w:rPr>
        <w:t xml:space="preserve">BMC Health System is currently comprised of the following four corporate affiliates: </w:t>
      </w:r>
    </w:p>
    <w:p w14:paraId="6801ACEA" w14:textId="23DA2E72" w:rsidR="00686618" w:rsidRPr="002800C1" w:rsidRDefault="00686618" w:rsidP="00686618">
      <w:pPr>
        <w:pStyle w:val="FootnoteText"/>
        <w:numPr>
          <w:ilvl w:val="0"/>
          <w:numId w:val="3"/>
        </w:numPr>
        <w:rPr>
          <w:rFonts w:ascii="Arial" w:hAnsi="Arial" w:cs="Arial"/>
          <w:sz w:val="18"/>
          <w:szCs w:val="18"/>
        </w:rPr>
      </w:pPr>
      <w:r w:rsidRPr="002800C1">
        <w:rPr>
          <w:rFonts w:ascii="Arial" w:hAnsi="Arial" w:cs="Arial"/>
          <w:sz w:val="18"/>
          <w:szCs w:val="18"/>
        </w:rPr>
        <w:t xml:space="preserve">Boston Medical Center Corporation; </w:t>
      </w:r>
    </w:p>
    <w:p w14:paraId="521C0F9D" w14:textId="37E14D70" w:rsidR="00686618" w:rsidRPr="002800C1" w:rsidRDefault="00686618" w:rsidP="009F76F1">
      <w:pPr>
        <w:pStyle w:val="FootnoteText"/>
        <w:numPr>
          <w:ilvl w:val="0"/>
          <w:numId w:val="3"/>
        </w:numPr>
        <w:rPr>
          <w:rFonts w:ascii="Arial" w:hAnsi="Arial" w:cs="Arial"/>
          <w:sz w:val="18"/>
          <w:szCs w:val="18"/>
        </w:rPr>
      </w:pPr>
      <w:r w:rsidRPr="002800C1">
        <w:rPr>
          <w:rFonts w:ascii="Arial" w:hAnsi="Arial" w:cs="Arial"/>
          <w:sz w:val="18"/>
          <w:szCs w:val="18"/>
        </w:rPr>
        <w:t>Boston Medical Center Health Plan, Inc., a no</w:t>
      </w:r>
      <w:r w:rsidR="007F0EC1" w:rsidRPr="002800C1">
        <w:rPr>
          <w:rFonts w:ascii="Arial" w:hAnsi="Arial" w:cs="Arial"/>
          <w:sz w:val="18"/>
          <w:szCs w:val="18"/>
        </w:rPr>
        <w:t>n</w:t>
      </w:r>
      <w:r w:rsidRPr="002800C1">
        <w:rPr>
          <w:rFonts w:ascii="Arial" w:hAnsi="Arial" w:cs="Arial"/>
          <w:sz w:val="18"/>
          <w:szCs w:val="18"/>
        </w:rPr>
        <w:t xml:space="preserve">-profit corporation established to administer the </w:t>
      </w:r>
      <w:r w:rsidR="00201D19">
        <w:rPr>
          <w:rFonts w:ascii="Arial" w:hAnsi="Arial" w:cs="Arial"/>
          <w:sz w:val="18"/>
          <w:szCs w:val="18"/>
        </w:rPr>
        <w:t>WellSense Health Plan</w:t>
      </w:r>
      <w:r w:rsidRPr="002800C1">
        <w:rPr>
          <w:rFonts w:ascii="Arial" w:hAnsi="Arial" w:cs="Arial"/>
          <w:sz w:val="18"/>
          <w:szCs w:val="18"/>
        </w:rPr>
        <w:t xml:space="preserve">, a managed care organization providing comprehensive health insurance coverage options through Medicaid, Qualified Health Plans, and Senior Care Options to Massachusetts and New Hampshire residents; </w:t>
      </w:r>
    </w:p>
    <w:p w14:paraId="2B68C745" w14:textId="77777777" w:rsidR="00686618" w:rsidRPr="002800C1" w:rsidRDefault="00686618" w:rsidP="009F76F1">
      <w:pPr>
        <w:pStyle w:val="FootnoteText"/>
        <w:numPr>
          <w:ilvl w:val="0"/>
          <w:numId w:val="3"/>
        </w:numPr>
        <w:rPr>
          <w:rFonts w:ascii="Arial" w:hAnsi="Arial" w:cs="Arial"/>
          <w:sz w:val="18"/>
          <w:szCs w:val="18"/>
        </w:rPr>
      </w:pPr>
      <w:r w:rsidRPr="002800C1">
        <w:rPr>
          <w:rFonts w:ascii="Arial" w:hAnsi="Arial" w:cs="Arial"/>
          <w:sz w:val="18"/>
          <w:szCs w:val="18"/>
        </w:rPr>
        <w:t xml:space="preserve">Cornerstone Health Solutions, LLC, a pharmacy management services business with expertise in the operation of advanced health system specialty pharmacy programs; and </w:t>
      </w:r>
    </w:p>
    <w:p w14:paraId="1E9A9101" w14:textId="2402506B" w:rsidR="00686618" w:rsidRPr="002800C1" w:rsidRDefault="00686618" w:rsidP="009F76F1">
      <w:pPr>
        <w:pStyle w:val="FootnoteText"/>
        <w:numPr>
          <w:ilvl w:val="0"/>
          <w:numId w:val="3"/>
        </w:numPr>
        <w:rPr>
          <w:rFonts w:ascii="Arial" w:hAnsi="Arial" w:cs="Arial"/>
          <w:sz w:val="18"/>
          <w:szCs w:val="18"/>
        </w:rPr>
      </w:pPr>
      <w:r w:rsidRPr="002800C1">
        <w:rPr>
          <w:rFonts w:ascii="Arial" w:hAnsi="Arial" w:cs="Arial"/>
          <w:sz w:val="18"/>
          <w:szCs w:val="18"/>
        </w:rPr>
        <w:t>BMC Insurance Co., Ltd. of Vermont, a no</w:t>
      </w:r>
      <w:r w:rsidR="007F0EC1" w:rsidRPr="002800C1">
        <w:rPr>
          <w:rFonts w:ascii="Arial" w:hAnsi="Arial" w:cs="Arial"/>
          <w:sz w:val="18"/>
          <w:szCs w:val="18"/>
        </w:rPr>
        <w:t>n-</w:t>
      </w:r>
      <w:r w:rsidRPr="002800C1">
        <w:rPr>
          <w:rFonts w:ascii="Arial" w:hAnsi="Arial" w:cs="Arial"/>
          <w:sz w:val="18"/>
          <w:szCs w:val="18"/>
        </w:rPr>
        <w:t xml:space="preserve">profit dormant captive insurance company originally formed to provide insurance coverage for property and certain liability exposures arising from acts of terrorism under the Terrorism Risk Insurance Act of 2002. </w:t>
      </w:r>
    </w:p>
    <w:p w14:paraId="3E123470" w14:textId="77B90BDE" w:rsidR="009F76F1" w:rsidRPr="002800C1" w:rsidRDefault="009F76F1" w:rsidP="009F76F1">
      <w:pPr>
        <w:pStyle w:val="FootnoteText"/>
        <w:rPr>
          <w:rFonts w:ascii="Arial" w:hAnsi="Arial" w:cs="Arial"/>
          <w:sz w:val="18"/>
          <w:szCs w:val="18"/>
        </w:rPr>
      </w:pPr>
      <w:r w:rsidRPr="002800C1">
        <w:rPr>
          <w:rFonts w:ascii="Arial" w:hAnsi="Arial" w:cs="Arial"/>
          <w:sz w:val="18"/>
          <w:szCs w:val="18"/>
        </w:rPr>
        <w:t>BMC Health System is the sole corporate member of each of the four entities</w:t>
      </w:r>
      <w:r w:rsidR="002249D5" w:rsidRPr="002800C1">
        <w:rPr>
          <w:rFonts w:ascii="Arial" w:hAnsi="Arial" w:cs="Arial"/>
          <w:sz w:val="18"/>
          <w:szCs w:val="18"/>
        </w:rPr>
        <w:t>.</w:t>
      </w:r>
    </w:p>
  </w:footnote>
  <w:footnote w:id="2">
    <w:p w14:paraId="59CA73B1" w14:textId="77777777" w:rsidR="009D6A08" w:rsidRPr="002800C1" w:rsidRDefault="009D6A08" w:rsidP="009D6A08">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BUMG is jointly owned and operated by Boston Medical Center Corporation and Boston University Medical School.</w:t>
      </w:r>
    </w:p>
  </w:footnote>
  <w:footnote w:id="3">
    <w:p w14:paraId="7EADF13A" w14:textId="070CFA7C" w:rsidR="00736070" w:rsidRPr="002800C1" w:rsidRDefault="007B24DE" w:rsidP="00736070">
      <w:pPr>
        <w:rPr>
          <w:rFonts w:ascii="Arial" w:hAnsi="Arial" w:cs="Arial"/>
          <w:color w:val="000000" w:themeColor="text1"/>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736070" w:rsidRPr="002800C1">
        <w:rPr>
          <w:rFonts w:ascii="Arial" w:hAnsi="Arial" w:cs="Arial"/>
          <w:color w:val="000000" w:themeColor="text1"/>
          <w:sz w:val="18"/>
          <w:szCs w:val="18"/>
        </w:rPr>
        <w:t xml:space="preserve">Please note that BMC’s </w:t>
      </w:r>
      <w:r w:rsidR="001B010E" w:rsidRPr="002800C1">
        <w:rPr>
          <w:rFonts w:ascii="Arial" w:hAnsi="Arial" w:cs="Arial"/>
          <w:color w:val="000000" w:themeColor="text1"/>
          <w:sz w:val="18"/>
          <w:szCs w:val="18"/>
        </w:rPr>
        <w:t>p</w:t>
      </w:r>
      <w:r w:rsidR="00736070" w:rsidRPr="002800C1">
        <w:rPr>
          <w:rFonts w:ascii="Arial" w:hAnsi="Arial" w:cs="Arial"/>
          <w:color w:val="000000" w:themeColor="text1"/>
          <w:sz w:val="18"/>
          <w:szCs w:val="18"/>
        </w:rPr>
        <w:t xml:space="preserve">atient </w:t>
      </w:r>
      <w:r w:rsidR="001B010E" w:rsidRPr="002800C1">
        <w:rPr>
          <w:rFonts w:ascii="Arial" w:hAnsi="Arial" w:cs="Arial"/>
          <w:color w:val="000000" w:themeColor="text1"/>
          <w:sz w:val="18"/>
          <w:szCs w:val="18"/>
        </w:rPr>
        <w:t>p</w:t>
      </w:r>
      <w:r w:rsidR="00736070" w:rsidRPr="002800C1">
        <w:rPr>
          <w:rFonts w:ascii="Arial" w:hAnsi="Arial" w:cs="Arial"/>
          <w:color w:val="000000" w:themeColor="text1"/>
          <w:sz w:val="18"/>
          <w:szCs w:val="18"/>
        </w:rPr>
        <w:t xml:space="preserve">anel does not include </w:t>
      </w:r>
      <w:r w:rsidR="00801BE1" w:rsidRPr="002800C1">
        <w:rPr>
          <w:rFonts w:ascii="Arial" w:hAnsi="Arial" w:cs="Arial"/>
          <w:color w:val="000000" w:themeColor="text1"/>
          <w:sz w:val="18"/>
          <w:szCs w:val="18"/>
        </w:rPr>
        <w:t>utilization of patient care services at the following locations</w:t>
      </w:r>
      <w:r w:rsidR="00736070" w:rsidRPr="002800C1">
        <w:rPr>
          <w:rFonts w:ascii="Arial" w:hAnsi="Arial" w:cs="Arial"/>
          <w:color w:val="000000" w:themeColor="text1"/>
          <w:sz w:val="18"/>
          <w:szCs w:val="18"/>
        </w:rPr>
        <w:t xml:space="preserve">: </w:t>
      </w:r>
    </w:p>
    <w:p w14:paraId="720C355A" w14:textId="77777777" w:rsidR="00736070" w:rsidRPr="002800C1" w:rsidRDefault="00736070" w:rsidP="00736070">
      <w:pPr>
        <w:pStyle w:val="ListParagraph"/>
        <w:numPr>
          <w:ilvl w:val="0"/>
          <w:numId w:val="24"/>
        </w:numPr>
        <w:rPr>
          <w:rFonts w:ascii="Arial" w:hAnsi="Arial" w:cs="Arial"/>
          <w:color w:val="000000" w:themeColor="text1"/>
          <w:sz w:val="18"/>
          <w:szCs w:val="18"/>
        </w:rPr>
      </w:pPr>
      <w:r w:rsidRPr="002800C1">
        <w:rPr>
          <w:rFonts w:ascii="Arial" w:hAnsi="Arial" w:cs="Arial"/>
          <w:color w:val="000000" w:themeColor="text1"/>
          <w:sz w:val="18"/>
          <w:szCs w:val="18"/>
        </w:rPr>
        <w:t xml:space="preserve">Codman Square Health Center (“CSHC”), including </w:t>
      </w:r>
      <w:r w:rsidRPr="002800C1">
        <w:rPr>
          <w:rFonts w:ascii="Arial" w:hAnsi="Arial" w:cs="Arial"/>
          <w:color w:val="000000" w:themeColor="text1"/>
          <w:sz w:val="18"/>
          <w:szCs w:val="18"/>
          <w:shd w:val="clear" w:color="auto" w:fill="FFFFFF"/>
        </w:rPr>
        <w:t>CSHC and TechBoston Academy School Health Center;</w:t>
      </w:r>
    </w:p>
    <w:p w14:paraId="5967C47D" w14:textId="390708CD" w:rsidR="00736070" w:rsidRPr="002800C1" w:rsidRDefault="00736070" w:rsidP="00736070">
      <w:pPr>
        <w:pStyle w:val="ListParagraph"/>
        <w:numPr>
          <w:ilvl w:val="0"/>
          <w:numId w:val="24"/>
        </w:numPr>
        <w:rPr>
          <w:rFonts w:ascii="Arial" w:hAnsi="Arial" w:cs="Arial"/>
          <w:color w:val="000000" w:themeColor="text1"/>
          <w:sz w:val="18"/>
          <w:szCs w:val="18"/>
        </w:rPr>
      </w:pPr>
      <w:r w:rsidRPr="002800C1">
        <w:rPr>
          <w:rFonts w:ascii="Arial" w:hAnsi="Arial" w:cs="Arial"/>
          <w:color w:val="000000" w:themeColor="text1"/>
          <w:sz w:val="18"/>
          <w:szCs w:val="18"/>
        </w:rPr>
        <w:t xml:space="preserve">East Boston Neighborhood Health Center (“EBNHC”), including EBNHC’s 20 Maverick Square, 79 Paris Street, and 10 Gove Street locations; EBHS School Based Health Center; Winthrop Community Health Center; and South End Community Health Center, including </w:t>
      </w:r>
      <w:r w:rsidR="009C3173" w:rsidRPr="002800C1">
        <w:rPr>
          <w:rFonts w:ascii="Arial" w:hAnsi="Arial" w:cs="Arial"/>
          <w:color w:val="000000" w:themeColor="text1"/>
          <w:sz w:val="18"/>
          <w:szCs w:val="18"/>
        </w:rPr>
        <w:t xml:space="preserve">its </w:t>
      </w:r>
      <w:r w:rsidRPr="002800C1">
        <w:rPr>
          <w:rFonts w:ascii="Arial" w:hAnsi="Arial" w:cs="Arial"/>
          <w:color w:val="000000" w:themeColor="text1"/>
          <w:sz w:val="18"/>
          <w:szCs w:val="18"/>
        </w:rPr>
        <w:t>1601 Washington Street and 400 Shawmut Ave locations;</w:t>
      </w:r>
    </w:p>
    <w:p w14:paraId="7CE9E6EB" w14:textId="77777777" w:rsidR="00736070" w:rsidRPr="002800C1" w:rsidRDefault="00736070" w:rsidP="00736070">
      <w:pPr>
        <w:pStyle w:val="ListParagraph"/>
        <w:numPr>
          <w:ilvl w:val="0"/>
          <w:numId w:val="24"/>
        </w:numPr>
        <w:rPr>
          <w:rFonts w:ascii="Arial" w:hAnsi="Arial" w:cs="Arial"/>
          <w:color w:val="000000" w:themeColor="text1"/>
          <w:sz w:val="18"/>
          <w:szCs w:val="18"/>
        </w:rPr>
      </w:pPr>
      <w:r w:rsidRPr="002800C1">
        <w:rPr>
          <w:rFonts w:ascii="Arial" w:hAnsi="Arial" w:cs="Arial"/>
          <w:color w:val="000000" w:themeColor="text1"/>
          <w:sz w:val="18"/>
          <w:szCs w:val="18"/>
        </w:rPr>
        <w:t>DotHouse Health;</w:t>
      </w:r>
    </w:p>
    <w:p w14:paraId="344CBAB6" w14:textId="77777777" w:rsidR="00736070" w:rsidRPr="002800C1" w:rsidRDefault="00736070" w:rsidP="00736070">
      <w:pPr>
        <w:pStyle w:val="ListParagraph"/>
        <w:numPr>
          <w:ilvl w:val="0"/>
          <w:numId w:val="24"/>
        </w:numPr>
        <w:rPr>
          <w:rFonts w:ascii="Arial" w:hAnsi="Arial" w:cs="Arial"/>
          <w:color w:val="000000" w:themeColor="text1"/>
          <w:sz w:val="18"/>
          <w:szCs w:val="18"/>
        </w:rPr>
      </w:pPr>
      <w:r w:rsidRPr="002800C1">
        <w:rPr>
          <w:rFonts w:ascii="Arial" w:hAnsi="Arial" w:cs="Arial"/>
          <w:color w:val="000000" w:themeColor="text1"/>
          <w:sz w:val="18"/>
          <w:szCs w:val="18"/>
        </w:rPr>
        <w:t xml:space="preserve">South Boston Community Health Center ("SBCHC"), including SBCHC’s </w:t>
      </w:r>
      <w:r w:rsidRPr="002800C1">
        <w:rPr>
          <w:rFonts w:ascii="Arial" w:hAnsi="Arial" w:cs="Arial"/>
          <w:color w:val="000000" w:themeColor="text1"/>
          <w:sz w:val="18"/>
          <w:szCs w:val="18"/>
          <w:shd w:val="clear" w:color="auto" w:fill="FFFFFF"/>
        </w:rPr>
        <w:t xml:space="preserve">386 West Broadway, 409 West Broadway, and 505 Congress Street locations; and </w:t>
      </w:r>
    </w:p>
    <w:p w14:paraId="70ADD2B6" w14:textId="3B1F5FE2" w:rsidR="00D24186" w:rsidRPr="002800C1" w:rsidRDefault="00736070" w:rsidP="00736070">
      <w:pPr>
        <w:pStyle w:val="ListParagraph"/>
        <w:numPr>
          <w:ilvl w:val="0"/>
          <w:numId w:val="24"/>
        </w:numPr>
        <w:rPr>
          <w:rFonts w:ascii="Arial" w:hAnsi="Arial" w:cs="Arial"/>
          <w:color w:val="000000" w:themeColor="text1"/>
          <w:sz w:val="18"/>
          <w:szCs w:val="18"/>
        </w:rPr>
      </w:pPr>
      <w:r w:rsidRPr="002800C1">
        <w:rPr>
          <w:rFonts w:ascii="Arial" w:hAnsi="Arial" w:cs="Arial"/>
          <w:color w:val="000000" w:themeColor="text1"/>
          <w:sz w:val="18"/>
          <w:szCs w:val="18"/>
          <w:shd w:val="clear" w:color="auto" w:fill="FFFFFF"/>
        </w:rPr>
        <w:t>Greater Roslindale Medical &amp; Dental.</w:t>
      </w:r>
    </w:p>
    <w:p w14:paraId="29DD236D" w14:textId="172372CF" w:rsidR="007B24DE" w:rsidRPr="0094066E" w:rsidRDefault="00736070" w:rsidP="00DA71A4">
      <w:pPr>
        <w:rPr>
          <w:rFonts w:ascii="Arial" w:hAnsi="Arial" w:cs="Arial"/>
          <w:sz w:val="18"/>
          <w:szCs w:val="18"/>
        </w:rPr>
      </w:pPr>
      <w:r w:rsidRPr="002800C1">
        <w:rPr>
          <w:rFonts w:ascii="Arial" w:hAnsi="Arial" w:cs="Arial"/>
          <w:color w:val="000000" w:themeColor="text1"/>
          <w:sz w:val="18"/>
          <w:szCs w:val="18"/>
        </w:rPr>
        <w:t>Although listed on BMC’s hospital license,</w:t>
      </w:r>
      <w:r w:rsidR="006742A3" w:rsidRPr="002800C1">
        <w:rPr>
          <w:rFonts w:ascii="Arial" w:hAnsi="Arial" w:cs="Arial"/>
          <w:color w:val="000000" w:themeColor="text1"/>
          <w:sz w:val="18"/>
          <w:szCs w:val="18"/>
        </w:rPr>
        <w:t xml:space="preserve"> these providers are freestanding </w:t>
      </w:r>
      <w:r w:rsidR="001B010E" w:rsidRPr="002800C1">
        <w:rPr>
          <w:rFonts w:ascii="Arial" w:hAnsi="Arial" w:cs="Arial"/>
          <w:color w:val="000000" w:themeColor="text1"/>
          <w:sz w:val="18"/>
          <w:szCs w:val="18"/>
        </w:rPr>
        <w:t>and utilize</w:t>
      </w:r>
      <w:r w:rsidR="006742A3" w:rsidRPr="002800C1">
        <w:rPr>
          <w:rFonts w:ascii="Arial" w:hAnsi="Arial" w:cs="Arial"/>
          <w:color w:val="000000" w:themeColor="text1"/>
          <w:sz w:val="18"/>
          <w:szCs w:val="18"/>
        </w:rPr>
        <w:t xml:space="preserve"> distinct data collection systems. </w:t>
      </w:r>
      <w:r w:rsidR="001B010E" w:rsidRPr="002800C1">
        <w:rPr>
          <w:rFonts w:ascii="Arial" w:hAnsi="Arial" w:cs="Arial"/>
          <w:color w:val="000000" w:themeColor="text1"/>
          <w:sz w:val="18"/>
          <w:szCs w:val="18"/>
        </w:rPr>
        <w:t xml:space="preserve">With regard to the </w:t>
      </w:r>
      <w:r w:rsidR="007609CA" w:rsidRPr="002800C1">
        <w:rPr>
          <w:rFonts w:ascii="Arial" w:hAnsi="Arial" w:cs="Arial"/>
          <w:color w:val="000000" w:themeColor="text1"/>
          <w:sz w:val="18"/>
          <w:szCs w:val="18"/>
        </w:rPr>
        <w:t>CHCs</w:t>
      </w:r>
      <w:r w:rsidRPr="002800C1">
        <w:rPr>
          <w:rFonts w:ascii="Arial" w:hAnsi="Arial" w:cs="Arial"/>
          <w:color w:val="000000" w:themeColor="text1"/>
          <w:sz w:val="18"/>
          <w:szCs w:val="18"/>
        </w:rPr>
        <w:t xml:space="preserve">, the Applicant notes these providers </w:t>
      </w:r>
      <w:r w:rsidR="001B010E" w:rsidRPr="002800C1">
        <w:rPr>
          <w:rFonts w:ascii="Arial" w:hAnsi="Arial" w:cs="Arial"/>
          <w:color w:val="000000" w:themeColor="text1"/>
          <w:sz w:val="18"/>
          <w:szCs w:val="18"/>
        </w:rPr>
        <w:t>are subject to</w:t>
      </w:r>
      <w:r w:rsidRPr="002800C1">
        <w:rPr>
          <w:rFonts w:ascii="Arial" w:hAnsi="Arial" w:cs="Arial"/>
          <w:color w:val="000000" w:themeColor="text1"/>
          <w:sz w:val="18"/>
          <w:szCs w:val="18"/>
        </w:rPr>
        <w:t xml:space="preserve"> federal standards which require them to </w:t>
      </w:r>
      <w:r w:rsidR="001B010E" w:rsidRPr="002800C1">
        <w:rPr>
          <w:rFonts w:ascii="Arial" w:hAnsi="Arial" w:cs="Arial"/>
          <w:color w:val="000000" w:themeColor="text1"/>
          <w:sz w:val="18"/>
          <w:szCs w:val="18"/>
        </w:rPr>
        <w:t>collect data on</w:t>
      </w:r>
      <w:r w:rsidRPr="002800C1">
        <w:rPr>
          <w:rFonts w:ascii="Arial" w:hAnsi="Arial" w:cs="Arial"/>
          <w:color w:val="000000" w:themeColor="text1"/>
          <w:sz w:val="18"/>
          <w:szCs w:val="18"/>
        </w:rPr>
        <w:t xml:space="preserve"> a calendar year </w:t>
      </w:r>
      <w:r w:rsidR="001B010E" w:rsidRPr="002800C1">
        <w:rPr>
          <w:rFonts w:ascii="Arial" w:hAnsi="Arial" w:cs="Arial"/>
          <w:color w:val="000000" w:themeColor="text1"/>
          <w:sz w:val="18"/>
          <w:szCs w:val="18"/>
        </w:rPr>
        <w:t>basis, and, therefore that</w:t>
      </w:r>
      <w:r w:rsidRPr="002800C1">
        <w:rPr>
          <w:rFonts w:ascii="Arial" w:hAnsi="Arial" w:cs="Arial"/>
          <w:color w:val="000000" w:themeColor="text1"/>
          <w:sz w:val="18"/>
          <w:szCs w:val="18"/>
        </w:rPr>
        <w:t xml:space="preserve"> the data </w:t>
      </w:r>
      <w:r w:rsidR="001B010E" w:rsidRPr="002800C1">
        <w:rPr>
          <w:rFonts w:ascii="Arial" w:hAnsi="Arial" w:cs="Arial"/>
          <w:color w:val="000000" w:themeColor="text1"/>
          <w:sz w:val="18"/>
          <w:szCs w:val="18"/>
        </w:rPr>
        <w:t xml:space="preserve">for each </w:t>
      </w:r>
      <w:r w:rsidRPr="002800C1">
        <w:rPr>
          <w:rFonts w:ascii="Arial" w:hAnsi="Arial" w:cs="Arial"/>
          <w:color w:val="000000" w:themeColor="text1"/>
          <w:sz w:val="18"/>
          <w:szCs w:val="18"/>
        </w:rPr>
        <w:t xml:space="preserve">cannot be amalgamated with the Hospital’s data which </w:t>
      </w:r>
      <w:r w:rsidR="00FA6B6B">
        <w:rPr>
          <w:rFonts w:ascii="Arial" w:hAnsi="Arial" w:cs="Arial"/>
          <w:color w:val="000000" w:themeColor="text1"/>
          <w:sz w:val="18"/>
          <w:szCs w:val="18"/>
        </w:rPr>
        <w:t>are</w:t>
      </w:r>
      <w:r w:rsidR="00FA6B6B" w:rsidRPr="002800C1">
        <w:rPr>
          <w:rFonts w:ascii="Arial" w:hAnsi="Arial" w:cs="Arial"/>
          <w:color w:val="000000" w:themeColor="text1"/>
          <w:sz w:val="18"/>
          <w:szCs w:val="18"/>
        </w:rPr>
        <w:t xml:space="preserve"> </w:t>
      </w:r>
      <w:r w:rsidRPr="002800C1">
        <w:rPr>
          <w:rFonts w:ascii="Arial" w:hAnsi="Arial" w:cs="Arial"/>
          <w:color w:val="000000" w:themeColor="text1"/>
          <w:sz w:val="18"/>
          <w:szCs w:val="18"/>
        </w:rPr>
        <w:t>collected on a FY basis.</w:t>
      </w:r>
      <w:r w:rsidR="00856B00" w:rsidRPr="002800C1">
        <w:rPr>
          <w:rFonts w:ascii="Arial" w:hAnsi="Arial" w:cs="Arial"/>
          <w:color w:val="000000" w:themeColor="text1"/>
          <w:sz w:val="18"/>
          <w:szCs w:val="18"/>
        </w:rPr>
        <w:t xml:space="preserve"> With regard to Greater Roslindale Medical &amp; Dental, the Applicant notes that the satellite </w:t>
      </w:r>
      <w:r w:rsidR="00BE37BA" w:rsidRPr="002800C1">
        <w:rPr>
          <w:rFonts w:ascii="Arial" w:hAnsi="Arial" w:cs="Arial"/>
          <w:color w:val="000000" w:themeColor="text1"/>
          <w:sz w:val="18"/>
          <w:szCs w:val="18"/>
        </w:rPr>
        <w:t>utilizes a</w:t>
      </w:r>
      <w:r w:rsidR="00DA71A4" w:rsidRPr="002800C1">
        <w:rPr>
          <w:rFonts w:ascii="Arial" w:hAnsi="Arial" w:cs="Arial"/>
          <w:color w:val="000000" w:themeColor="text1"/>
          <w:sz w:val="18"/>
          <w:szCs w:val="18"/>
        </w:rPr>
        <w:t xml:space="preserve">n </w:t>
      </w:r>
      <w:r w:rsidR="00BE37BA" w:rsidRPr="002800C1">
        <w:rPr>
          <w:rFonts w:ascii="Arial" w:hAnsi="Arial" w:cs="Arial"/>
          <w:color w:val="000000" w:themeColor="text1"/>
          <w:sz w:val="18"/>
          <w:szCs w:val="18"/>
        </w:rPr>
        <w:t>IT mechanism</w:t>
      </w:r>
      <w:r w:rsidR="00824CE4" w:rsidRPr="002800C1">
        <w:rPr>
          <w:rFonts w:ascii="Arial" w:hAnsi="Arial" w:cs="Arial"/>
          <w:color w:val="000000" w:themeColor="text1"/>
          <w:sz w:val="18"/>
          <w:szCs w:val="18"/>
        </w:rPr>
        <w:t xml:space="preserve"> </w:t>
      </w:r>
      <w:r w:rsidR="00DA71A4" w:rsidRPr="002800C1">
        <w:rPr>
          <w:rFonts w:ascii="Arial" w:hAnsi="Arial" w:cs="Arial"/>
          <w:color w:val="000000" w:themeColor="text1"/>
          <w:sz w:val="18"/>
          <w:szCs w:val="18"/>
        </w:rPr>
        <w:t xml:space="preserve">different </w:t>
      </w:r>
      <w:r w:rsidR="00824CE4" w:rsidRPr="002800C1">
        <w:rPr>
          <w:rFonts w:ascii="Arial" w:hAnsi="Arial" w:cs="Arial"/>
          <w:color w:val="000000" w:themeColor="text1"/>
          <w:sz w:val="18"/>
          <w:szCs w:val="18"/>
        </w:rPr>
        <w:t>from th</w:t>
      </w:r>
      <w:r w:rsidR="00DA71A4" w:rsidRPr="002800C1">
        <w:rPr>
          <w:rFonts w:ascii="Arial" w:hAnsi="Arial" w:cs="Arial"/>
          <w:color w:val="000000" w:themeColor="text1"/>
          <w:sz w:val="18"/>
          <w:szCs w:val="18"/>
        </w:rPr>
        <w:t>at of the</w:t>
      </w:r>
      <w:r w:rsidR="00824CE4" w:rsidRPr="002800C1">
        <w:rPr>
          <w:rFonts w:ascii="Arial" w:hAnsi="Arial" w:cs="Arial"/>
          <w:color w:val="000000" w:themeColor="text1"/>
          <w:sz w:val="18"/>
          <w:szCs w:val="18"/>
        </w:rPr>
        <w:t xml:space="preserve"> Hospital which makes it difficult to achieve amalgamation without duplication</w:t>
      </w:r>
      <w:r w:rsidR="00DA71A4" w:rsidRPr="002800C1">
        <w:rPr>
          <w:rFonts w:ascii="Arial" w:hAnsi="Arial" w:cs="Arial"/>
          <w:color w:val="000000" w:themeColor="text1"/>
          <w:sz w:val="18"/>
          <w:szCs w:val="18"/>
        </w:rPr>
        <w:t xml:space="preserve"> of patient counts</w:t>
      </w:r>
      <w:r w:rsidR="00824CE4" w:rsidRPr="002800C1">
        <w:rPr>
          <w:rFonts w:ascii="Arial" w:hAnsi="Arial" w:cs="Arial"/>
          <w:color w:val="000000" w:themeColor="text1"/>
          <w:sz w:val="18"/>
          <w:szCs w:val="18"/>
        </w:rPr>
        <w:t xml:space="preserve">. Given these data aggregation challenges, </w:t>
      </w:r>
      <w:r w:rsidR="00DA71A4" w:rsidRPr="002800C1">
        <w:rPr>
          <w:rFonts w:ascii="Arial" w:hAnsi="Arial" w:cs="Arial"/>
          <w:color w:val="000000" w:themeColor="text1"/>
          <w:sz w:val="18"/>
          <w:szCs w:val="18"/>
        </w:rPr>
        <w:t xml:space="preserve">patient panel </w:t>
      </w:r>
      <w:r w:rsidR="00824CE4" w:rsidRPr="002800C1">
        <w:rPr>
          <w:rFonts w:ascii="Arial" w:hAnsi="Arial" w:cs="Arial"/>
          <w:color w:val="000000" w:themeColor="text1"/>
          <w:sz w:val="18"/>
          <w:szCs w:val="18"/>
        </w:rPr>
        <w:t>data for each</w:t>
      </w:r>
      <w:r w:rsidR="00DA71A4" w:rsidRPr="002800C1">
        <w:rPr>
          <w:rFonts w:ascii="Arial" w:hAnsi="Arial" w:cs="Arial"/>
          <w:color w:val="000000" w:themeColor="text1"/>
          <w:sz w:val="18"/>
          <w:szCs w:val="18"/>
        </w:rPr>
        <w:t xml:space="preserve"> of the five (5) providers listed above</w:t>
      </w:r>
      <w:r w:rsidR="00824CE4" w:rsidRPr="002800C1">
        <w:rPr>
          <w:rFonts w:ascii="Arial" w:hAnsi="Arial" w:cs="Arial"/>
          <w:color w:val="000000" w:themeColor="text1"/>
          <w:sz w:val="18"/>
          <w:szCs w:val="18"/>
        </w:rPr>
        <w:t xml:space="preserve"> </w:t>
      </w:r>
      <w:r w:rsidR="00DA71A4" w:rsidRPr="002800C1">
        <w:rPr>
          <w:rFonts w:ascii="Arial" w:hAnsi="Arial" w:cs="Arial"/>
          <w:color w:val="000000" w:themeColor="text1"/>
          <w:sz w:val="18"/>
          <w:szCs w:val="18"/>
        </w:rPr>
        <w:t>are</w:t>
      </w:r>
      <w:r w:rsidR="00824CE4" w:rsidRPr="002800C1">
        <w:rPr>
          <w:rFonts w:ascii="Arial" w:hAnsi="Arial" w:cs="Arial"/>
          <w:color w:val="000000" w:themeColor="text1"/>
          <w:sz w:val="18"/>
          <w:szCs w:val="18"/>
        </w:rPr>
        <w:t xml:space="preserve"> </w:t>
      </w:r>
      <w:r w:rsidR="00DA71A4" w:rsidRPr="002800C1">
        <w:rPr>
          <w:rFonts w:ascii="Arial" w:hAnsi="Arial" w:cs="Arial"/>
          <w:color w:val="000000" w:themeColor="text1"/>
          <w:sz w:val="18"/>
          <w:szCs w:val="18"/>
        </w:rPr>
        <w:t>outlined</w:t>
      </w:r>
      <w:r w:rsidR="00824CE4" w:rsidRPr="002800C1">
        <w:rPr>
          <w:rFonts w:ascii="Arial" w:hAnsi="Arial" w:cs="Arial"/>
          <w:color w:val="000000" w:themeColor="text1"/>
          <w:sz w:val="18"/>
          <w:szCs w:val="18"/>
        </w:rPr>
        <w:t xml:space="preserve"> separately at Appendix</w:t>
      </w:r>
      <w:r w:rsidR="00824CE4" w:rsidRPr="002611B0">
        <w:rPr>
          <w:rFonts w:ascii="Arial" w:hAnsi="Arial" w:cs="Arial"/>
          <w:sz w:val="18"/>
          <w:szCs w:val="18"/>
        </w:rPr>
        <w:t xml:space="preserve"> </w:t>
      </w:r>
      <w:r w:rsidR="0092373F" w:rsidRPr="002611B0">
        <w:rPr>
          <w:rFonts w:ascii="Arial" w:hAnsi="Arial" w:cs="Arial"/>
          <w:sz w:val="18"/>
          <w:szCs w:val="18"/>
        </w:rPr>
        <w:t>3A</w:t>
      </w:r>
      <w:r w:rsidR="00824CE4" w:rsidRPr="002800C1">
        <w:rPr>
          <w:rFonts w:ascii="Arial" w:hAnsi="Arial" w:cs="Arial"/>
          <w:color w:val="000000" w:themeColor="text1"/>
          <w:sz w:val="18"/>
          <w:szCs w:val="18"/>
        </w:rPr>
        <w:t>.</w:t>
      </w:r>
      <w:r w:rsidR="00DA71A4" w:rsidRPr="002800C1">
        <w:rPr>
          <w:rFonts w:ascii="Arial" w:hAnsi="Arial" w:cs="Arial"/>
          <w:color w:val="000000" w:themeColor="text1"/>
          <w:sz w:val="18"/>
          <w:szCs w:val="18"/>
        </w:rPr>
        <w:t xml:space="preserve"> Notwithstanding these current data aggregation challenges</w:t>
      </w:r>
      <w:r w:rsidR="00801BE1" w:rsidRPr="002800C1">
        <w:rPr>
          <w:rFonts w:ascii="Arial" w:hAnsi="Arial" w:cs="Arial"/>
          <w:color w:val="000000" w:themeColor="text1"/>
          <w:sz w:val="18"/>
          <w:szCs w:val="18"/>
        </w:rPr>
        <w:t xml:space="preserve">, </w:t>
      </w:r>
      <w:r w:rsidR="00DA71A4" w:rsidRPr="002800C1">
        <w:rPr>
          <w:rFonts w:ascii="Arial" w:hAnsi="Arial" w:cs="Arial"/>
          <w:color w:val="000000" w:themeColor="text1"/>
          <w:sz w:val="18"/>
          <w:szCs w:val="18"/>
        </w:rPr>
        <w:t xml:space="preserve">the Applicant notes that systems and processes are in place to ensure </w:t>
      </w:r>
      <w:r w:rsidR="00801BE1" w:rsidRPr="002800C1">
        <w:rPr>
          <w:rFonts w:ascii="Arial" w:hAnsi="Arial" w:cs="Arial"/>
          <w:color w:val="000000" w:themeColor="text1"/>
          <w:sz w:val="18"/>
          <w:szCs w:val="18"/>
        </w:rPr>
        <w:t xml:space="preserve">coordination of care, </w:t>
      </w:r>
      <w:r w:rsidR="00801BE1" w:rsidRPr="0094066E">
        <w:rPr>
          <w:rFonts w:ascii="Arial" w:hAnsi="Arial" w:cs="Arial"/>
          <w:color w:val="000000" w:themeColor="text1"/>
          <w:sz w:val="18"/>
          <w:szCs w:val="18"/>
        </w:rPr>
        <w:t>appropriate care transitions, and information sharing across BMC’s various locations.</w:t>
      </w:r>
    </w:p>
  </w:footnote>
  <w:footnote w:id="4">
    <w:p w14:paraId="7DF7714C" w14:textId="1F5075A2" w:rsidR="0094066E" w:rsidRDefault="0094066E">
      <w:pPr>
        <w:pStyle w:val="FootnoteText"/>
      </w:pPr>
      <w:r w:rsidRPr="00322D37">
        <w:rPr>
          <w:rStyle w:val="FootnoteReference"/>
          <w:rFonts w:ascii="Arial" w:hAnsi="Arial" w:cs="Arial"/>
          <w:sz w:val="18"/>
          <w:szCs w:val="18"/>
        </w:rPr>
        <w:footnoteRef/>
      </w:r>
      <w:r w:rsidRPr="00322D37">
        <w:rPr>
          <w:rFonts w:ascii="Arial" w:hAnsi="Arial" w:cs="Arial"/>
          <w:sz w:val="18"/>
          <w:szCs w:val="18"/>
        </w:rPr>
        <w:t xml:space="preserve"> </w:t>
      </w:r>
      <w:bookmarkStart w:id="2" w:name="_Hlk110938152"/>
      <w:r w:rsidR="00D179D6">
        <w:rPr>
          <w:rFonts w:ascii="Arial" w:hAnsi="Arial" w:cs="Arial"/>
          <w:sz w:val="18"/>
          <w:szCs w:val="18"/>
        </w:rPr>
        <w:t>For instance</w:t>
      </w:r>
      <w:r w:rsidR="00652499">
        <w:rPr>
          <w:rFonts w:ascii="Arial" w:hAnsi="Arial" w:cs="Arial"/>
          <w:sz w:val="18"/>
          <w:szCs w:val="18"/>
        </w:rPr>
        <w:t>,</w:t>
      </w:r>
      <w:r w:rsidRPr="00322D37">
        <w:rPr>
          <w:rFonts w:ascii="Arial" w:hAnsi="Arial" w:cs="Arial"/>
          <w:sz w:val="18"/>
          <w:szCs w:val="18"/>
        </w:rPr>
        <w:t xml:space="preserve"> FY21 data show that of the approximately 207</w:t>
      </w:r>
      <w:r w:rsidR="003B5A2F">
        <w:rPr>
          <w:rFonts w:ascii="Arial" w:hAnsi="Arial" w:cs="Arial"/>
          <w:sz w:val="18"/>
          <w:szCs w:val="18"/>
        </w:rPr>
        <w:t>K</w:t>
      </w:r>
      <w:r w:rsidRPr="00322D37">
        <w:rPr>
          <w:rFonts w:ascii="Arial" w:hAnsi="Arial" w:cs="Arial"/>
          <w:sz w:val="18"/>
          <w:szCs w:val="18"/>
        </w:rPr>
        <w:t xml:space="preserve"> COVID-19 vaccinations BMC provided to its patients, 196</w:t>
      </w:r>
      <w:r w:rsidR="0045107F">
        <w:rPr>
          <w:rFonts w:ascii="Arial" w:hAnsi="Arial" w:cs="Arial"/>
          <w:sz w:val="18"/>
          <w:szCs w:val="18"/>
        </w:rPr>
        <w:t>K</w:t>
      </w:r>
      <w:r w:rsidRPr="00322D37">
        <w:rPr>
          <w:rFonts w:ascii="Arial" w:hAnsi="Arial" w:cs="Arial"/>
          <w:sz w:val="18"/>
          <w:szCs w:val="18"/>
        </w:rPr>
        <w:t xml:space="preserve"> were done on vaccine only visit</w:t>
      </w:r>
      <w:r w:rsidR="008A034B" w:rsidRPr="00322D37">
        <w:rPr>
          <w:rFonts w:ascii="Arial" w:hAnsi="Arial" w:cs="Arial"/>
          <w:sz w:val="18"/>
          <w:szCs w:val="18"/>
        </w:rPr>
        <w:t xml:space="preserve">s and the remaining </w:t>
      </w:r>
      <w:r w:rsidR="00A00C87" w:rsidRPr="00322D37">
        <w:rPr>
          <w:rFonts w:ascii="Arial" w:hAnsi="Arial" w:cs="Arial"/>
          <w:sz w:val="18"/>
          <w:szCs w:val="18"/>
        </w:rPr>
        <w:t>11</w:t>
      </w:r>
      <w:r w:rsidR="0045107F">
        <w:rPr>
          <w:rFonts w:ascii="Arial" w:hAnsi="Arial" w:cs="Arial"/>
          <w:sz w:val="18"/>
          <w:szCs w:val="18"/>
        </w:rPr>
        <w:t>K</w:t>
      </w:r>
      <w:r w:rsidR="00A00C87" w:rsidRPr="00322D37">
        <w:rPr>
          <w:rFonts w:ascii="Arial" w:hAnsi="Arial" w:cs="Arial"/>
          <w:sz w:val="18"/>
          <w:szCs w:val="18"/>
        </w:rPr>
        <w:t xml:space="preserve"> occurred on visits when patients had other services. A</w:t>
      </w:r>
      <w:r w:rsidR="005304D4" w:rsidRPr="00322D37">
        <w:rPr>
          <w:rFonts w:ascii="Arial" w:hAnsi="Arial" w:cs="Arial"/>
          <w:sz w:val="18"/>
          <w:szCs w:val="18"/>
        </w:rPr>
        <w:t>fter a</w:t>
      </w:r>
      <w:r w:rsidR="00A00C87" w:rsidRPr="00322D37">
        <w:rPr>
          <w:rFonts w:ascii="Arial" w:hAnsi="Arial" w:cs="Arial"/>
          <w:sz w:val="18"/>
          <w:szCs w:val="18"/>
        </w:rPr>
        <w:t>ccounting for th</w:t>
      </w:r>
      <w:r w:rsidR="007B562A">
        <w:rPr>
          <w:rFonts w:ascii="Arial" w:hAnsi="Arial" w:cs="Arial"/>
          <w:sz w:val="18"/>
          <w:szCs w:val="18"/>
        </w:rPr>
        <w:t>e</w:t>
      </w:r>
      <w:r w:rsidR="00A00C87" w:rsidRPr="00322D37">
        <w:rPr>
          <w:rFonts w:ascii="Arial" w:hAnsi="Arial" w:cs="Arial"/>
          <w:sz w:val="18"/>
          <w:szCs w:val="18"/>
        </w:rPr>
        <w:t>s</w:t>
      </w:r>
      <w:r w:rsidR="007B562A">
        <w:rPr>
          <w:rFonts w:ascii="Arial" w:hAnsi="Arial" w:cs="Arial"/>
          <w:sz w:val="18"/>
          <w:szCs w:val="18"/>
        </w:rPr>
        <w:t>e</w:t>
      </w:r>
      <w:r w:rsidR="00A00082" w:rsidRPr="00322D37">
        <w:rPr>
          <w:rFonts w:ascii="Arial" w:hAnsi="Arial" w:cs="Arial"/>
          <w:sz w:val="18"/>
          <w:szCs w:val="18"/>
        </w:rPr>
        <w:t xml:space="preserve"> data</w:t>
      </w:r>
      <w:r w:rsidR="00A00C87" w:rsidRPr="00322D37">
        <w:rPr>
          <w:rFonts w:ascii="Arial" w:hAnsi="Arial" w:cs="Arial"/>
          <w:sz w:val="18"/>
          <w:szCs w:val="18"/>
        </w:rPr>
        <w:t xml:space="preserve">, </w:t>
      </w:r>
      <w:r w:rsidR="007B562A">
        <w:rPr>
          <w:rFonts w:ascii="Arial" w:hAnsi="Arial" w:cs="Arial"/>
          <w:sz w:val="18"/>
          <w:szCs w:val="18"/>
        </w:rPr>
        <w:t>BMC</w:t>
      </w:r>
      <w:r w:rsidR="00A00082" w:rsidRPr="00322D37">
        <w:rPr>
          <w:rFonts w:ascii="Arial" w:hAnsi="Arial" w:cs="Arial"/>
          <w:sz w:val="18"/>
          <w:szCs w:val="18"/>
        </w:rPr>
        <w:t xml:space="preserve">’s patient panel </w:t>
      </w:r>
      <w:r w:rsidR="005304D4" w:rsidRPr="00322D37">
        <w:rPr>
          <w:rFonts w:ascii="Arial" w:hAnsi="Arial" w:cs="Arial"/>
          <w:sz w:val="18"/>
          <w:szCs w:val="18"/>
        </w:rPr>
        <w:t xml:space="preserve">visits </w:t>
      </w:r>
      <w:r w:rsidR="009C02B2" w:rsidRPr="00322D37">
        <w:rPr>
          <w:rFonts w:ascii="Arial" w:hAnsi="Arial" w:cs="Arial"/>
          <w:sz w:val="18"/>
          <w:szCs w:val="18"/>
        </w:rPr>
        <w:t>in FY21 still represent an incr</w:t>
      </w:r>
      <w:bookmarkEnd w:id="2"/>
      <w:r w:rsidR="007B562A">
        <w:rPr>
          <w:rFonts w:ascii="Arial" w:hAnsi="Arial" w:cs="Arial"/>
          <w:sz w:val="18"/>
          <w:szCs w:val="18"/>
        </w:rPr>
        <w:t>ease from FY19</w:t>
      </w:r>
      <w:r w:rsidR="009C02B2" w:rsidRPr="00322D37">
        <w:rPr>
          <w:rFonts w:ascii="Arial" w:hAnsi="Arial" w:cs="Arial"/>
          <w:sz w:val="18"/>
          <w:szCs w:val="18"/>
        </w:rPr>
        <w:t>.</w:t>
      </w:r>
    </w:p>
  </w:footnote>
  <w:footnote w:id="5">
    <w:p w14:paraId="6D3CCD4F" w14:textId="77777777" w:rsidR="00AF4E48" w:rsidRPr="002800C1" w:rsidRDefault="00AF4E48" w:rsidP="00AF4E48">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BMC's FY is from 10/1 – 9/30. FY22 data is provided YTD through 12/2021 and, therefore, is subject to change.</w:t>
      </w:r>
    </w:p>
  </w:footnote>
  <w:footnote w:id="6">
    <w:p w14:paraId="174533FD" w14:textId="7511B65A" w:rsidR="00C04089" w:rsidRPr="002800C1" w:rsidRDefault="00C04089" w:rsidP="00727C1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Pr="002800C1">
        <w:rPr>
          <w:rFonts w:ascii="Arial" w:eastAsiaTheme="minorHAnsi" w:hAnsi="Arial" w:cs="Arial"/>
          <w:sz w:val="18"/>
          <w:szCs w:val="18"/>
        </w:rPr>
        <w:t>Race/ethnicity data is based on patient self-reporting. For patients that reported multiple races, the primary race (the race selected first) was utilized for purposes of this DoN data pull.</w:t>
      </w:r>
    </w:p>
  </w:footnote>
  <w:footnote w:id="7">
    <w:p w14:paraId="5734951B" w14:textId="3F936190" w:rsidR="0074124A" w:rsidRPr="002800C1" w:rsidRDefault="0074124A" w:rsidP="00EF2F8A">
      <w:pPr>
        <w:rPr>
          <w:rFonts w:ascii="Arial" w:hAnsi="Arial" w:cs="Arial"/>
          <w:sz w:val="18"/>
          <w:szCs w:val="18"/>
        </w:rPr>
      </w:pPr>
      <w:r w:rsidRPr="002800C1">
        <w:rPr>
          <w:rStyle w:val="FootnoteReference"/>
          <w:rFonts w:ascii="Arial" w:hAnsi="Arial" w:cs="Arial"/>
          <w:sz w:val="18"/>
          <w:szCs w:val="18"/>
        </w:rPr>
        <w:footnoteRef/>
      </w:r>
      <w:r w:rsidR="00EF2F8A" w:rsidRPr="002800C1">
        <w:rPr>
          <w:rFonts w:ascii="Arial" w:hAnsi="Arial" w:cs="Arial"/>
          <w:sz w:val="18"/>
          <w:szCs w:val="18"/>
        </w:rPr>
        <w:t xml:space="preserve"> “</w:t>
      </w:r>
      <w:r w:rsidR="00EF2F8A" w:rsidRPr="002800C1">
        <w:rPr>
          <w:rFonts w:ascii="Arial" w:eastAsiaTheme="minorHAnsi" w:hAnsi="Arial" w:cs="Arial"/>
          <w:sz w:val="18"/>
          <w:szCs w:val="18"/>
        </w:rPr>
        <w:t>Other” includes: Not Specified, Other, Declined - Not Available, and Unknown.</w:t>
      </w:r>
    </w:p>
  </w:footnote>
  <w:footnote w:id="8">
    <w:p w14:paraId="297CF6D5" w14:textId="102DA896" w:rsidR="00C04089" w:rsidRPr="002800C1" w:rsidRDefault="00C04089" w:rsidP="00727C1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Corresponding zip codes are: Dorchester (02121, 02122, 02124, 02125); Boston (02104, 02108 – 02118, 02123, 02127, 02128, 02133, 02163, 02196, 02199, 02201, 02205, 02206, 02210, 02212, 02215 – 02217, 02241); Roxbury (02119, 02120); Brockton (02301 – 02304); Mattapan (02126); Hyde Park (02136); Revere (02151); Quincy (02169 – 02171, 02269); Chelsea (02150); and Lynn (01901 – 01905).</w:t>
      </w:r>
    </w:p>
  </w:footnote>
  <w:footnote w:id="9">
    <w:p w14:paraId="4B0FDEA3" w14:textId="77777777" w:rsidR="00201D19" w:rsidRPr="00201D19" w:rsidRDefault="00E8351E" w:rsidP="00201D19">
      <w:pPr>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83B64" w:rsidRPr="002800C1">
        <w:rPr>
          <w:rFonts w:ascii="Arial" w:hAnsi="Arial" w:cs="Arial"/>
          <w:sz w:val="18"/>
          <w:szCs w:val="18"/>
        </w:rPr>
        <w:t>“Commercial” i</w:t>
      </w:r>
      <w:r w:rsidRPr="002800C1">
        <w:rPr>
          <w:rFonts w:ascii="Arial" w:hAnsi="Arial" w:cs="Arial"/>
          <w:sz w:val="18"/>
          <w:szCs w:val="18"/>
        </w:rPr>
        <w:t xml:space="preserve">ncludes: Aetna, </w:t>
      </w:r>
      <w:r w:rsidRPr="002800C1">
        <w:rPr>
          <w:rFonts w:ascii="Arial" w:hAnsi="Arial" w:cs="Arial"/>
          <w:sz w:val="18"/>
          <w:szCs w:val="18"/>
        </w:rPr>
        <w:t xml:space="preserve">Allways Health Partners, Blue Cross Blue Shield, </w:t>
      </w:r>
      <w:bookmarkStart w:id="3" w:name="x__Hlk110502784"/>
      <w:r w:rsidR="00201D19" w:rsidRPr="00201D19">
        <w:rPr>
          <w:rFonts w:ascii="Arial" w:hAnsi="Arial" w:cs="Arial"/>
          <w:sz w:val="18"/>
          <w:szCs w:val="18"/>
        </w:rPr>
        <w:t>WellSense Health Plan</w:t>
      </w:r>
      <w:bookmarkEnd w:id="3"/>
    </w:p>
    <w:p w14:paraId="2A4C03BC" w14:textId="5CF78E59" w:rsidR="00E8351E" w:rsidRPr="002800C1" w:rsidRDefault="00201D19" w:rsidP="00E8351E">
      <w:pPr>
        <w:pStyle w:val="FootnoteText"/>
        <w:rPr>
          <w:rFonts w:ascii="Arial" w:hAnsi="Arial" w:cs="Arial"/>
          <w:sz w:val="18"/>
          <w:szCs w:val="18"/>
        </w:rPr>
      </w:pPr>
      <w:r>
        <w:rPr>
          <w:rFonts w:ascii="Arial" w:hAnsi="Arial" w:cs="Arial"/>
          <w:sz w:val="18"/>
          <w:szCs w:val="18"/>
        </w:rPr>
        <w:t xml:space="preserve">f/k/a </w:t>
      </w:r>
      <w:r w:rsidR="00E8351E" w:rsidRPr="002800C1">
        <w:rPr>
          <w:rFonts w:ascii="Arial" w:hAnsi="Arial" w:cs="Arial"/>
          <w:sz w:val="18"/>
          <w:szCs w:val="18"/>
        </w:rPr>
        <w:t>BMC HealthNet, Cigna, Fallon, Harvard Pilgrim Health Care, Tufts, United, and Other Commercial Plan.</w:t>
      </w:r>
    </w:p>
  </w:footnote>
  <w:footnote w:id="10">
    <w:p w14:paraId="4137FFEA" w14:textId="77777777" w:rsidR="00E8351E" w:rsidRPr="002800C1" w:rsidRDefault="00E8351E" w:rsidP="00E8351E">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Please note that in some instances, the Applicant is not able to easily isolate whether a Commercial plan is HMO/POS or PPO/Indemnity. In these instances, in an effort to offer a complete payer mix for the patient panel, “Commercial – Other” has been provided an alternative category.</w:t>
      </w:r>
    </w:p>
  </w:footnote>
  <w:footnote w:id="11">
    <w:p w14:paraId="1C618BD4" w14:textId="47AB5C05" w:rsidR="00E8351E" w:rsidRPr="002800C1" w:rsidRDefault="00E8351E" w:rsidP="00E8351E">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83B64" w:rsidRPr="002800C1">
        <w:rPr>
          <w:rFonts w:ascii="Arial" w:hAnsi="Arial" w:cs="Arial"/>
          <w:sz w:val="18"/>
          <w:szCs w:val="18"/>
        </w:rPr>
        <w:t>“All Other”</w:t>
      </w:r>
      <w:r w:rsidRPr="002800C1">
        <w:rPr>
          <w:rFonts w:ascii="Arial" w:hAnsi="Arial" w:cs="Arial"/>
          <w:sz w:val="18"/>
          <w:szCs w:val="18"/>
        </w:rPr>
        <w:t xml:space="preserve">: Workers Comp, Motor Vehicle Accident, Government Other (e.g., Corrections, </w:t>
      </w:r>
      <w:r w:rsidRPr="002800C1">
        <w:rPr>
          <w:rFonts w:ascii="Arial" w:hAnsi="Arial" w:cs="Arial"/>
          <w:sz w:val="18"/>
          <w:szCs w:val="18"/>
        </w:rPr>
        <w:t>TriCare, VA), COVID-19 HRSA Uninsured Treatment Fund, International, Other Payer, and Not Specified.</w:t>
      </w:r>
    </w:p>
  </w:footnote>
  <w:footnote w:id="12">
    <w:p w14:paraId="62B80662" w14:textId="1522DAFB" w:rsidR="00882C41" w:rsidRPr="002800C1" w:rsidRDefault="00882C41" w:rsidP="00882C41">
      <w:pPr>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A05BFA" w:rsidRPr="002800C1">
        <w:rPr>
          <w:rFonts w:ascii="Arial" w:hAnsi="Arial" w:cs="Arial"/>
          <w:sz w:val="18"/>
          <w:szCs w:val="18"/>
        </w:rPr>
        <w:t>I</w:t>
      </w:r>
      <w:r w:rsidRPr="002800C1">
        <w:rPr>
          <w:rFonts w:ascii="Arial" w:eastAsiaTheme="minorHAnsi" w:hAnsi="Arial" w:cs="Arial"/>
          <w:sz w:val="18"/>
          <w:szCs w:val="18"/>
        </w:rPr>
        <w:t>ncludes: "Male" and "Other/Unknown" for confidentiality due to regulations related to data with counts &lt;11.</w:t>
      </w:r>
    </w:p>
  </w:footnote>
  <w:footnote w:id="13">
    <w:p w14:paraId="566FB98B" w14:textId="77777777" w:rsidR="005E67A0" w:rsidRPr="002800C1" w:rsidRDefault="005E67A0" w:rsidP="005E67A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“0-64” includes: “0-17” and “18-64” for confidentiality due to regulations related to data with counts &lt;11.</w:t>
      </w:r>
    </w:p>
  </w:footnote>
  <w:footnote w:id="14">
    <w:p w14:paraId="172DF6AB" w14:textId="77777777" w:rsidR="00882C41" w:rsidRPr="002800C1" w:rsidRDefault="00882C41" w:rsidP="005E67A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“0-64” includes: “0-17” and “18-64” for confidentiality due to regulations related to data with counts &lt;11.</w:t>
      </w:r>
    </w:p>
  </w:footnote>
  <w:footnote w:id="15">
    <w:p w14:paraId="29456ED4" w14:textId="77777777" w:rsidR="00886459" w:rsidRPr="002800C1" w:rsidRDefault="00886459" w:rsidP="00886459">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Pr="002800C1">
        <w:rPr>
          <w:rFonts w:ascii="Arial" w:eastAsiaTheme="minorHAnsi" w:hAnsi="Arial" w:cs="Arial"/>
          <w:sz w:val="18"/>
          <w:szCs w:val="18"/>
        </w:rPr>
        <w:t>Race/ethnicity data is based on patient self-reporting. For patients that reported multiple races, the primary race (the race selected first) was utilized for purposes of this DoN data pull.</w:t>
      </w:r>
    </w:p>
  </w:footnote>
  <w:footnote w:id="16">
    <w:p w14:paraId="5AA04C28" w14:textId="77777777" w:rsidR="005E67A0" w:rsidRPr="002800C1" w:rsidRDefault="005E67A0" w:rsidP="005E67A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“Other” includes: “Other” (</w:t>
      </w:r>
      <w:r w:rsidRPr="002800C1">
        <w:rPr>
          <w:rFonts w:ascii="Arial" w:eastAsiaTheme="minorHAnsi" w:hAnsi="Arial" w:cs="Arial"/>
          <w:sz w:val="18"/>
          <w:szCs w:val="18"/>
        </w:rPr>
        <w:t>Not Specified, Other, Declined - Not Available, and Unknown</w:t>
      </w:r>
      <w:r w:rsidRPr="002800C1">
        <w:rPr>
          <w:rFonts w:ascii="Arial" w:hAnsi="Arial" w:cs="Arial"/>
          <w:sz w:val="18"/>
          <w:szCs w:val="18"/>
        </w:rPr>
        <w:t>) and “Native Hawaiian/Pacific Islander” for confidentiality due to regulations related to data with counts &lt;11.</w:t>
      </w:r>
    </w:p>
  </w:footnote>
  <w:footnote w:id="17">
    <w:p w14:paraId="093FB54B" w14:textId="6A5D8159" w:rsidR="0061787F" w:rsidRPr="002800C1" w:rsidRDefault="0061787F" w:rsidP="00963E14">
      <w:pPr>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“Other” includes: “Other” (</w:t>
      </w:r>
      <w:r w:rsidRPr="002800C1">
        <w:rPr>
          <w:rFonts w:ascii="Arial" w:eastAsiaTheme="minorHAnsi" w:hAnsi="Arial" w:cs="Arial"/>
          <w:sz w:val="18"/>
          <w:szCs w:val="18"/>
        </w:rPr>
        <w:t>Not Specified, Other, Declined - Not Available, and Unknown</w:t>
      </w:r>
      <w:r w:rsidRPr="002800C1">
        <w:rPr>
          <w:rFonts w:ascii="Arial" w:hAnsi="Arial" w:cs="Arial"/>
          <w:sz w:val="18"/>
          <w:szCs w:val="18"/>
        </w:rPr>
        <w:t>), “</w:t>
      </w:r>
      <w:r w:rsidRPr="002800C1">
        <w:rPr>
          <w:rFonts w:ascii="Arial" w:eastAsiaTheme="minorHAnsi" w:hAnsi="Arial" w:cs="Arial"/>
          <w:sz w:val="18"/>
          <w:szCs w:val="18"/>
        </w:rPr>
        <w:t>American Indian/Alaska Native”,</w:t>
      </w:r>
      <w:r w:rsidRPr="002800C1">
        <w:rPr>
          <w:rFonts w:ascii="Arial" w:hAnsi="Arial" w:cs="Arial"/>
          <w:sz w:val="18"/>
          <w:szCs w:val="18"/>
        </w:rPr>
        <w:t xml:space="preserve"> and “Native Hawaiian/Pacific Islander” for confidentiality due to regulations related to data with counts &lt;11</w:t>
      </w:r>
      <w:r w:rsidR="00547C3B" w:rsidRPr="002800C1">
        <w:rPr>
          <w:rFonts w:ascii="Arial" w:hAnsi="Arial" w:cs="Arial"/>
          <w:sz w:val="18"/>
          <w:szCs w:val="18"/>
        </w:rPr>
        <w:t>.</w:t>
      </w:r>
    </w:p>
  </w:footnote>
  <w:footnote w:id="18">
    <w:p w14:paraId="34A6DE52" w14:textId="44FA53E1" w:rsidR="00757DE1" w:rsidRPr="002800C1" w:rsidRDefault="00757DE1">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Corresponding zip codes are as follows: Dorchester (02121, 02122, 02124, 02125); Boston (02104, 02108</w:t>
      </w:r>
      <w:r w:rsidR="00DD3AA5" w:rsidRPr="002800C1">
        <w:rPr>
          <w:rFonts w:ascii="Arial" w:hAnsi="Arial" w:cs="Arial"/>
          <w:sz w:val="18"/>
          <w:szCs w:val="18"/>
        </w:rPr>
        <w:t xml:space="preserve"> – </w:t>
      </w:r>
      <w:r w:rsidRPr="002800C1">
        <w:rPr>
          <w:rFonts w:ascii="Arial" w:hAnsi="Arial" w:cs="Arial"/>
          <w:sz w:val="18"/>
          <w:szCs w:val="18"/>
        </w:rPr>
        <w:t xml:space="preserve">02118, 02123, 02127, 02128, 02133, 02163, 02196, 02199, 02201, 02205, 02206, 02210, 02212, 02215 </w:t>
      </w:r>
      <w:r w:rsidR="00DD3AA5" w:rsidRPr="002800C1">
        <w:rPr>
          <w:rFonts w:ascii="Arial" w:hAnsi="Arial" w:cs="Arial"/>
          <w:sz w:val="18"/>
          <w:szCs w:val="18"/>
        </w:rPr>
        <w:t xml:space="preserve">– </w:t>
      </w:r>
      <w:r w:rsidRPr="002800C1">
        <w:rPr>
          <w:rFonts w:ascii="Arial" w:hAnsi="Arial" w:cs="Arial"/>
          <w:sz w:val="18"/>
          <w:szCs w:val="18"/>
        </w:rPr>
        <w:t>0221</w:t>
      </w:r>
      <w:r w:rsidR="00DD3AA5" w:rsidRPr="002800C1">
        <w:rPr>
          <w:rFonts w:ascii="Arial" w:hAnsi="Arial" w:cs="Arial"/>
          <w:sz w:val="18"/>
          <w:szCs w:val="18"/>
        </w:rPr>
        <w:t>7</w:t>
      </w:r>
      <w:r w:rsidRPr="002800C1">
        <w:rPr>
          <w:rFonts w:ascii="Arial" w:hAnsi="Arial" w:cs="Arial"/>
          <w:sz w:val="18"/>
          <w:szCs w:val="18"/>
        </w:rPr>
        <w:t>, 02241); Roxbury (02119, 02120); Brockton (02301, 02302, 02303, 02304); Mattapan (02126); Quincy</w:t>
      </w:r>
      <w:r w:rsidR="005E4EBA" w:rsidRPr="002800C1">
        <w:rPr>
          <w:rFonts w:ascii="Arial" w:hAnsi="Arial" w:cs="Arial"/>
          <w:sz w:val="18"/>
          <w:szCs w:val="18"/>
        </w:rPr>
        <w:t xml:space="preserve"> (02169 – 02171, 02269</w:t>
      </w:r>
      <w:r w:rsidRPr="002800C1">
        <w:rPr>
          <w:rFonts w:ascii="Arial" w:hAnsi="Arial" w:cs="Arial"/>
          <w:sz w:val="18"/>
          <w:szCs w:val="18"/>
        </w:rPr>
        <w:t>); Hyde Park (02136); Revere (02151); Chelsea (02150); and Jamaica Plain (02130).</w:t>
      </w:r>
    </w:p>
  </w:footnote>
  <w:footnote w:id="19">
    <w:p w14:paraId="35FC6CA2" w14:textId="0837B2CC" w:rsidR="00DD3AA5" w:rsidRPr="002800C1" w:rsidRDefault="00DD3AA5">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Corresponding zip codes are as follows: Dorchester (02121, 02122, 02124, 02125); Boston (02104, 02108 – 02118, 02123, 02127, 02128, 02133, 02163, 02196, 02199, 02201, 02205, 02206, 02210, 02212, 02215 – 02217, 02241);</w:t>
      </w:r>
      <w:r w:rsidR="001020C4" w:rsidRPr="002800C1">
        <w:rPr>
          <w:rFonts w:ascii="Arial" w:hAnsi="Arial" w:cs="Arial"/>
          <w:sz w:val="18"/>
          <w:szCs w:val="18"/>
        </w:rPr>
        <w:t xml:space="preserve"> Roxbury (02119, 02120); Brockton (02301</w:t>
      </w:r>
      <w:r w:rsidR="005E4EBA" w:rsidRPr="002800C1">
        <w:rPr>
          <w:rFonts w:ascii="Arial" w:hAnsi="Arial" w:cs="Arial"/>
          <w:sz w:val="18"/>
          <w:szCs w:val="18"/>
        </w:rPr>
        <w:t xml:space="preserve"> – </w:t>
      </w:r>
      <w:r w:rsidR="001020C4" w:rsidRPr="002800C1">
        <w:rPr>
          <w:rFonts w:ascii="Arial" w:hAnsi="Arial" w:cs="Arial"/>
          <w:sz w:val="18"/>
          <w:szCs w:val="18"/>
        </w:rPr>
        <w:t>02304);</w:t>
      </w:r>
      <w:r w:rsidR="005E4EBA" w:rsidRPr="002800C1">
        <w:rPr>
          <w:rFonts w:ascii="Arial" w:hAnsi="Arial" w:cs="Arial"/>
          <w:sz w:val="18"/>
          <w:szCs w:val="18"/>
        </w:rPr>
        <w:t xml:space="preserve"> Quincy (02169 – 02171, 02269)</w:t>
      </w:r>
      <w:r w:rsidR="001020C4" w:rsidRPr="002800C1">
        <w:rPr>
          <w:rFonts w:ascii="Arial" w:hAnsi="Arial" w:cs="Arial"/>
          <w:sz w:val="18"/>
          <w:szCs w:val="18"/>
        </w:rPr>
        <w:t>; Mattapan (02126); Hyde Park (02136); Randolph (02368); and Jamaica Plain (02130) &amp; Chelsea (02150)</w:t>
      </w:r>
      <w:r w:rsidRPr="002800C1">
        <w:rPr>
          <w:rFonts w:ascii="Arial" w:hAnsi="Arial" w:cs="Arial"/>
          <w:sz w:val="18"/>
          <w:szCs w:val="18"/>
        </w:rPr>
        <w:t>.</w:t>
      </w:r>
    </w:p>
  </w:footnote>
  <w:footnote w:id="20">
    <w:p w14:paraId="46F22327" w14:textId="3B33465B" w:rsidR="00B86DBF" w:rsidRPr="002800C1" w:rsidRDefault="00B86DBF" w:rsidP="00BA11EB">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756E22" w:rsidRPr="002800C1">
        <w:rPr>
          <w:rFonts w:ascii="Arial" w:hAnsi="Arial" w:cs="Arial"/>
          <w:sz w:val="18"/>
          <w:szCs w:val="18"/>
        </w:rPr>
        <w:t>BMC's FY is from 10/1 – 9/30. FY22 data is provided YTD through 12/2021 and, therefore, is subject to change</w:t>
      </w:r>
      <w:r w:rsidRPr="002800C1">
        <w:rPr>
          <w:rFonts w:ascii="Arial" w:hAnsi="Arial" w:cs="Arial"/>
          <w:sz w:val="18"/>
          <w:szCs w:val="18"/>
        </w:rPr>
        <w:t>.</w:t>
      </w:r>
    </w:p>
  </w:footnote>
  <w:footnote w:id="21">
    <w:p w14:paraId="61424541" w14:textId="6F044F4E" w:rsidR="00B86DBF" w:rsidRPr="002800C1" w:rsidRDefault="00B86DBF" w:rsidP="00BA11EB">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8F2817" w:rsidRPr="002800C1">
        <w:rPr>
          <w:rFonts w:ascii="Arial" w:hAnsi="Arial" w:cs="Arial"/>
          <w:sz w:val="18"/>
          <w:szCs w:val="18"/>
        </w:rPr>
        <w:t>BMC's FY is from 10/1 – 9/30. FY22 data is provided YTD through 12/2021 and, therefore, is subject to change</w:t>
      </w:r>
      <w:r w:rsidRPr="002800C1">
        <w:rPr>
          <w:rFonts w:ascii="Arial" w:hAnsi="Arial" w:cs="Arial"/>
          <w:sz w:val="18"/>
          <w:szCs w:val="18"/>
        </w:rPr>
        <w:t>.</w:t>
      </w:r>
    </w:p>
  </w:footnote>
  <w:footnote w:id="22">
    <w:p w14:paraId="790CF964" w14:textId="77777777" w:rsidR="00201D19" w:rsidRPr="00201D19" w:rsidRDefault="00EC0D84" w:rsidP="00201D19">
      <w:pPr>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“Commercial” includes: Aetna, </w:t>
      </w:r>
      <w:r w:rsidRPr="002800C1">
        <w:rPr>
          <w:rFonts w:ascii="Arial" w:hAnsi="Arial" w:cs="Arial"/>
          <w:sz w:val="18"/>
          <w:szCs w:val="18"/>
        </w:rPr>
        <w:t xml:space="preserve">Allways Health Partners, Blue Cross Blue Shield, </w:t>
      </w:r>
      <w:r w:rsidR="00201D19" w:rsidRPr="00201D19">
        <w:rPr>
          <w:rFonts w:ascii="Arial" w:hAnsi="Arial" w:cs="Arial"/>
          <w:sz w:val="18"/>
          <w:szCs w:val="18"/>
        </w:rPr>
        <w:t>WellSense Health Plan</w:t>
      </w:r>
    </w:p>
    <w:p w14:paraId="4DAA3F7C" w14:textId="01C87355" w:rsidR="00EC0D84" w:rsidRPr="002800C1" w:rsidRDefault="00201D19" w:rsidP="00201D19">
      <w:pPr>
        <w:pStyle w:val="FootnoteText"/>
        <w:rPr>
          <w:rFonts w:ascii="Arial" w:hAnsi="Arial" w:cs="Arial"/>
          <w:sz w:val="18"/>
          <w:szCs w:val="18"/>
        </w:rPr>
      </w:pPr>
      <w:r>
        <w:rPr>
          <w:rFonts w:ascii="Arial" w:hAnsi="Arial" w:cs="Arial"/>
          <w:sz w:val="18"/>
          <w:szCs w:val="18"/>
        </w:rPr>
        <w:t xml:space="preserve">f/k/a </w:t>
      </w:r>
      <w:r w:rsidRPr="002800C1">
        <w:rPr>
          <w:rFonts w:ascii="Arial" w:hAnsi="Arial" w:cs="Arial"/>
          <w:sz w:val="18"/>
          <w:szCs w:val="18"/>
        </w:rPr>
        <w:t>BMC HealthNet</w:t>
      </w:r>
      <w:r w:rsidR="00EC0D84" w:rsidRPr="002800C1">
        <w:rPr>
          <w:rFonts w:ascii="Arial" w:hAnsi="Arial" w:cs="Arial"/>
          <w:sz w:val="18"/>
          <w:szCs w:val="18"/>
        </w:rPr>
        <w:t>, Cigna, Fallon, Harvard Pilgrim Health Care, Tufts, United, and Other Commercial Plan.</w:t>
      </w:r>
    </w:p>
  </w:footnote>
  <w:footnote w:id="23">
    <w:p w14:paraId="17525197" w14:textId="77777777" w:rsidR="00EC0D84" w:rsidRPr="002800C1" w:rsidRDefault="00EC0D84" w:rsidP="00BA11EB">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Please note that in some instances, the Applicant is not able to easily isolate whether a Commercial plan is HMO/POS or PPO/Indemnity. In these instances, in an effort to offer a complete payer mix for the patient panel, “Commercial – Other” has been provided an alternative category.</w:t>
      </w:r>
    </w:p>
  </w:footnote>
  <w:footnote w:id="24">
    <w:p w14:paraId="4C10C3A7" w14:textId="018842DB" w:rsidR="00EC0D84" w:rsidRPr="002800C1" w:rsidRDefault="00EC0D84" w:rsidP="00BA11EB">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8F2817" w:rsidRPr="002800C1">
        <w:rPr>
          <w:rFonts w:ascii="Arial" w:hAnsi="Arial" w:cs="Arial"/>
          <w:sz w:val="18"/>
          <w:szCs w:val="18"/>
        </w:rPr>
        <w:t xml:space="preserve">For the medical/surgical service line, </w:t>
      </w:r>
      <w:r w:rsidRPr="002800C1">
        <w:rPr>
          <w:rFonts w:ascii="Arial" w:hAnsi="Arial" w:cs="Arial"/>
          <w:sz w:val="18"/>
          <w:szCs w:val="18"/>
        </w:rPr>
        <w:t>“All Other”</w:t>
      </w:r>
      <w:r w:rsidR="008F2817" w:rsidRPr="002800C1">
        <w:rPr>
          <w:rFonts w:ascii="Arial" w:hAnsi="Arial" w:cs="Arial"/>
          <w:sz w:val="18"/>
          <w:szCs w:val="18"/>
        </w:rPr>
        <w:t xml:space="preserve"> includes</w:t>
      </w:r>
      <w:r w:rsidRPr="002800C1">
        <w:rPr>
          <w:rFonts w:ascii="Arial" w:hAnsi="Arial" w:cs="Arial"/>
          <w:sz w:val="18"/>
          <w:szCs w:val="18"/>
        </w:rPr>
        <w:t xml:space="preserve">: Workers Comp, Motor Vehicle Accident, Government Other (e.g., Corrections, </w:t>
      </w:r>
      <w:r w:rsidRPr="002800C1">
        <w:rPr>
          <w:rFonts w:ascii="Arial" w:hAnsi="Arial" w:cs="Arial"/>
          <w:sz w:val="18"/>
          <w:szCs w:val="18"/>
        </w:rPr>
        <w:t>TriCare, VA), COVID-19 HRSA Uninsured Treatment Fund, International, Other Payer, and Not Specified.</w:t>
      </w:r>
      <w:r w:rsidR="008F2817" w:rsidRPr="002800C1">
        <w:rPr>
          <w:rFonts w:ascii="Arial" w:hAnsi="Arial" w:cs="Arial"/>
          <w:sz w:val="18"/>
          <w:szCs w:val="18"/>
        </w:rPr>
        <w:t xml:space="preserve"> For the ICU service line, “All Other” includes: Workers Comp, Motor Vehicle Accident, Government Other (e.g., Corrections, TriCare, VA), COVID-19 HRSA Uninsured Treatment Fund, International, Other Payer, and Not Specified, as well as Free Care/HSN for confidentiality due to regulations related to data with counts &lt;11.</w:t>
      </w:r>
    </w:p>
  </w:footnote>
  <w:footnote w:id="25">
    <w:p w14:paraId="665A4A22" w14:textId="77777777" w:rsidR="00FF5260" w:rsidRPr="002800C1" w:rsidRDefault="00FF5260" w:rsidP="00FF526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BMC's FY is from 10/1 – 9/30. FY22 data is provided YTD through 12/2021 and, therefore, is subject to change.</w:t>
      </w:r>
    </w:p>
  </w:footnote>
  <w:footnote w:id="26">
    <w:p w14:paraId="2DC4CDC7" w14:textId="77777777" w:rsidR="002D3000" w:rsidRPr="002800C1" w:rsidRDefault="002D3000" w:rsidP="00DB7E66">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Pr="002800C1">
        <w:rPr>
          <w:rFonts w:ascii="Arial" w:eastAsiaTheme="minorHAnsi" w:hAnsi="Arial" w:cs="Arial"/>
          <w:sz w:val="18"/>
          <w:szCs w:val="18"/>
        </w:rPr>
        <w:t>Race/ethnicity data is based on patient self-reporting. For patients that reported multiple races, the primary race (the race selected first) was utilized for purposes of this DoN data pull.</w:t>
      </w:r>
    </w:p>
  </w:footnote>
  <w:footnote w:id="27">
    <w:p w14:paraId="2A13FC47" w14:textId="0C228204" w:rsidR="00DB7E66" w:rsidRPr="002800C1" w:rsidRDefault="00DB7E66" w:rsidP="00DB7E66">
      <w:pPr>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547C3B" w:rsidRPr="002800C1">
        <w:rPr>
          <w:rFonts w:ascii="Arial" w:hAnsi="Arial" w:cs="Arial"/>
          <w:sz w:val="18"/>
          <w:szCs w:val="18"/>
        </w:rPr>
        <w:t>“Other” includes: “Other” (</w:t>
      </w:r>
      <w:r w:rsidR="00547C3B" w:rsidRPr="002800C1">
        <w:rPr>
          <w:rFonts w:ascii="Arial" w:eastAsiaTheme="minorHAnsi" w:hAnsi="Arial" w:cs="Arial"/>
          <w:sz w:val="18"/>
          <w:szCs w:val="18"/>
        </w:rPr>
        <w:t>Not Specified, Other, Declined - Not Available, and Unknown</w:t>
      </w:r>
      <w:r w:rsidR="00547C3B" w:rsidRPr="002800C1">
        <w:rPr>
          <w:rFonts w:ascii="Arial" w:hAnsi="Arial" w:cs="Arial"/>
          <w:sz w:val="18"/>
          <w:szCs w:val="18"/>
        </w:rPr>
        <w:t>), “</w:t>
      </w:r>
      <w:r w:rsidR="00547C3B" w:rsidRPr="002800C1">
        <w:rPr>
          <w:rFonts w:ascii="Arial" w:eastAsiaTheme="minorHAnsi" w:hAnsi="Arial" w:cs="Arial"/>
          <w:sz w:val="18"/>
          <w:szCs w:val="18"/>
        </w:rPr>
        <w:t>American Indian/Alaska Native”,</w:t>
      </w:r>
      <w:r w:rsidR="00547C3B" w:rsidRPr="002800C1">
        <w:rPr>
          <w:rFonts w:ascii="Arial" w:hAnsi="Arial" w:cs="Arial"/>
          <w:sz w:val="18"/>
          <w:szCs w:val="18"/>
        </w:rPr>
        <w:t xml:space="preserve"> and “Native Hawaiian/Pacific Islander” for confidentiality due to regulations related to data with counts &lt;11.</w:t>
      </w:r>
    </w:p>
  </w:footnote>
  <w:footnote w:id="28">
    <w:p w14:paraId="7C0CA5A0" w14:textId="6D9D33B3" w:rsidR="002D3000" w:rsidRPr="002800C1" w:rsidRDefault="002D3000" w:rsidP="00DB7E66">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Corresponding zip codes are as follows: Dorchester (02121, 02122, 02124, 02125); Boston (02104, 02108 – 02118, 02123, 02127, 02128, 02133, 02163, 02196, 02199, 02201, 02205, 02206, 02210, 02212, 02215 – 02217, 02241); Roxbury (02119, 02120); Brockton (02301, 02302, 02303, 02304); Mattapan (02126); Quincy (02169 – 02171, 02269); Revere (02151); Hyde Park (02136); Chelsea (02150); and Lynn (01901 – 01905).</w:t>
      </w:r>
    </w:p>
  </w:footnote>
  <w:footnote w:id="29">
    <w:p w14:paraId="6B1BE5E7" w14:textId="77777777" w:rsidR="00201D19" w:rsidRPr="00201D19" w:rsidRDefault="00D4649D" w:rsidP="00201D19">
      <w:pPr>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“Commercial” includes: Aetna, </w:t>
      </w:r>
      <w:r w:rsidRPr="002800C1">
        <w:rPr>
          <w:rFonts w:ascii="Arial" w:hAnsi="Arial" w:cs="Arial"/>
          <w:sz w:val="18"/>
          <w:szCs w:val="18"/>
        </w:rPr>
        <w:t xml:space="preserve">Allways Health Partners, Blue Cross Blue Shield, </w:t>
      </w:r>
      <w:r w:rsidR="00201D19" w:rsidRPr="00201D19">
        <w:rPr>
          <w:rFonts w:ascii="Arial" w:hAnsi="Arial" w:cs="Arial"/>
          <w:sz w:val="18"/>
          <w:szCs w:val="18"/>
        </w:rPr>
        <w:t>WellSense Health Plan</w:t>
      </w:r>
    </w:p>
    <w:p w14:paraId="306CD121" w14:textId="284FB903" w:rsidR="00D4649D" w:rsidRPr="002800C1" w:rsidRDefault="00201D19" w:rsidP="00201D19">
      <w:pPr>
        <w:pStyle w:val="FootnoteText"/>
        <w:rPr>
          <w:rFonts w:ascii="Arial" w:hAnsi="Arial" w:cs="Arial"/>
          <w:sz w:val="18"/>
          <w:szCs w:val="18"/>
        </w:rPr>
      </w:pPr>
      <w:r>
        <w:rPr>
          <w:rFonts w:ascii="Arial" w:hAnsi="Arial" w:cs="Arial"/>
          <w:sz w:val="18"/>
          <w:szCs w:val="18"/>
        </w:rPr>
        <w:t xml:space="preserve">f/k/a </w:t>
      </w:r>
      <w:r w:rsidRPr="002800C1">
        <w:rPr>
          <w:rFonts w:ascii="Arial" w:hAnsi="Arial" w:cs="Arial"/>
          <w:sz w:val="18"/>
          <w:szCs w:val="18"/>
        </w:rPr>
        <w:t>BMC HealthNet</w:t>
      </w:r>
      <w:r w:rsidR="00D4649D" w:rsidRPr="002800C1">
        <w:rPr>
          <w:rFonts w:ascii="Arial" w:hAnsi="Arial" w:cs="Arial"/>
          <w:sz w:val="18"/>
          <w:szCs w:val="18"/>
        </w:rPr>
        <w:t>, Cigna, Fallon, Harvard Pilgrim Health Care, Tufts, United, and Other Commercial Plan.</w:t>
      </w:r>
    </w:p>
  </w:footnote>
  <w:footnote w:id="30">
    <w:p w14:paraId="599F9E14" w14:textId="77777777" w:rsidR="00D4649D" w:rsidRPr="002800C1" w:rsidRDefault="00D4649D" w:rsidP="00D4649D">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Please note that in some instances, the Applicant is not able to easily isolate whether a Commercial plan is HMO/POS or PPO/Indemnity. In these instances, in an effort to offer a complete payer mix for the patient panel, “Commercial – Other” has been provided an alternative category.</w:t>
      </w:r>
    </w:p>
  </w:footnote>
  <w:footnote w:id="31">
    <w:p w14:paraId="5B803CDB" w14:textId="7F438D08" w:rsidR="00D4649D" w:rsidRPr="002800C1" w:rsidRDefault="00D4649D" w:rsidP="00D4649D">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7B4E39" w:rsidRPr="002800C1">
        <w:rPr>
          <w:rFonts w:ascii="Arial" w:hAnsi="Arial" w:cs="Arial"/>
          <w:sz w:val="18"/>
          <w:szCs w:val="18"/>
        </w:rPr>
        <w:t xml:space="preserve">“All Other” includes: Workers Comp, Motor Vehicle Accident, Government Other (e.g., Corrections, </w:t>
      </w:r>
      <w:r w:rsidR="007B4E39" w:rsidRPr="002800C1">
        <w:rPr>
          <w:rFonts w:ascii="Arial" w:hAnsi="Arial" w:cs="Arial"/>
          <w:sz w:val="18"/>
          <w:szCs w:val="18"/>
        </w:rPr>
        <w:t>TriCare, VA), COVID-19 HRSA Uninsured Treatment Fund, International, Other Payer, and Not Specified, as well as Free Care/HSN for confidentiality due to regulations related to data with counts &lt;11.</w:t>
      </w:r>
    </w:p>
  </w:footnote>
  <w:footnote w:id="32">
    <w:p w14:paraId="5F13501A" w14:textId="23AB7D08" w:rsidR="001D7718" w:rsidRPr="00140D01" w:rsidRDefault="001D7718" w:rsidP="001D7718">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hyperlink r:id="rId1" w:history="1">
        <w:r w:rsidR="009067FF" w:rsidRPr="00FF16D2">
          <w:rPr>
            <w:rStyle w:val="Hyperlink"/>
            <w:rFonts w:ascii="Arial" w:hAnsi="Arial" w:cs="Arial"/>
            <w:smallCaps/>
            <w:color w:val="000000" w:themeColor="text1"/>
            <w:sz w:val="18"/>
            <w:szCs w:val="18"/>
            <w:u w:val="none"/>
          </w:rPr>
          <w:t xml:space="preserve">Commonwealth of Massachusetts Health Policy Commission, </w:t>
        </w:r>
        <w:r w:rsidR="009067FF" w:rsidRPr="00FF16D2">
          <w:rPr>
            <w:rStyle w:val="Hyperlink"/>
            <w:rFonts w:ascii="Arial" w:eastAsiaTheme="minorHAnsi" w:hAnsi="Arial" w:cs="Arial"/>
            <w:smallCaps/>
            <w:color w:val="000000" w:themeColor="text1"/>
            <w:sz w:val="18"/>
            <w:szCs w:val="18"/>
            <w:u w:val="none"/>
          </w:rPr>
          <w:t>Impact of COVID-19 on the Massachusetts Health Care System: Interim Report</w:t>
        </w:r>
      </w:hyperlink>
      <w:r w:rsidR="009067FF" w:rsidRPr="002800C1">
        <w:rPr>
          <w:rFonts w:ascii="Arial" w:eastAsiaTheme="minorHAnsi" w:hAnsi="Arial" w:cs="Arial"/>
          <w:smallCaps/>
          <w:sz w:val="18"/>
          <w:szCs w:val="18"/>
        </w:rPr>
        <w:t xml:space="preserve"> </w:t>
      </w:r>
      <w:r w:rsidR="009067FF" w:rsidRPr="002800C1">
        <w:rPr>
          <w:rFonts w:ascii="Arial" w:hAnsi="Arial" w:cs="Arial"/>
          <w:sz w:val="18"/>
          <w:szCs w:val="18"/>
        </w:rPr>
        <w:t xml:space="preserve">(Apr. 2021), </w:t>
      </w:r>
      <w:r w:rsidR="009067FF" w:rsidRPr="002800C1">
        <w:rPr>
          <w:rFonts w:ascii="Arial" w:hAnsi="Arial" w:cs="Arial"/>
          <w:i/>
          <w:iCs/>
          <w:sz w:val="18"/>
          <w:szCs w:val="18"/>
        </w:rPr>
        <w:t>available at</w:t>
      </w:r>
      <w:r w:rsidR="009067FF" w:rsidRPr="002800C1">
        <w:rPr>
          <w:rFonts w:ascii="Arial" w:hAnsi="Arial" w:cs="Arial"/>
          <w:sz w:val="18"/>
          <w:szCs w:val="18"/>
        </w:rPr>
        <w:t xml:space="preserve"> </w:t>
      </w:r>
      <w:hyperlink r:id="rId2" w:history="1">
        <w:r w:rsidR="00FF16D2" w:rsidRPr="00FF16D2">
          <w:rPr>
            <w:rStyle w:val="Hyperlink"/>
            <w:rFonts w:ascii="Arial" w:hAnsi="Arial" w:cs="Arial"/>
            <w:color w:val="000000" w:themeColor="text1"/>
            <w:sz w:val="18"/>
            <w:szCs w:val="18"/>
          </w:rPr>
          <w:t>https://www.mass.gov/doc/impact-of-covid-19-on-the-massachusetts-health-care-system-interim-report/download</w:t>
        </w:r>
      </w:hyperlink>
      <w:r w:rsidR="00FF16D2">
        <w:rPr>
          <w:rFonts w:ascii="Arial" w:hAnsi="Arial" w:cs="Arial"/>
          <w:sz w:val="18"/>
          <w:szCs w:val="18"/>
        </w:rPr>
        <w:t xml:space="preserve"> </w:t>
      </w:r>
      <w:r w:rsidR="009067FF" w:rsidRPr="00140D01">
        <w:rPr>
          <w:rFonts w:ascii="Arial" w:hAnsi="Arial" w:cs="Arial"/>
          <w:sz w:val="18"/>
          <w:szCs w:val="18"/>
        </w:rPr>
        <w:t>.</w:t>
      </w:r>
    </w:p>
  </w:footnote>
  <w:footnote w:id="33">
    <w:p w14:paraId="3520C4BF" w14:textId="66DB73C5" w:rsidR="00140D01" w:rsidRPr="00E54505" w:rsidRDefault="00140D01" w:rsidP="00113D3F">
      <w:pPr>
        <w:outlineLvl w:val="0"/>
        <w:rPr>
          <w:rFonts w:ascii="Arial" w:hAnsi="Arial" w:cs="Arial"/>
          <w:sz w:val="18"/>
          <w:szCs w:val="18"/>
        </w:rPr>
      </w:pPr>
      <w:r w:rsidRPr="00113D3F">
        <w:rPr>
          <w:rStyle w:val="FootnoteReference"/>
          <w:rFonts w:ascii="Arial" w:hAnsi="Arial" w:cs="Arial"/>
          <w:sz w:val="18"/>
          <w:szCs w:val="18"/>
        </w:rPr>
        <w:footnoteRef/>
      </w:r>
      <w:r w:rsidRPr="00113D3F">
        <w:rPr>
          <w:rFonts w:ascii="Arial" w:hAnsi="Arial" w:cs="Arial"/>
          <w:sz w:val="18"/>
          <w:szCs w:val="18"/>
        </w:rPr>
        <w:t xml:space="preserve"> </w:t>
      </w:r>
      <w:r w:rsidR="00113D3F">
        <w:rPr>
          <w:rFonts w:ascii="Arial" w:hAnsi="Arial" w:cs="Arial"/>
          <w:sz w:val="18"/>
          <w:szCs w:val="18"/>
        </w:rPr>
        <w:t xml:space="preserve">Ravaghi et al., </w:t>
      </w:r>
      <w:hyperlink r:id="rId3" w:history="1">
        <w:r w:rsidR="00113D3F" w:rsidRPr="00FF16D2">
          <w:rPr>
            <w:rStyle w:val="Hyperlink"/>
            <w:rFonts w:ascii="Arial" w:hAnsi="Arial" w:cs="Arial"/>
            <w:i/>
            <w:iCs/>
            <w:color w:val="000000" w:themeColor="text1"/>
            <w:sz w:val="18"/>
            <w:szCs w:val="18"/>
            <w:u w:val="none"/>
          </w:rPr>
          <w:t>Models and methods for determining the optimal number of beds in hospitals and regions: a systematic scoping review</w:t>
        </w:r>
      </w:hyperlink>
      <w:r w:rsidR="00113D3F">
        <w:rPr>
          <w:rFonts w:ascii="Arial" w:hAnsi="Arial" w:cs="Arial"/>
          <w:sz w:val="18"/>
          <w:szCs w:val="18"/>
        </w:rPr>
        <w:t xml:space="preserve">, 20 </w:t>
      </w:r>
      <w:r w:rsidR="00113D3F">
        <w:rPr>
          <w:rFonts w:ascii="Arial" w:hAnsi="Arial" w:cs="Arial"/>
          <w:smallCaps/>
          <w:sz w:val="18"/>
          <w:szCs w:val="18"/>
        </w:rPr>
        <w:t>BMC Health Services Research</w:t>
      </w:r>
      <w:r w:rsidR="00113D3F" w:rsidRPr="002800C1">
        <w:rPr>
          <w:rFonts w:ascii="Arial" w:hAnsi="Arial" w:cs="Arial"/>
          <w:smallCaps/>
          <w:sz w:val="18"/>
          <w:szCs w:val="18"/>
        </w:rPr>
        <w:t xml:space="preserve"> </w:t>
      </w:r>
      <w:r w:rsidR="00113D3F">
        <w:rPr>
          <w:rFonts w:ascii="Arial" w:hAnsi="Arial" w:cs="Arial"/>
          <w:smallCaps/>
          <w:sz w:val="18"/>
          <w:szCs w:val="18"/>
        </w:rPr>
        <w:t>186</w:t>
      </w:r>
      <w:r w:rsidR="00113D3F" w:rsidRPr="002800C1">
        <w:rPr>
          <w:rFonts w:ascii="Arial" w:hAnsi="Arial" w:cs="Arial"/>
          <w:sz w:val="18"/>
          <w:szCs w:val="18"/>
        </w:rPr>
        <w:t xml:space="preserve"> (202</w:t>
      </w:r>
      <w:r w:rsidR="00113D3F">
        <w:rPr>
          <w:rFonts w:ascii="Arial" w:hAnsi="Arial" w:cs="Arial"/>
          <w:sz w:val="18"/>
          <w:szCs w:val="18"/>
        </w:rPr>
        <w:t xml:space="preserve">0), </w:t>
      </w:r>
      <w:r w:rsidR="00113D3F" w:rsidRPr="0031748B">
        <w:rPr>
          <w:rFonts w:ascii="Arial" w:hAnsi="Arial" w:cs="Arial"/>
          <w:i/>
          <w:iCs/>
          <w:sz w:val="18"/>
          <w:szCs w:val="18"/>
        </w:rPr>
        <w:t>available at</w:t>
      </w:r>
      <w:r w:rsidR="00113D3F">
        <w:rPr>
          <w:rFonts w:ascii="Arial" w:hAnsi="Arial" w:cs="Arial"/>
          <w:sz w:val="18"/>
          <w:szCs w:val="18"/>
        </w:rPr>
        <w:t xml:space="preserve"> </w:t>
      </w:r>
      <w:hyperlink r:id="rId4" w:history="1">
        <w:r w:rsidR="00FF16D2" w:rsidRPr="00FF16D2">
          <w:rPr>
            <w:rStyle w:val="Hyperlink"/>
            <w:rFonts w:ascii="Arial" w:hAnsi="Arial" w:cs="Arial"/>
            <w:color w:val="000000" w:themeColor="text1"/>
            <w:sz w:val="18"/>
            <w:szCs w:val="18"/>
          </w:rPr>
          <w:t>https://bmchealthservres.biomedcentral.com/articles/10.1186/s12913-020-5023-z</w:t>
        </w:r>
      </w:hyperlink>
      <w:r w:rsidR="00FF16D2">
        <w:rPr>
          <w:rFonts w:ascii="Arial" w:hAnsi="Arial" w:cs="Arial"/>
          <w:sz w:val="18"/>
          <w:szCs w:val="18"/>
        </w:rPr>
        <w:t xml:space="preserve"> </w:t>
      </w:r>
      <w:r w:rsidR="00113D3F" w:rsidRPr="00E54505">
        <w:rPr>
          <w:rFonts w:ascii="Arial" w:hAnsi="Arial" w:cs="Arial"/>
          <w:sz w:val="18"/>
          <w:szCs w:val="18"/>
        </w:rPr>
        <w:t>.</w:t>
      </w:r>
    </w:p>
  </w:footnote>
  <w:footnote w:id="34">
    <w:p w14:paraId="74F05D85" w14:textId="09CE4761" w:rsidR="00E54505" w:rsidRPr="007C2E9B" w:rsidRDefault="00E54505">
      <w:pPr>
        <w:pStyle w:val="FootnoteText"/>
        <w:rPr>
          <w:rFonts w:ascii="Arial" w:hAnsi="Arial" w:cs="Arial"/>
          <w:sz w:val="18"/>
          <w:szCs w:val="18"/>
        </w:rPr>
      </w:pPr>
      <w:r w:rsidRPr="007C2E9B">
        <w:rPr>
          <w:rStyle w:val="FootnoteReference"/>
          <w:rFonts w:ascii="Arial" w:hAnsi="Arial" w:cs="Arial"/>
          <w:sz w:val="18"/>
          <w:szCs w:val="18"/>
        </w:rPr>
        <w:footnoteRef/>
      </w:r>
      <w:r w:rsidRPr="007C2E9B">
        <w:rPr>
          <w:rFonts w:ascii="Arial" w:hAnsi="Arial" w:cs="Arial"/>
          <w:sz w:val="18"/>
          <w:szCs w:val="18"/>
        </w:rPr>
        <w:t xml:space="preserve"> </w:t>
      </w:r>
      <w:r w:rsidR="007C2E9B" w:rsidRPr="007C2E9B">
        <w:rPr>
          <w:rFonts w:ascii="Arial" w:hAnsi="Arial" w:cs="Arial"/>
          <w:sz w:val="18"/>
          <w:szCs w:val="18"/>
        </w:rPr>
        <w:t xml:space="preserve">Tierney &amp; Conroy, </w:t>
      </w:r>
      <w:hyperlink r:id="rId5" w:anchor=":~:text=Issues%20pertaining%20to%20the%20utility,were%20around%2070-75%25" w:history="1">
        <w:r w:rsidR="007C2E9B" w:rsidRPr="00FF16D2">
          <w:rPr>
            <w:rStyle w:val="Hyperlink"/>
            <w:rFonts w:ascii="Arial" w:hAnsi="Arial" w:cs="Arial"/>
            <w:i/>
            <w:iCs/>
            <w:color w:val="000000" w:themeColor="text1"/>
            <w:sz w:val="18"/>
            <w:szCs w:val="18"/>
            <w:u w:val="none"/>
          </w:rPr>
          <w:t>Optimal occupancy in the ICU: a literature review</w:t>
        </w:r>
      </w:hyperlink>
      <w:r w:rsidR="007C2E9B" w:rsidRPr="00FF16D2">
        <w:rPr>
          <w:rFonts w:ascii="Arial" w:hAnsi="Arial" w:cs="Arial"/>
          <w:color w:val="000000" w:themeColor="text1"/>
          <w:sz w:val="18"/>
          <w:szCs w:val="18"/>
        </w:rPr>
        <w:t xml:space="preserve">, </w:t>
      </w:r>
      <w:r w:rsidR="007C2E9B" w:rsidRPr="007C2E9B">
        <w:rPr>
          <w:rFonts w:ascii="Arial" w:hAnsi="Arial" w:cs="Arial"/>
          <w:sz w:val="18"/>
          <w:szCs w:val="18"/>
        </w:rPr>
        <w:t xml:space="preserve">27 </w:t>
      </w:r>
      <w:r w:rsidR="007C2E9B" w:rsidRPr="007C2E9B">
        <w:rPr>
          <w:rFonts w:ascii="Arial" w:hAnsi="Arial" w:cs="Arial"/>
          <w:smallCaps/>
          <w:sz w:val="18"/>
          <w:szCs w:val="18"/>
        </w:rPr>
        <w:t>Aust. Crit. Care</w:t>
      </w:r>
      <w:r w:rsidR="007C2E9B" w:rsidRPr="007C2E9B">
        <w:rPr>
          <w:rFonts w:ascii="Arial" w:hAnsi="Arial" w:cs="Arial"/>
          <w:sz w:val="18"/>
          <w:szCs w:val="18"/>
        </w:rPr>
        <w:t xml:space="preserve"> 77 (2014), </w:t>
      </w:r>
      <w:r w:rsidR="007C2E9B" w:rsidRPr="007C2E9B">
        <w:rPr>
          <w:rFonts w:ascii="Arial" w:hAnsi="Arial" w:cs="Arial"/>
          <w:i/>
          <w:iCs/>
          <w:sz w:val="18"/>
          <w:szCs w:val="18"/>
        </w:rPr>
        <w:t>available at</w:t>
      </w:r>
      <w:r w:rsidR="007C2E9B" w:rsidRPr="007C2E9B">
        <w:rPr>
          <w:rFonts w:ascii="Arial" w:hAnsi="Arial" w:cs="Arial"/>
          <w:sz w:val="18"/>
          <w:szCs w:val="18"/>
        </w:rPr>
        <w:t xml:space="preserve"> </w:t>
      </w:r>
      <w:hyperlink r:id="rId6" w:anchor=":~:text=Issues%20pertaining%20to%20the%20utility,were%20around%2070-75%25" w:history="1">
        <w:r w:rsidR="00FF16D2" w:rsidRPr="00FF16D2">
          <w:rPr>
            <w:rStyle w:val="Hyperlink"/>
            <w:rFonts w:ascii="Arial" w:hAnsi="Arial" w:cs="Arial"/>
            <w:color w:val="000000" w:themeColor="text1"/>
            <w:sz w:val="18"/>
            <w:szCs w:val="18"/>
          </w:rPr>
          <w:t>https://pubmed.ncbi.nlm.nih.gov/24373914/#:~:text=Issues%20pertaining%20to%20the%20utility,were%20around%2070-75%25</w:t>
        </w:r>
      </w:hyperlink>
      <w:r w:rsidR="00FF16D2">
        <w:rPr>
          <w:rFonts w:ascii="Arial" w:hAnsi="Arial" w:cs="Arial"/>
          <w:sz w:val="18"/>
          <w:szCs w:val="18"/>
        </w:rPr>
        <w:t xml:space="preserve"> </w:t>
      </w:r>
      <w:r w:rsidR="007C2E9B" w:rsidRPr="007C2E9B">
        <w:rPr>
          <w:rFonts w:ascii="Arial" w:hAnsi="Arial" w:cs="Arial"/>
          <w:sz w:val="18"/>
          <w:szCs w:val="18"/>
        </w:rPr>
        <w:t>.</w:t>
      </w:r>
    </w:p>
  </w:footnote>
  <w:footnote w:id="35">
    <w:p w14:paraId="55320980" w14:textId="655B69CF" w:rsidR="00700417" w:rsidRPr="00632085" w:rsidRDefault="00700417">
      <w:pPr>
        <w:pStyle w:val="FootnoteText"/>
        <w:rPr>
          <w:rFonts w:ascii="Arial" w:hAnsi="Arial" w:cs="Arial"/>
          <w:sz w:val="18"/>
          <w:szCs w:val="18"/>
        </w:rPr>
      </w:pPr>
      <w:r w:rsidRPr="00632085">
        <w:rPr>
          <w:rStyle w:val="FootnoteReference"/>
          <w:rFonts w:ascii="Arial" w:hAnsi="Arial" w:cs="Arial"/>
          <w:sz w:val="18"/>
          <w:szCs w:val="18"/>
        </w:rPr>
        <w:footnoteRef/>
      </w:r>
      <w:r w:rsidRPr="00632085">
        <w:rPr>
          <w:rFonts w:ascii="Arial" w:hAnsi="Arial" w:cs="Arial"/>
          <w:sz w:val="18"/>
          <w:szCs w:val="18"/>
        </w:rPr>
        <w:t xml:space="preserve"> The Applicant notes that the discharge, case weight, CMI, and ALOS metrics </w:t>
      </w:r>
      <w:r w:rsidR="005E607D" w:rsidRPr="00632085">
        <w:rPr>
          <w:rFonts w:ascii="Arial" w:hAnsi="Arial" w:cs="Arial"/>
          <w:sz w:val="18"/>
          <w:szCs w:val="18"/>
        </w:rPr>
        <w:t xml:space="preserve">provided herein </w:t>
      </w:r>
      <w:r w:rsidRPr="00632085">
        <w:rPr>
          <w:rFonts w:ascii="Arial" w:hAnsi="Arial" w:cs="Arial"/>
          <w:sz w:val="18"/>
          <w:szCs w:val="18"/>
        </w:rPr>
        <w:t>are based on medica</w:t>
      </w:r>
      <w:r w:rsidR="00283EB0">
        <w:rPr>
          <w:rFonts w:ascii="Arial" w:hAnsi="Arial" w:cs="Arial"/>
          <w:sz w:val="18"/>
          <w:szCs w:val="18"/>
        </w:rPr>
        <w:t>l</w:t>
      </w:r>
      <w:r w:rsidRPr="00632085">
        <w:rPr>
          <w:rFonts w:ascii="Arial" w:hAnsi="Arial" w:cs="Arial"/>
          <w:sz w:val="18"/>
          <w:szCs w:val="18"/>
        </w:rPr>
        <w:t xml:space="preserve">/surgical discharges. However, </w:t>
      </w:r>
      <w:r w:rsidR="005E607D" w:rsidRPr="00632085">
        <w:rPr>
          <w:rFonts w:ascii="Arial" w:hAnsi="Arial" w:cs="Arial"/>
          <w:sz w:val="18"/>
          <w:szCs w:val="18"/>
        </w:rPr>
        <w:t xml:space="preserve">to provide the most accurate understanding of BMC’s occupancy rates, the occupancy data provided herein </w:t>
      </w:r>
      <w:r w:rsidR="00E13117">
        <w:rPr>
          <w:rFonts w:ascii="Arial" w:hAnsi="Arial" w:cs="Arial"/>
          <w:sz w:val="18"/>
          <w:szCs w:val="18"/>
        </w:rPr>
        <w:t>are</w:t>
      </w:r>
      <w:r w:rsidR="00E13117" w:rsidRPr="00632085">
        <w:rPr>
          <w:rFonts w:ascii="Arial" w:hAnsi="Arial" w:cs="Arial"/>
          <w:sz w:val="18"/>
          <w:szCs w:val="18"/>
        </w:rPr>
        <w:t xml:space="preserve"> </w:t>
      </w:r>
      <w:r w:rsidR="005E607D" w:rsidRPr="00632085">
        <w:rPr>
          <w:rFonts w:ascii="Arial" w:hAnsi="Arial" w:cs="Arial"/>
          <w:sz w:val="18"/>
          <w:szCs w:val="18"/>
        </w:rPr>
        <w:t xml:space="preserve">based on midnight census reporting, which also includes observation patients and bedded outpatients who occupy a medical/surgical bed but are not reflected as inpatient </w:t>
      </w:r>
      <w:r w:rsidR="003F61A6" w:rsidRPr="00632085">
        <w:rPr>
          <w:rFonts w:ascii="Arial" w:hAnsi="Arial" w:cs="Arial"/>
          <w:sz w:val="18"/>
          <w:szCs w:val="18"/>
        </w:rPr>
        <w:t xml:space="preserve">medical/surgical </w:t>
      </w:r>
      <w:r w:rsidR="005E607D" w:rsidRPr="00632085">
        <w:rPr>
          <w:rFonts w:ascii="Arial" w:hAnsi="Arial" w:cs="Arial"/>
          <w:sz w:val="18"/>
          <w:szCs w:val="18"/>
        </w:rPr>
        <w:t>discharges.</w:t>
      </w:r>
    </w:p>
  </w:footnote>
  <w:footnote w:id="36">
    <w:p w14:paraId="33440B04" w14:textId="46206A1C" w:rsidR="007C13EB" w:rsidRPr="007C13EB" w:rsidRDefault="007C13EB">
      <w:pPr>
        <w:pStyle w:val="FootnoteText"/>
        <w:rPr>
          <w:rFonts w:ascii="Arial" w:hAnsi="Arial" w:cs="Arial"/>
          <w:sz w:val="18"/>
          <w:szCs w:val="18"/>
        </w:rPr>
      </w:pPr>
      <w:r w:rsidRPr="00DE174F">
        <w:rPr>
          <w:rStyle w:val="FootnoteReference"/>
          <w:rFonts w:ascii="Arial" w:hAnsi="Arial" w:cs="Arial"/>
          <w:sz w:val="18"/>
          <w:szCs w:val="18"/>
        </w:rPr>
        <w:footnoteRef/>
      </w:r>
      <w:r w:rsidR="00DA1918" w:rsidRPr="00DE174F">
        <w:t xml:space="preserve"> </w:t>
      </w:r>
      <w:r w:rsidR="00DA1918" w:rsidRPr="00DE174F">
        <w:rPr>
          <w:rFonts w:ascii="Arial" w:hAnsi="Arial" w:cs="Arial"/>
          <w:sz w:val="18"/>
          <w:szCs w:val="18"/>
        </w:rPr>
        <w:t xml:space="preserve">The Applicant highlights that </w:t>
      </w:r>
      <w:bookmarkStart w:id="5" w:name="_Hlk110940950"/>
      <w:r w:rsidR="00DA1918" w:rsidRPr="00DE174F">
        <w:rPr>
          <w:rFonts w:ascii="Arial" w:hAnsi="Arial" w:cs="Arial"/>
          <w:sz w:val="18"/>
          <w:szCs w:val="18"/>
        </w:rPr>
        <w:t>BMC’s existing number of operating medical/surgical beds is higher than its existing number of licensed medical/surgical beds.</w:t>
      </w:r>
      <w:bookmarkEnd w:id="5"/>
      <w:r w:rsidR="00DA1918" w:rsidRPr="00DE174F">
        <w:rPr>
          <w:rFonts w:ascii="Arial" w:hAnsi="Arial" w:cs="Arial"/>
          <w:sz w:val="18"/>
          <w:szCs w:val="18"/>
        </w:rPr>
        <w:t xml:space="preserve"> While the Hospital is currently licensed for 265 medical/surgical beds, it also currently utilizes alternate space (e.g., Code Yellow beds and other acute inpatient care </w:t>
      </w:r>
      <w:r w:rsidR="000E0D3E" w:rsidRPr="00DE174F">
        <w:rPr>
          <w:rFonts w:ascii="Arial" w:hAnsi="Arial" w:cs="Arial"/>
          <w:sz w:val="18"/>
          <w:szCs w:val="18"/>
        </w:rPr>
        <w:t xml:space="preserve">COVID-19 </w:t>
      </w:r>
      <w:r w:rsidR="00DA1918" w:rsidRPr="00DE174F">
        <w:rPr>
          <w:rFonts w:ascii="Arial" w:hAnsi="Arial" w:cs="Arial"/>
          <w:sz w:val="18"/>
          <w:szCs w:val="18"/>
        </w:rPr>
        <w:t>surge spaces) to provide medical/surgical inpatient care to its patients pursuant to guidance from the Department. Given that patients receive medical/surgical care in these beds, the Applicant has included these beds and patients in its calculations to provide the most accurate understanding of BMC’s medical/surgical inpatient utilization rates</w:t>
      </w:r>
      <w:r w:rsidR="00DD363F" w:rsidRPr="00DE174F">
        <w:rPr>
          <w:rFonts w:ascii="Arial" w:hAnsi="Arial" w:cs="Arial"/>
          <w:sz w:val="18"/>
          <w:szCs w:val="18"/>
        </w:rPr>
        <w:t>.</w:t>
      </w:r>
      <w:r w:rsidR="005B63FA" w:rsidRPr="00DE174F">
        <w:rPr>
          <w:rFonts w:ascii="Arial" w:hAnsi="Arial" w:cs="Arial"/>
          <w:sz w:val="18"/>
          <w:szCs w:val="18"/>
        </w:rPr>
        <w:t xml:space="preserve"> Specifically, </w:t>
      </w:r>
      <w:r w:rsidR="00C42D62" w:rsidRPr="00DE174F">
        <w:rPr>
          <w:rFonts w:ascii="Arial" w:hAnsi="Arial" w:cs="Arial"/>
          <w:sz w:val="18"/>
          <w:szCs w:val="18"/>
        </w:rPr>
        <w:t xml:space="preserve">the calculations provided herein </w:t>
      </w:r>
      <w:r w:rsidR="00AC7C02" w:rsidRPr="00DE174F">
        <w:rPr>
          <w:rFonts w:ascii="Arial" w:hAnsi="Arial" w:cs="Arial"/>
          <w:sz w:val="18"/>
          <w:szCs w:val="18"/>
        </w:rPr>
        <w:t xml:space="preserve">are based on </w:t>
      </w:r>
      <w:r w:rsidR="00C42D62" w:rsidRPr="00DE174F">
        <w:rPr>
          <w:rFonts w:ascii="Arial" w:hAnsi="Arial" w:cs="Arial"/>
          <w:sz w:val="18"/>
          <w:szCs w:val="18"/>
        </w:rPr>
        <w:t xml:space="preserve">a total of 294 </w:t>
      </w:r>
      <w:r w:rsidR="0048382F" w:rsidRPr="00DE174F">
        <w:rPr>
          <w:rFonts w:ascii="Arial" w:hAnsi="Arial" w:cs="Arial"/>
          <w:sz w:val="18"/>
          <w:szCs w:val="18"/>
        </w:rPr>
        <w:t>operating medical/surgical beds in FY19, 323 in FY20, and 328 in FY21.</w:t>
      </w:r>
    </w:p>
  </w:footnote>
  <w:footnote w:id="37">
    <w:p w14:paraId="77E0849D" w14:textId="3FF65ED5" w:rsidR="00700417" w:rsidRPr="007C13EB" w:rsidRDefault="00700417">
      <w:pPr>
        <w:pStyle w:val="FootnoteText"/>
        <w:rPr>
          <w:rFonts w:ascii="Arial" w:hAnsi="Arial" w:cs="Arial"/>
          <w:sz w:val="18"/>
          <w:szCs w:val="18"/>
        </w:rPr>
      </w:pPr>
      <w:r w:rsidRPr="007C13EB">
        <w:rPr>
          <w:rStyle w:val="FootnoteReference"/>
          <w:rFonts w:ascii="Arial" w:hAnsi="Arial" w:cs="Arial"/>
          <w:sz w:val="18"/>
          <w:szCs w:val="18"/>
        </w:rPr>
        <w:footnoteRef/>
      </w:r>
      <w:r w:rsidRPr="007C13EB">
        <w:rPr>
          <w:rFonts w:ascii="Arial" w:hAnsi="Arial" w:cs="Arial"/>
          <w:sz w:val="18"/>
          <w:szCs w:val="18"/>
        </w:rPr>
        <w:t xml:space="preserve"> </w:t>
      </w:r>
      <w:r w:rsidR="0099148A" w:rsidRPr="00632085">
        <w:rPr>
          <w:rFonts w:ascii="Arial" w:hAnsi="Arial" w:cs="Arial"/>
          <w:sz w:val="18"/>
          <w:szCs w:val="18"/>
        </w:rPr>
        <w:t xml:space="preserve">The Applicant notes that the discharge, case weight, CMI, and ALOS metrics provided herein are based on </w:t>
      </w:r>
      <w:r w:rsidR="0099148A">
        <w:rPr>
          <w:rFonts w:ascii="Arial" w:hAnsi="Arial" w:cs="Arial"/>
          <w:sz w:val="18"/>
          <w:szCs w:val="18"/>
        </w:rPr>
        <w:t>ICU</w:t>
      </w:r>
      <w:r w:rsidR="0099148A" w:rsidRPr="00632085">
        <w:rPr>
          <w:rFonts w:ascii="Arial" w:hAnsi="Arial" w:cs="Arial"/>
          <w:sz w:val="18"/>
          <w:szCs w:val="18"/>
        </w:rPr>
        <w:t xml:space="preserve"> discharges. However, to provide the most accurate understanding of BMC’s occupancy rates, the occupancy data provided herein </w:t>
      </w:r>
      <w:r w:rsidR="00891A0B">
        <w:rPr>
          <w:rFonts w:ascii="Arial" w:hAnsi="Arial" w:cs="Arial"/>
          <w:sz w:val="18"/>
          <w:szCs w:val="18"/>
        </w:rPr>
        <w:t>are</w:t>
      </w:r>
      <w:r w:rsidR="00891A0B" w:rsidRPr="00632085">
        <w:rPr>
          <w:rFonts w:ascii="Arial" w:hAnsi="Arial" w:cs="Arial"/>
          <w:sz w:val="18"/>
          <w:szCs w:val="18"/>
        </w:rPr>
        <w:t xml:space="preserve"> </w:t>
      </w:r>
      <w:r w:rsidR="0099148A" w:rsidRPr="00632085">
        <w:rPr>
          <w:rFonts w:ascii="Arial" w:hAnsi="Arial" w:cs="Arial"/>
          <w:sz w:val="18"/>
          <w:szCs w:val="18"/>
        </w:rPr>
        <w:t xml:space="preserve">based on census </w:t>
      </w:r>
      <w:r w:rsidR="0099148A">
        <w:rPr>
          <w:rFonts w:ascii="Arial" w:hAnsi="Arial" w:cs="Arial"/>
          <w:sz w:val="18"/>
          <w:szCs w:val="18"/>
        </w:rPr>
        <w:t>days</w:t>
      </w:r>
      <w:r w:rsidR="00811228">
        <w:rPr>
          <w:rFonts w:ascii="Arial" w:hAnsi="Arial" w:cs="Arial"/>
          <w:sz w:val="18"/>
          <w:szCs w:val="18"/>
        </w:rPr>
        <w:t>, which is lower</w:t>
      </w:r>
      <w:r w:rsidR="00D1201E">
        <w:rPr>
          <w:rFonts w:ascii="Arial" w:hAnsi="Arial" w:cs="Arial"/>
          <w:sz w:val="18"/>
          <w:szCs w:val="18"/>
        </w:rPr>
        <w:t xml:space="preserve"> as it accounts for time that patients spend in different levels of care </w:t>
      </w:r>
      <w:r w:rsidR="0087534A">
        <w:rPr>
          <w:rFonts w:ascii="Arial" w:hAnsi="Arial" w:cs="Arial"/>
          <w:sz w:val="18"/>
          <w:szCs w:val="18"/>
        </w:rPr>
        <w:t xml:space="preserve">(e.g., medical/surgical, step-down, ICU, etc.). </w:t>
      </w:r>
    </w:p>
  </w:footnote>
  <w:footnote w:id="38">
    <w:p w14:paraId="47687F4E" w14:textId="1D28B7B6" w:rsidR="007C13EB" w:rsidRPr="007C13EB" w:rsidRDefault="007C13EB">
      <w:pPr>
        <w:pStyle w:val="FootnoteText"/>
        <w:rPr>
          <w:rFonts w:ascii="Arial" w:hAnsi="Arial" w:cs="Arial"/>
          <w:sz w:val="18"/>
          <w:szCs w:val="18"/>
        </w:rPr>
      </w:pPr>
      <w:r w:rsidRPr="003C7573">
        <w:rPr>
          <w:rStyle w:val="FootnoteReference"/>
          <w:rFonts w:ascii="Arial" w:hAnsi="Arial" w:cs="Arial"/>
          <w:sz w:val="18"/>
          <w:szCs w:val="18"/>
        </w:rPr>
        <w:footnoteRef/>
      </w:r>
      <w:r w:rsidRPr="003C7573">
        <w:rPr>
          <w:rFonts w:ascii="Arial" w:hAnsi="Arial" w:cs="Arial"/>
          <w:sz w:val="18"/>
          <w:szCs w:val="18"/>
        </w:rPr>
        <w:t xml:space="preserve"> </w:t>
      </w:r>
      <w:r w:rsidR="00545807" w:rsidRPr="003C7573">
        <w:rPr>
          <w:rFonts w:ascii="Arial" w:hAnsi="Arial" w:cs="Arial"/>
          <w:sz w:val="18"/>
          <w:szCs w:val="18"/>
        </w:rPr>
        <w:t xml:space="preserve">The Applicant highlights that BMC’s number of operating ICU beds </w:t>
      </w:r>
      <w:r w:rsidR="00155EA1" w:rsidRPr="003C7573">
        <w:rPr>
          <w:rFonts w:ascii="Arial" w:hAnsi="Arial" w:cs="Arial"/>
          <w:sz w:val="18"/>
          <w:szCs w:val="18"/>
        </w:rPr>
        <w:t>changed between FY19-FY21</w:t>
      </w:r>
      <w:r w:rsidR="00545807" w:rsidRPr="003C7573">
        <w:rPr>
          <w:rFonts w:ascii="Arial" w:hAnsi="Arial" w:cs="Arial"/>
          <w:sz w:val="18"/>
          <w:szCs w:val="18"/>
        </w:rPr>
        <w:t xml:space="preserve"> </w:t>
      </w:r>
      <w:r w:rsidR="00AC7247" w:rsidRPr="003C7573">
        <w:rPr>
          <w:rFonts w:ascii="Arial" w:hAnsi="Arial" w:cs="Arial"/>
          <w:sz w:val="18"/>
          <w:szCs w:val="18"/>
        </w:rPr>
        <w:t xml:space="preserve">and at times was </w:t>
      </w:r>
      <w:r w:rsidR="00545807" w:rsidRPr="003C7573">
        <w:rPr>
          <w:rFonts w:ascii="Arial" w:hAnsi="Arial" w:cs="Arial"/>
          <w:sz w:val="18"/>
          <w:szCs w:val="18"/>
        </w:rPr>
        <w:t xml:space="preserve">higher than its number of licensed </w:t>
      </w:r>
      <w:r w:rsidR="00AC7247" w:rsidRPr="003C7573">
        <w:rPr>
          <w:rFonts w:ascii="Arial" w:hAnsi="Arial" w:cs="Arial"/>
          <w:sz w:val="18"/>
          <w:szCs w:val="18"/>
        </w:rPr>
        <w:t>ICU</w:t>
      </w:r>
      <w:r w:rsidR="00545807" w:rsidRPr="003C7573">
        <w:rPr>
          <w:rFonts w:ascii="Arial" w:hAnsi="Arial" w:cs="Arial"/>
          <w:sz w:val="18"/>
          <w:szCs w:val="18"/>
        </w:rPr>
        <w:t xml:space="preserve"> beds</w:t>
      </w:r>
      <w:r w:rsidR="00993259" w:rsidRPr="003C7573">
        <w:rPr>
          <w:rFonts w:ascii="Arial" w:hAnsi="Arial" w:cs="Arial"/>
          <w:sz w:val="18"/>
          <w:szCs w:val="18"/>
        </w:rPr>
        <w:t>.</w:t>
      </w:r>
      <w:r w:rsidR="00545807" w:rsidRPr="003C7573">
        <w:rPr>
          <w:rFonts w:ascii="Arial" w:hAnsi="Arial" w:cs="Arial"/>
          <w:sz w:val="18"/>
          <w:szCs w:val="18"/>
        </w:rPr>
        <w:t xml:space="preserve"> </w:t>
      </w:r>
      <w:r w:rsidR="00993259" w:rsidRPr="003C7573">
        <w:rPr>
          <w:rFonts w:ascii="Arial" w:hAnsi="Arial" w:cs="Arial"/>
          <w:sz w:val="18"/>
          <w:szCs w:val="18"/>
        </w:rPr>
        <w:t>W</w:t>
      </w:r>
      <w:r w:rsidR="00683420" w:rsidRPr="003C7573">
        <w:rPr>
          <w:rFonts w:ascii="Arial" w:hAnsi="Arial" w:cs="Arial"/>
          <w:sz w:val="18"/>
          <w:szCs w:val="18"/>
        </w:rPr>
        <w:t xml:space="preserve">hile </w:t>
      </w:r>
      <w:r w:rsidR="00545807" w:rsidRPr="003C7573">
        <w:rPr>
          <w:rFonts w:ascii="Arial" w:hAnsi="Arial" w:cs="Arial"/>
          <w:sz w:val="18"/>
          <w:szCs w:val="18"/>
        </w:rPr>
        <w:t xml:space="preserve">the Hospital is currently licensed for </w:t>
      </w:r>
      <w:r w:rsidR="00683420" w:rsidRPr="003C7573">
        <w:rPr>
          <w:rFonts w:ascii="Arial" w:hAnsi="Arial" w:cs="Arial"/>
          <w:sz w:val="18"/>
          <w:szCs w:val="18"/>
        </w:rPr>
        <w:t>63</w:t>
      </w:r>
      <w:r w:rsidR="00545807" w:rsidRPr="003C7573">
        <w:rPr>
          <w:rFonts w:ascii="Arial" w:hAnsi="Arial" w:cs="Arial"/>
          <w:sz w:val="18"/>
          <w:szCs w:val="18"/>
        </w:rPr>
        <w:t xml:space="preserve"> </w:t>
      </w:r>
      <w:r w:rsidR="00683420" w:rsidRPr="003C7573">
        <w:rPr>
          <w:rFonts w:ascii="Arial" w:hAnsi="Arial" w:cs="Arial"/>
          <w:sz w:val="18"/>
          <w:szCs w:val="18"/>
        </w:rPr>
        <w:t>ICU</w:t>
      </w:r>
      <w:r w:rsidR="00545807" w:rsidRPr="003C7573">
        <w:rPr>
          <w:rFonts w:ascii="Arial" w:hAnsi="Arial" w:cs="Arial"/>
          <w:sz w:val="18"/>
          <w:szCs w:val="18"/>
        </w:rPr>
        <w:t xml:space="preserve"> beds, </w:t>
      </w:r>
      <w:r w:rsidR="005C37F8" w:rsidRPr="003C7573">
        <w:rPr>
          <w:rFonts w:ascii="Arial" w:hAnsi="Arial" w:cs="Arial"/>
          <w:sz w:val="18"/>
          <w:szCs w:val="18"/>
        </w:rPr>
        <w:t>in FY20 and FY21, it</w:t>
      </w:r>
      <w:r w:rsidR="00545807" w:rsidRPr="003C7573">
        <w:rPr>
          <w:rFonts w:ascii="Arial" w:hAnsi="Arial" w:cs="Arial"/>
          <w:sz w:val="18"/>
          <w:szCs w:val="18"/>
        </w:rPr>
        <w:t xml:space="preserve"> also utilize</w:t>
      </w:r>
      <w:r w:rsidR="005C37F8" w:rsidRPr="003C7573">
        <w:rPr>
          <w:rFonts w:ascii="Arial" w:hAnsi="Arial" w:cs="Arial"/>
          <w:sz w:val="18"/>
          <w:szCs w:val="18"/>
        </w:rPr>
        <w:t>d</w:t>
      </w:r>
      <w:r w:rsidR="00545807" w:rsidRPr="003C7573">
        <w:rPr>
          <w:rFonts w:ascii="Arial" w:hAnsi="Arial" w:cs="Arial"/>
          <w:sz w:val="18"/>
          <w:szCs w:val="18"/>
        </w:rPr>
        <w:t xml:space="preserve"> alternate space (e.g., acute inpatient care COVID-19 surge spaces) to provide </w:t>
      </w:r>
      <w:r w:rsidR="005C37F8" w:rsidRPr="003C7573">
        <w:rPr>
          <w:rFonts w:ascii="Arial" w:hAnsi="Arial" w:cs="Arial"/>
          <w:sz w:val="18"/>
          <w:szCs w:val="18"/>
        </w:rPr>
        <w:t>ICU</w:t>
      </w:r>
      <w:r w:rsidR="00545807" w:rsidRPr="003C7573">
        <w:rPr>
          <w:rFonts w:ascii="Arial" w:hAnsi="Arial" w:cs="Arial"/>
          <w:sz w:val="18"/>
          <w:szCs w:val="18"/>
        </w:rPr>
        <w:t xml:space="preserve"> care to its patients pursuant to guidance from the Department. Given that patients receive</w:t>
      </w:r>
      <w:r w:rsidR="005C37F8" w:rsidRPr="003C7573">
        <w:rPr>
          <w:rFonts w:ascii="Arial" w:hAnsi="Arial" w:cs="Arial"/>
          <w:sz w:val="18"/>
          <w:szCs w:val="18"/>
        </w:rPr>
        <w:t>d</w:t>
      </w:r>
      <w:r w:rsidR="00545807" w:rsidRPr="003C7573">
        <w:rPr>
          <w:rFonts w:ascii="Arial" w:hAnsi="Arial" w:cs="Arial"/>
          <w:sz w:val="18"/>
          <w:szCs w:val="18"/>
        </w:rPr>
        <w:t xml:space="preserve"> </w:t>
      </w:r>
      <w:r w:rsidR="005C37F8" w:rsidRPr="003C7573">
        <w:rPr>
          <w:rFonts w:ascii="Arial" w:hAnsi="Arial" w:cs="Arial"/>
          <w:sz w:val="18"/>
          <w:szCs w:val="18"/>
        </w:rPr>
        <w:t>ICU</w:t>
      </w:r>
      <w:r w:rsidR="00545807" w:rsidRPr="003C7573">
        <w:rPr>
          <w:rFonts w:ascii="Arial" w:hAnsi="Arial" w:cs="Arial"/>
          <w:sz w:val="18"/>
          <w:szCs w:val="18"/>
        </w:rPr>
        <w:t xml:space="preserve"> care in these beds, the Applicant has included these beds and patients in its calculations to provide the most accurate understanding of BMC’s </w:t>
      </w:r>
      <w:r w:rsidR="005C37F8" w:rsidRPr="003C7573">
        <w:rPr>
          <w:rFonts w:ascii="Arial" w:hAnsi="Arial" w:cs="Arial"/>
          <w:sz w:val="18"/>
          <w:szCs w:val="18"/>
        </w:rPr>
        <w:t>ICU</w:t>
      </w:r>
      <w:r w:rsidR="00545807" w:rsidRPr="003C7573">
        <w:rPr>
          <w:rFonts w:ascii="Arial" w:hAnsi="Arial" w:cs="Arial"/>
          <w:sz w:val="18"/>
          <w:szCs w:val="18"/>
        </w:rPr>
        <w:t xml:space="preserve"> utilization rates. Specifically, the calculations provided herein are based on a total of </w:t>
      </w:r>
      <w:r w:rsidR="00BB0386" w:rsidRPr="003C7573">
        <w:rPr>
          <w:rFonts w:ascii="Arial" w:hAnsi="Arial" w:cs="Arial"/>
          <w:sz w:val="18"/>
          <w:szCs w:val="18"/>
        </w:rPr>
        <w:t>63</w:t>
      </w:r>
      <w:r w:rsidR="00545807" w:rsidRPr="003C7573">
        <w:rPr>
          <w:rFonts w:ascii="Arial" w:hAnsi="Arial" w:cs="Arial"/>
          <w:sz w:val="18"/>
          <w:szCs w:val="18"/>
        </w:rPr>
        <w:t xml:space="preserve"> operating </w:t>
      </w:r>
      <w:r w:rsidR="00BB0386" w:rsidRPr="003C7573">
        <w:rPr>
          <w:rFonts w:ascii="Arial" w:hAnsi="Arial" w:cs="Arial"/>
          <w:sz w:val="18"/>
          <w:szCs w:val="18"/>
        </w:rPr>
        <w:t>ICU</w:t>
      </w:r>
      <w:r w:rsidR="00545807" w:rsidRPr="003C7573">
        <w:rPr>
          <w:rFonts w:ascii="Arial" w:hAnsi="Arial" w:cs="Arial"/>
          <w:sz w:val="18"/>
          <w:szCs w:val="18"/>
        </w:rPr>
        <w:t xml:space="preserve"> beds in FY19, </w:t>
      </w:r>
      <w:r w:rsidR="00BB0386" w:rsidRPr="003C7573">
        <w:rPr>
          <w:rFonts w:ascii="Arial" w:hAnsi="Arial" w:cs="Arial"/>
          <w:sz w:val="18"/>
          <w:szCs w:val="18"/>
        </w:rPr>
        <w:t>75</w:t>
      </w:r>
      <w:r w:rsidR="00545807" w:rsidRPr="003C7573">
        <w:rPr>
          <w:rFonts w:ascii="Arial" w:hAnsi="Arial" w:cs="Arial"/>
          <w:sz w:val="18"/>
          <w:szCs w:val="18"/>
        </w:rPr>
        <w:t xml:space="preserve"> </w:t>
      </w:r>
      <w:r w:rsidR="00C27015" w:rsidRPr="003C7573">
        <w:rPr>
          <w:rFonts w:ascii="Arial" w:hAnsi="Arial" w:cs="Arial"/>
          <w:sz w:val="18"/>
          <w:szCs w:val="18"/>
        </w:rPr>
        <w:t xml:space="preserve">operating ICU beds </w:t>
      </w:r>
      <w:r w:rsidR="00545807" w:rsidRPr="003C7573">
        <w:rPr>
          <w:rFonts w:ascii="Arial" w:hAnsi="Arial" w:cs="Arial"/>
          <w:sz w:val="18"/>
          <w:szCs w:val="18"/>
        </w:rPr>
        <w:t xml:space="preserve">in FY20, and </w:t>
      </w:r>
      <w:r w:rsidR="00E20A64" w:rsidRPr="003C7573">
        <w:rPr>
          <w:rFonts w:ascii="Arial" w:hAnsi="Arial" w:cs="Arial"/>
          <w:sz w:val="18"/>
          <w:szCs w:val="18"/>
        </w:rPr>
        <w:t xml:space="preserve">63 </w:t>
      </w:r>
      <w:r w:rsidR="00277E6E" w:rsidRPr="003C7573">
        <w:rPr>
          <w:rFonts w:ascii="Arial" w:hAnsi="Arial" w:cs="Arial"/>
          <w:sz w:val="18"/>
          <w:szCs w:val="18"/>
        </w:rPr>
        <w:t xml:space="preserve">ICU </w:t>
      </w:r>
      <w:r w:rsidR="00C27015" w:rsidRPr="003C7573">
        <w:rPr>
          <w:rFonts w:ascii="Arial" w:hAnsi="Arial" w:cs="Arial"/>
          <w:sz w:val="18"/>
          <w:szCs w:val="18"/>
        </w:rPr>
        <w:t xml:space="preserve">operating </w:t>
      </w:r>
      <w:r w:rsidR="00E20A64" w:rsidRPr="003C7573">
        <w:rPr>
          <w:rFonts w:ascii="Arial" w:hAnsi="Arial" w:cs="Arial"/>
          <w:sz w:val="18"/>
          <w:szCs w:val="18"/>
        </w:rPr>
        <w:t>beds +</w:t>
      </w:r>
      <w:r w:rsidR="00545807" w:rsidRPr="003C7573">
        <w:rPr>
          <w:rFonts w:ascii="Arial" w:hAnsi="Arial" w:cs="Arial"/>
          <w:sz w:val="18"/>
          <w:szCs w:val="18"/>
        </w:rPr>
        <w:t xml:space="preserve"> </w:t>
      </w:r>
      <w:r w:rsidR="00C27015" w:rsidRPr="003C7573">
        <w:rPr>
          <w:rFonts w:ascii="Arial" w:hAnsi="Arial" w:cs="Arial"/>
          <w:sz w:val="18"/>
          <w:szCs w:val="18"/>
        </w:rPr>
        <w:t xml:space="preserve">a limited </w:t>
      </w:r>
      <w:r w:rsidR="00277E6E" w:rsidRPr="003C7573">
        <w:rPr>
          <w:rFonts w:ascii="Arial" w:hAnsi="Arial" w:cs="Arial"/>
          <w:sz w:val="18"/>
          <w:szCs w:val="18"/>
        </w:rPr>
        <w:t xml:space="preserve">time operation of an additional 7 ICU beds </w:t>
      </w:r>
      <w:r w:rsidR="00545807" w:rsidRPr="003C7573">
        <w:rPr>
          <w:rFonts w:ascii="Arial" w:hAnsi="Arial" w:cs="Arial"/>
          <w:sz w:val="18"/>
          <w:szCs w:val="18"/>
        </w:rPr>
        <w:t>in FY21</w:t>
      </w:r>
      <w:r w:rsidR="00155EA1" w:rsidRPr="003C7573">
        <w:rPr>
          <w:rFonts w:ascii="Arial" w:hAnsi="Arial" w:cs="Arial"/>
          <w:sz w:val="18"/>
          <w:szCs w:val="18"/>
        </w:rPr>
        <w:t>.</w:t>
      </w:r>
      <w:r w:rsidR="004C4277" w:rsidRPr="003C7573">
        <w:rPr>
          <w:rFonts w:ascii="Arial" w:hAnsi="Arial" w:cs="Arial"/>
          <w:sz w:val="18"/>
          <w:szCs w:val="18"/>
        </w:rPr>
        <w:t xml:space="preserve"> With regard to FY21, the Applicant notes that BMC operated</w:t>
      </w:r>
      <w:r w:rsidR="002324EE" w:rsidRPr="003C7573">
        <w:rPr>
          <w:rFonts w:ascii="Arial" w:hAnsi="Arial" w:cs="Arial"/>
          <w:sz w:val="18"/>
          <w:szCs w:val="18"/>
        </w:rPr>
        <w:t xml:space="preserve"> its</w:t>
      </w:r>
      <w:r w:rsidR="004C4277" w:rsidRPr="003C7573">
        <w:rPr>
          <w:rFonts w:ascii="Arial" w:hAnsi="Arial" w:cs="Arial"/>
          <w:sz w:val="18"/>
          <w:szCs w:val="18"/>
        </w:rPr>
        <w:t xml:space="preserve"> 7 </w:t>
      </w:r>
      <w:r w:rsidR="002324EE" w:rsidRPr="003C7573">
        <w:rPr>
          <w:rFonts w:ascii="Arial" w:hAnsi="Arial" w:cs="Arial"/>
          <w:sz w:val="18"/>
          <w:szCs w:val="18"/>
        </w:rPr>
        <w:t xml:space="preserve">additional </w:t>
      </w:r>
      <w:r w:rsidR="004C4277" w:rsidRPr="003C7573">
        <w:rPr>
          <w:rFonts w:ascii="Arial" w:hAnsi="Arial" w:cs="Arial"/>
          <w:sz w:val="18"/>
          <w:szCs w:val="18"/>
        </w:rPr>
        <w:t xml:space="preserve">COVID-19 surge beds for approximately </w:t>
      </w:r>
      <w:r w:rsidR="00D355A7" w:rsidRPr="003C7573">
        <w:rPr>
          <w:rFonts w:ascii="Arial" w:hAnsi="Arial" w:cs="Arial"/>
          <w:sz w:val="18"/>
          <w:szCs w:val="18"/>
        </w:rPr>
        <w:t>45 days. Given limitations in the Department's Change in Service Form, the Applicant is not able to include these 7 beds in its reporting without inaccurately skewing the Hospital's existing ICU occupancy rate (i.e., the Change in Service Form does not allow the Applicant to account for the limited time period that the 7 additional beds were in operation and inaccurately drives the Hospital's existing ICU occupancy rate down to 76%).</w:t>
      </w:r>
      <w:r w:rsidR="00BA053F" w:rsidRPr="003C7573">
        <w:rPr>
          <w:rFonts w:ascii="Arial" w:hAnsi="Arial" w:cs="Arial"/>
          <w:sz w:val="18"/>
          <w:szCs w:val="18"/>
        </w:rPr>
        <w:t xml:space="preserve"> Accordingly, the Applicant has not included these 7 beds in its Change in Service Form reporting. However, </w:t>
      </w:r>
      <w:r w:rsidR="00F304F1" w:rsidRPr="003C7573">
        <w:rPr>
          <w:rFonts w:ascii="Arial" w:hAnsi="Arial" w:cs="Arial"/>
          <w:sz w:val="18"/>
          <w:szCs w:val="18"/>
        </w:rPr>
        <w:t>to provide the most accurate understanding of BMC’s ICU utilization rates, the Applicant has included these 7 beds in its calculations herein</w:t>
      </w:r>
      <w:r w:rsidR="007251D7" w:rsidRPr="003C7573">
        <w:rPr>
          <w:rFonts w:ascii="Arial" w:hAnsi="Arial" w:cs="Arial"/>
          <w:sz w:val="18"/>
          <w:szCs w:val="18"/>
        </w:rPr>
        <w:t>; Table 12 properly accounts for the operation of these 7 beds for approximately 45 days</w:t>
      </w:r>
      <w:r w:rsidR="0025469B" w:rsidRPr="003C7573">
        <w:rPr>
          <w:rFonts w:ascii="Arial" w:hAnsi="Arial" w:cs="Arial"/>
          <w:sz w:val="18"/>
          <w:szCs w:val="18"/>
        </w:rPr>
        <w:t xml:space="preserve"> in FY21 and</w:t>
      </w:r>
      <w:r w:rsidR="003C7573" w:rsidRPr="003C7573">
        <w:rPr>
          <w:rFonts w:ascii="Arial" w:hAnsi="Arial" w:cs="Arial"/>
          <w:sz w:val="18"/>
          <w:szCs w:val="18"/>
        </w:rPr>
        <w:t xml:space="preserve"> accurately</w:t>
      </w:r>
      <w:r w:rsidR="0025469B" w:rsidRPr="003C7573">
        <w:rPr>
          <w:rFonts w:ascii="Arial" w:hAnsi="Arial" w:cs="Arial"/>
          <w:sz w:val="18"/>
          <w:szCs w:val="18"/>
        </w:rPr>
        <w:t xml:space="preserve"> illustrates</w:t>
      </w:r>
      <w:r w:rsidR="007251D7" w:rsidRPr="003C7573">
        <w:rPr>
          <w:rFonts w:ascii="Arial" w:hAnsi="Arial" w:cs="Arial"/>
          <w:sz w:val="18"/>
          <w:szCs w:val="18"/>
        </w:rPr>
        <w:t xml:space="preserve"> the Hospital's ICU occupancy rate </w:t>
      </w:r>
      <w:r w:rsidR="003C7573" w:rsidRPr="003C7573">
        <w:rPr>
          <w:rFonts w:ascii="Arial" w:hAnsi="Arial" w:cs="Arial"/>
          <w:sz w:val="18"/>
          <w:szCs w:val="18"/>
        </w:rPr>
        <w:t xml:space="preserve">of </w:t>
      </w:r>
      <w:r w:rsidR="007251D7" w:rsidRPr="003C7573">
        <w:rPr>
          <w:rFonts w:ascii="Arial" w:hAnsi="Arial" w:cs="Arial"/>
          <w:sz w:val="18"/>
          <w:szCs w:val="18"/>
        </w:rPr>
        <w:t>83%</w:t>
      </w:r>
      <w:r w:rsidR="003C7573" w:rsidRPr="003C7573">
        <w:rPr>
          <w:rFonts w:ascii="Arial" w:hAnsi="Arial" w:cs="Arial"/>
          <w:sz w:val="18"/>
          <w:szCs w:val="18"/>
        </w:rPr>
        <w:t xml:space="preserve"> in FY21.</w:t>
      </w:r>
    </w:p>
  </w:footnote>
  <w:footnote w:id="39">
    <w:p w14:paraId="15E135E9" w14:textId="3E5E7A97" w:rsidR="007C13EB" w:rsidRPr="006B55A0" w:rsidRDefault="007C13EB">
      <w:pPr>
        <w:pStyle w:val="FootnoteText"/>
        <w:rPr>
          <w:rFonts w:ascii="Arial" w:hAnsi="Arial" w:cs="Arial"/>
          <w:sz w:val="18"/>
          <w:szCs w:val="18"/>
        </w:rPr>
      </w:pPr>
      <w:r w:rsidRPr="007C13EB">
        <w:rPr>
          <w:rStyle w:val="FootnoteReference"/>
          <w:rFonts w:ascii="Arial" w:hAnsi="Arial" w:cs="Arial"/>
          <w:sz w:val="18"/>
          <w:szCs w:val="18"/>
        </w:rPr>
        <w:footnoteRef/>
      </w:r>
      <w:r w:rsidRPr="007C13EB">
        <w:rPr>
          <w:rFonts w:ascii="Arial" w:hAnsi="Arial" w:cs="Arial"/>
          <w:sz w:val="18"/>
          <w:szCs w:val="18"/>
        </w:rPr>
        <w:t xml:space="preserve"> </w:t>
      </w:r>
      <w:r w:rsidR="00811228" w:rsidRPr="00632085">
        <w:rPr>
          <w:rFonts w:ascii="Arial" w:hAnsi="Arial" w:cs="Arial"/>
          <w:sz w:val="18"/>
          <w:szCs w:val="18"/>
        </w:rPr>
        <w:t>The Applicant notes that the discharge, case weight, CMI, and ALOS metrics provided herein are based on medica</w:t>
      </w:r>
      <w:r w:rsidR="00811228">
        <w:rPr>
          <w:rFonts w:ascii="Arial" w:hAnsi="Arial" w:cs="Arial"/>
          <w:sz w:val="18"/>
          <w:szCs w:val="18"/>
        </w:rPr>
        <w:t>l</w:t>
      </w:r>
      <w:r w:rsidR="00811228" w:rsidRPr="00632085">
        <w:rPr>
          <w:rFonts w:ascii="Arial" w:hAnsi="Arial" w:cs="Arial"/>
          <w:sz w:val="18"/>
          <w:szCs w:val="18"/>
        </w:rPr>
        <w:t xml:space="preserve">/surgical discharges. However, to provide the most accurate understanding of BMC’s occupancy rates, the occupancy data </w:t>
      </w:r>
      <w:r w:rsidR="00811228" w:rsidRPr="006B55A0">
        <w:rPr>
          <w:rFonts w:ascii="Arial" w:hAnsi="Arial" w:cs="Arial"/>
          <w:sz w:val="18"/>
          <w:szCs w:val="18"/>
        </w:rPr>
        <w:t xml:space="preserve">provided herein </w:t>
      </w:r>
      <w:r w:rsidR="0074565B">
        <w:rPr>
          <w:rFonts w:ascii="Arial" w:hAnsi="Arial" w:cs="Arial"/>
          <w:sz w:val="18"/>
          <w:szCs w:val="18"/>
        </w:rPr>
        <w:t>are</w:t>
      </w:r>
      <w:r w:rsidR="0074565B" w:rsidRPr="006B55A0">
        <w:rPr>
          <w:rFonts w:ascii="Arial" w:hAnsi="Arial" w:cs="Arial"/>
          <w:sz w:val="18"/>
          <w:szCs w:val="18"/>
        </w:rPr>
        <w:t xml:space="preserve"> </w:t>
      </w:r>
      <w:r w:rsidR="00811228" w:rsidRPr="006B55A0">
        <w:rPr>
          <w:rFonts w:ascii="Arial" w:hAnsi="Arial" w:cs="Arial"/>
          <w:sz w:val="18"/>
          <w:szCs w:val="18"/>
        </w:rPr>
        <w:t>based on midnight census reporting, which also includes observation patients and bedded outpatients who occupy a medical/surgical bed but are not reflected as inpatient medical/surgical discharges</w:t>
      </w:r>
      <w:r w:rsidR="00D1201E" w:rsidRPr="006B55A0">
        <w:rPr>
          <w:rFonts w:ascii="Arial" w:hAnsi="Arial" w:cs="Arial"/>
          <w:sz w:val="18"/>
          <w:szCs w:val="18"/>
        </w:rPr>
        <w:t>.</w:t>
      </w:r>
    </w:p>
  </w:footnote>
  <w:footnote w:id="40">
    <w:p w14:paraId="564D1EE5" w14:textId="0783B1CB" w:rsidR="007C13EB" w:rsidRPr="006B55A0" w:rsidRDefault="007C13EB">
      <w:pPr>
        <w:pStyle w:val="FootnoteText"/>
        <w:rPr>
          <w:rFonts w:ascii="Arial" w:hAnsi="Arial" w:cs="Arial"/>
          <w:sz w:val="18"/>
          <w:szCs w:val="18"/>
        </w:rPr>
      </w:pPr>
      <w:r w:rsidRPr="006B55A0">
        <w:rPr>
          <w:rStyle w:val="FootnoteReference"/>
          <w:rFonts w:ascii="Arial" w:hAnsi="Arial" w:cs="Arial"/>
          <w:sz w:val="18"/>
          <w:szCs w:val="18"/>
        </w:rPr>
        <w:footnoteRef/>
      </w:r>
      <w:r w:rsidR="006F09CF" w:rsidRPr="006B55A0">
        <w:rPr>
          <w:rFonts w:ascii="Arial" w:hAnsi="Arial" w:cs="Arial"/>
          <w:sz w:val="18"/>
          <w:szCs w:val="18"/>
        </w:rPr>
        <w:t xml:space="preserve"> </w:t>
      </w:r>
      <w:r w:rsidR="00345CD6" w:rsidRPr="006B55A0">
        <w:rPr>
          <w:rFonts w:ascii="Arial" w:hAnsi="Arial" w:cs="Arial"/>
          <w:sz w:val="18"/>
          <w:szCs w:val="18"/>
        </w:rPr>
        <w:t xml:space="preserve">As noted above, </w:t>
      </w:r>
      <w:r w:rsidR="00706044" w:rsidRPr="006B55A0">
        <w:rPr>
          <w:rFonts w:ascii="Arial" w:hAnsi="Arial" w:cs="Arial"/>
          <w:sz w:val="18"/>
          <w:szCs w:val="18"/>
        </w:rPr>
        <w:t xml:space="preserve">BMC’s existing number of operating medical/surgical beds is higher than its existing number of licensed medical/surgical beds. </w:t>
      </w:r>
      <w:r w:rsidR="00C056CE" w:rsidRPr="006B55A0">
        <w:rPr>
          <w:rFonts w:ascii="Arial" w:hAnsi="Arial" w:cs="Arial"/>
          <w:sz w:val="18"/>
          <w:szCs w:val="18"/>
        </w:rPr>
        <w:t>C</w:t>
      </w:r>
      <w:r w:rsidR="00706044" w:rsidRPr="006B55A0">
        <w:rPr>
          <w:rFonts w:ascii="Arial" w:hAnsi="Arial" w:cs="Arial"/>
          <w:sz w:val="18"/>
          <w:szCs w:val="18"/>
        </w:rPr>
        <w:t xml:space="preserve">ontrolling for </w:t>
      </w:r>
      <w:r w:rsidR="006B4765" w:rsidRPr="006B55A0">
        <w:rPr>
          <w:rFonts w:ascii="Arial" w:hAnsi="Arial" w:cs="Arial"/>
          <w:sz w:val="18"/>
          <w:szCs w:val="18"/>
        </w:rPr>
        <w:t>COVID-19</w:t>
      </w:r>
      <w:r w:rsidR="00C056CE" w:rsidRPr="006B55A0">
        <w:rPr>
          <w:rFonts w:ascii="Arial" w:hAnsi="Arial" w:cs="Arial"/>
          <w:sz w:val="18"/>
          <w:szCs w:val="18"/>
        </w:rPr>
        <w:t xml:space="preserve"> patient cases/utilization of </w:t>
      </w:r>
      <w:r w:rsidR="00706044" w:rsidRPr="006B55A0">
        <w:rPr>
          <w:rFonts w:ascii="Arial" w:hAnsi="Arial" w:cs="Arial"/>
          <w:sz w:val="18"/>
          <w:szCs w:val="18"/>
        </w:rPr>
        <w:t>COVID-19 surge spaces</w:t>
      </w:r>
      <w:r w:rsidR="000E0D3E" w:rsidRPr="006B55A0">
        <w:rPr>
          <w:rFonts w:ascii="Arial" w:hAnsi="Arial" w:cs="Arial"/>
          <w:sz w:val="18"/>
          <w:szCs w:val="18"/>
        </w:rPr>
        <w:t xml:space="preserve">, </w:t>
      </w:r>
      <w:r w:rsidR="00C056CE" w:rsidRPr="006B55A0">
        <w:rPr>
          <w:rFonts w:ascii="Arial" w:hAnsi="Arial" w:cs="Arial"/>
          <w:sz w:val="18"/>
          <w:szCs w:val="18"/>
        </w:rPr>
        <w:t xml:space="preserve">the </w:t>
      </w:r>
      <w:r w:rsidR="00E17226" w:rsidRPr="006B55A0">
        <w:rPr>
          <w:rFonts w:ascii="Arial" w:hAnsi="Arial" w:cs="Arial"/>
          <w:sz w:val="18"/>
          <w:szCs w:val="18"/>
        </w:rPr>
        <w:t xml:space="preserve">Non-COVID-19 ONLY </w:t>
      </w:r>
      <w:r w:rsidR="00327348" w:rsidRPr="006B55A0">
        <w:rPr>
          <w:rFonts w:ascii="Arial" w:hAnsi="Arial" w:cs="Arial"/>
          <w:sz w:val="18"/>
          <w:szCs w:val="18"/>
        </w:rPr>
        <w:t xml:space="preserve">medical/surgical </w:t>
      </w:r>
      <w:r w:rsidR="00E17226" w:rsidRPr="006B55A0">
        <w:rPr>
          <w:rFonts w:ascii="Arial" w:hAnsi="Arial" w:cs="Arial"/>
          <w:sz w:val="18"/>
          <w:szCs w:val="18"/>
        </w:rPr>
        <w:t>calculations provided herein</w:t>
      </w:r>
      <w:r w:rsidR="00195145" w:rsidRPr="006B55A0">
        <w:rPr>
          <w:rFonts w:ascii="Arial" w:hAnsi="Arial" w:cs="Arial"/>
          <w:sz w:val="18"/>
          <w:szCs w:val="18"/>
        </w:rPr>
        <w:t xml:space="preserve"> are based on the following number</w:t>
      </w:r>
      <w:r w:rsidR="002E081E" w:rsidRPr="006B55A0">
        <w:rPr>
          <w:rFonts w:ascii="Arial" w:hAnsi="Arial" w:cs="Arial"/>
          <w:sz w:val="18"/>
          <w:szCs w:val="18"/>
        </w:rPr>
        <w:t>s</w:t>
      </w:r>
      <w:r w:rsidR="00195145" w:rsidRPr="006B55A0">
        <w:rPr>
          <w:rFonts w:ascii="Arial" w:hAnsi="Arial" w:cs="Arial"/>
          <w:sz w:val="18"/>
          <w:szCs w:val="18"/>
        </w:rPr>
        <w:t xml:space="preserve"> of operating medical/surgical beds: 294 in FY19, 302 in FY20, and 306 in FY21.</w:t>
      </w:r>
    </w:p>
  </w:footnote>
  <w:footnote w:id="41">
    <w:p w14:paraId="48E174E6" w14:textId="12AA1399" w:rsidR="007C13EB" w:rsidRDefault="007C13EB">
      <w:pPr>
        <w:pStyle w:val="FootnoteText"/>
      </w:pPr>
      <w:r w:rsidRPr="006B55A0">
        <w:rPr>
          <w:rStyle w:val="FootnoteReference"/>
          <w:rFonts w:ascii="Arial" w:hAnsi="Arial" w:cs="Arial"/>
          <w:sz w:val="18"/>
          <w:szCs w:val="18"/>
        </w:rPr>
        <w:footnoteRef/>
      </w:r>
      <w:r w:rsidRPr="006B55A0">
        <w:rPr>
          <w:rFonts w:ascii="Arial" w:hAnsi="Arial" w:cs="Arial"/>
          <w:sz w:val="18"/>
          <w:szCs w:val="18"/>
        </w:rPr>
        <w:t xml:space="preserve"> </w:t>
      </w:r>
      <w:r w:rsidR="00D1201E" w:rsidRPr="006B55A0">
        <w:rPr>
          <w:rFonts w:ascii="Arial" w:hAnsi="Arial" w:cs="Arial"/>
          <w:sz w:val="18"/>
          <w:szCs w:val="18"/>
        </w:rPr>
        <w:t xml:space="preserve">The Applicant notes that the discharge, case weight, CMI, and ALOS metrics provided herein are based on ICU discharges. However, to provide the most accurate understanding of BMC’s </w:t>
      </w:r>
      <w:r w:rsidR="00D1201E" w:rsidRPr="00632085">
        <w:rPr>
          <w:rFonts w:ascii="Arial" w:hAnsi="Arial" w:cs="Arial"/>
          <w:sz w:val="18"/>
          <w:szCs w:val="18"/>
        </w:rPr>
        <w:t xml:space="preserve">occupancy rates, the occupancy data provided herein </w:t>
      </w:r>
      <w:r w:rsidR="003C6D04">
        <w:rPr>
          <w:rFonts w:ascii="Arial" w:hAnsi="Arial" w:cs="Arial"/>
          <w:sz w:val="18"/>
          <w:szCs w:val="18"/>
        </w:rPr>
        <w:t>are</w:t>
      </w:r>
      <w:r w:rsidR="003C6D04" w:rsidRPr="00632085">
        <w:rPr>
          <w:rFonts w:ascii="Arial" w:hAnsi="Arial" w:cs="Arial"/>
          <w:sz w:val="18"/>
          <w:szCs w:val="18"/>
        </w:rPr>
        <w:t xml:space="preserve"> </w:t>
      </w:r>
      <w:r w:rsidR="00D1201E" w:rsidRPr="00632085">
        <w:rPr>
          <w:rFonts w:ascii="Arial" w:hAnsi="Arial" w:cs="Arial"/>
          <w:sz w:val="18"/>
          <w:szCs w:val="18"/>
        </w:rPr>
        <w:t xml:space="preserve">based on census </w:t>
      </w:r>
      <w:r w:rsidR="00D1201E">
        <w:rPr>
          <w:rFonts w:ascii="Arial" w:hAnsi="Arial" w:cs="Arial"/>
          <w:sz w:val="18"/>
          <w:szCs w:val="18"/>
        </w:rPr>
        <w:t>days, which is lower as it accounts for time that patients spend in different levels of care (e.g., medical/surgical, step-down, ICU, etc.).</w:t>
      </w:r>
    </w:p>
  </w:footnote>
  <w:footnote w:id="42">
    <w:p w14:paraId="26277060" w14:textId="2E9302E5" w:rsidR="00824790" w:rsidRPr="002800C1" w:rsidRDefault="00B22580" w:rsidP="00903C27">
      <w:pPr>
        <w:rPr>
          <w:rFonts w:ascii="Arial" w:hAnsi="Arial" w:cs="Arial"/>
          <w:sz w:val="18"/>
          <w:szCs w:val="18"/>
        </w:rPr>
      </w:pPr>
      <w:r w:rsidRPr="002800C1">
        <w:rPr>
          <w:rStyle w:val="FootnoteReference"/>
          <w:rFonts w:ascii="Arial" w:hAnsi="Arial" w:cs="Arial"/>
          <w:sz w:val="18"/>
          <w:szCs w:val="18"/>
        </w:rPr>
        <w:footnoteRef/>
      </w:r>
      <w:r w:rsidR="00502E44" w:rsidRPr="002800C1">
        <w:rPr>
          <w:rFonts w:ascii="Arial" w:hAnsi="Arial" w:cs="Arial"/>
          <w:sz w:val="18"/>
          <w:szCs w:val="18"/>
        </w:rPr>
        <w:t xml:space="preserve"> Boyle et al., </w:t>
      </w:r>
      <w:hyperlink r:id="rId7" w:history="1">
        <w:r w:rsidR="00502E44" w:rsidRPr="0086348B">
          <w:rPr>
            <w:rStyle w:val="Hyperlink"/>
            <w:rFonts w:ascii="Arial" w:hAnsi="Arial" w:cs="Arial"/>
            <w:i/>
            <w:iCs/>
            <w:color w:val="000000" w:themeColor="text1"/>
            <w:sz w:val="18"/>
            <w:szCs w:val="18"/>
            <w:u w:val="none"/>
          </w:rPr>
          <w:t>Emergency Department Crowding: Time for Interventions and Policy Evaluations</w:t>
        </w:r>
      </w:hyperlink>
      <w:r w:rsidR="00502E44" w:rsidRPr="0086348B">
        <w:rPr>
          <w:rFonts w:ascii="Arial" w:hAnsi="Arial" w:cs="Arial"/>
          <w:color w:val="000000" w:themeColor="text1"/>
          <w:sz w:val="18"/>
          <w:szCs w:val="18"/>
        </w:rPr>
        <w:t xml:space="preserve">, </w:t>
      </w:r>
      <w:r w:rsidR="00502E44" w:rsidRPr="002800C1">
        <w:rPr>
          <w:rFonts w:ascii="Arial" w:hAnsi="Arial" w:cs="Arial"/>
          <w:smallCaps/>
          <w:sz w:val="18"/>
          <w:szCs w:val="18"/>
        </w:rPr>
        <w:t>Emerg. Med. Int. 838610</w:t>
      </w:r>
      <w:r w:rsidR="00502E44" w:rsidRPr="002800C1">
        <w:rPr>
          <w:rFonts w:ascii="Arial" w:hAnsi="Arial" w:cs="Arial"/>
          <w:sz w:val="18"/>
          <w:szCs w:val="18"/>
        </w:rPr>
        <w:t xml:space="preserve"> (2012), </w:t>
      </w:r>
      <w:r w:rsidR="00502E44" w:rsidRPr="002800C1">
        <w:rPr>
          <w:rFonts w:ascii="Arial" w:hAnsi="Arial" w:cs="Arial"/>
          <w:i/>
          <w:iCs/>
          <w:sz w:val="18"/>
          <w:szCs w:val="18"/>
        </w:rPr>
        <w:t xml:space="preserve">available at </w:t>
      </w:r>
      <w:hyperlink r:id="rId8" w:history="1">
        <w:r w:rsidR="0086348B" w:rsidRPr="0086348B">
          <w:rPr>
            <w:rStyle w:val="Hyperlink"/>
            <w:rFonts w:ascii="Arial" w:hAnsi="Arial" w:cs="Arial"/>
            <w:color w:val="000000" w:themeColor="text1"/>
            <w:sz w:val="18"/>
            <w:szCs w:val="18"/>
          </w:rPr>
          <w:t>https://www.hindawi.com/journals/emi/2012/838610/</w:t>
        </w:r>
      </w:hyperlink>
      <w:r w:rsidR="0086348B">
        <w:rPr>
          <w:rFonts w:ascii="Arial" w:hAnsi="Arial" w:cs="Arial"/>
          <w:sz w:val="18"/>
          <w:szCs w:val="18"/>
        </w:rPr>
        <w:t xml:space="preserve"> </w:t>
      </w:r>
      <w:r w:rsidR="00502E44" w:rsidRPr="002800C1">
        <w:rPr>
          <w:rFonts w:ascii="Arial" w:hAnsi="Arial" w:cs="Arial"/>
          <w:sz w:val="18"/>
          <w:szCs w:val="18"/>
        </w:rPr>
        <w:t xml:space="preserve">; Forero, et al., </w:t>
      </w:r>
      <w:hyperlink r:id="rId9" w:history="1">
        <w:r w:rsidR="00502E44" w:rsidRPr="0086348B">
          <w:rPr>
            <w:rStyle w:val="Hyperlink"/>
            <w:rFonts w:ascii="Arial" w:hAnsi="Arial" w:cs="Arial"/>
            <w:i/>
            <w:iCs/>
            <w:color w:val="000000" w:themeColor="text1"/>
            <w:sz w:val="18"/>
            <w:szCs w:val="18"/>
            <w:u w:val="none"/>
          </w:rPr>
          <w:t>Access block and emergency department overcrowding</w:t>
        </w:r>
        <w:r w:rsidR="00502E44" w:rsidRPr="0086348B">
          <w:rPr>
            <w:rStyle w:val="Hyperlink"/>
            <w:rFonts w:ascii="Arial" w:hAnsi="Arial" w:cs="Arial"/>
            <w:color w:val="000000" w:themeColor="text1"/>
            <w:sz w:val="18"/>
            <w:szCs w:val="18"/>
            <w:u w:val="none"/>
          </w:rPr>
          <w:t>,</w:t>
        </w:r>
      </w:hyperlink>
      <w:r w:rsidR="00502E44" w:rsidRPr="002800C1">
        <w:rPr>
          <w:rFonts w:ascii="Arial" w:hAnsi="Arial" w:cs="Arial"/>
          <w:sz w:val="18"/>
          <w:szCs w:val="18"/>
        </w:rPr>
        <w:t xml:space="preserve"> 15 </w:t>
      </w:r>
      <w:r w:rsidR="00502E44" w:rsidRPr="002800C1">
        <w:rPr>
          <w:rFonts w:ascii="Arial" w:hAnsi="Arial" w:cs="Arial"/>
          <w:smallCaps/>
          <w:sz w:val="18"/>
          <w:szCs w:val="18"/>
        </w:rPr>
        <w:t>Critical Care</w:t>
      </w:r>
      <w:r w:rsidR="00502E44" w:rsidRPr="002800C1">
        <w:rPr>
          <w:rFonts w:ascii="Arial" w:hAnsi="Arial" w:cs="Arial"/>
          <w:sz w:val="18"/>
          <w:szCs w:val="18"/>
        </w:rPr>
        <w:t xml:space="preserve"> 216 (2011), </w:t>
      </w:r>
      <w:r w:rsidR="00502E44" w:rsidRPr="002800C1">
        <w:rPr>
          <w:rFonts w:ascii="Arial" w:hAnsi="Arial" w:cs="Arial"/>
          <w:i/>
          <w:iCs/>
          <w:sz w:val="18"/>
          <w:szCs w:val="18"/>
        </w:rPr>
        <w:t>available at</w:t>
      </w:r>
      <w:r w:rsidR="00502E44" w:rsidRPr="002800C1">
        <w:rPr>
          <w:rFonts w:ascii="Arial" w:hAnsi="Arial" w:cs="Arial"/>
          <w:sz w:val="18"/>
          <w:szCs w:val="18"/>
        </w:rPr>
        <w:t xml:space="preserve"> </w:t>
      </w:r>
      <w:hyperlink r:id="rId10" w:history="1">
        <w:r w:rsidR="0086348B" w:rsidRPr="0086348B">
          <w:rPr>
            <w:rStyle w:val="Hyperlink"/>
            <w:rFonts w:ascii="Arial" w:hAnsi="Arial" w:cs="Arial"/>
            <w:color w:val="000000" w:themeColor="text1"/>
            <w:sz w:val="18"/>
            <w:szCs w:val="18"/>
          </w:rPr>
          <w:t>https://www.ncbi.nlm.nih.gov/pmc/articles/PMC3219412/</w:t>
        </w:r>
      </w:hyperlink>
      <w:r w:rsidR="0086348B">
        <w:rPr>
          <w:rFonts w:ascii="Arial" w:hAnsi="Arial" w:cs="Arial"/>
          <w:sz w:val="18"/>
          <w:szCs w:val="18"/>
        </w:rPr>
        <w:t xml:space="preserve"> </w:t>
      </w:r>
      <w:r w:rsidR="00502E44" w:rsidRPr="002800C1">
        <w:rPr>
          <w:rFonts w:ascii="Arial" w:hAnsi="Arial" w:cs="Arial"/>
          <w:sz w:val="18"/>
          <w:szCs w:val="18"/>
        </w:rPr>
        <w:t xml:space="preserve">; </w:t>
      </w:r>
      <w:r w:rsidR="00903C27" w:rsidRPr="002800C1">
        <w:rPr>
          <w:rFonts w:ascii="Arial" w:hAnsi="Arial" w:cs="Arial"/>
          <w:sz w:val="18"/>
          <w:szCs w:val="18"/>
        </w:rPr>
        <w:t xml:space="preserve">Hoot &amp; </w:t>
      </w:r>
      <w:r w:rsidR="00903C27" w:rsidRPr="002800C1">
        <w:rPr>
          <w:rFonts w:ascii="Arial" w:hAnsi="Arial" w:cs="Arial"/>
          <w:sz w:val="18"/>
          <w:szCs w:val="18"/>
        </w:rPr>
        <w:t xml:space="preserve">Aronsky, </w:t>
      </w:r>
      <w:hyperlink r:id="rId11" w:history="1">
        <w:r w:rsidR="00903C27" w:rsidRPr="00677275">
          <w:rPr>
            <w:rStyle w:val="Hyperlink"/>
            <w:rFonts w:ascii="Arial" w:hAnsi="Arial" w:cs="Arial"/>
            <w:i/>
            <w:iCs/>
            <w:color w:val="000000" w:themeColor="text1"/>
            <w:sz w:val="18"/>
            <w:szCs w:val="18"/>
            <w:u w:val="none"/>
          </w:rPr>
          <w:t>Systematic review of emergency department crowding: causes, effects, and solutions</w:t>
        </w:r>
      </w:hyperlink>
      <w:r w:rsidR="00903C27" w:rsidRPr="00677275">
        <w:rPr>
          <w:rFonts w:ascii="Arial" w:hAnsi="Arial" w:cs="Arial"/>
          <w:color w:val="000000" w:themeColor="text1"/>
          <w:sz w:val="18"/>
          <w:szCs w:val="18"/>
        </w:rPr>
        <w:t xml:space="preserve">, </w:t>
      </w:r>
      <w:r w:rsidR="00903C27" w:rsidRPr="002800C1">
        <w:rPr>
          <w:rFonts w:ascii="Arial" w:hAnsi="Arial" w:cs="Arial"/>
          <w:sz w:val="18"/>
          <w:szCs w:val="18"/>
        </w:rPr>
        <w:t xml:space="preserve">52 </w:t>
      </w:r>
      <w:r w:rsidR="00903C27" w:rsidRPr="002800C1">
        <w:rPr>
          <w:rFonts w:ascii="Arial" w:hAnsi="Arial" w:cs="Arial"/>
          <w:smallCaps/>
          <w:sz w:val="18"/>
          <w:szCs w:val="18"/>
        </w:rPr>
        <w:t xml:space="preserve">Ann Emerg. Med. </w:t>
      </w:r>
      <w:r w:rsidR="00903C27" w:rsidRPr="002800C1">
        <w:rPr>
          <w:rFonts w:ascii="Arial" w:hAnsi="Arial" w:cs="Arial"/>
          <w:sz w:val="18"/>
          <w:szCs w:val="18"/>
        </w:rPr>
        <w:t xml:space="preserve">126 (2008), </w:t>
      </w:r>
      <w:r w:rsidR="00903C27" w:rsidRPr="002800C1">
        <w:rPr>
          <w:rFonts w:ascii="Arial" w:hAnsi="Arial" w:cs="Arial"/>
          <w:i/>
          <w:iCs/>
          <w:sz w:val="18"/>
          <w:szCs w:val="18"/>
        </w:rPr>
        <w:t>available at</w:t>
      </w:r>
      <w:r w:rsidR="00903C27" w:rsidRPr="002800C1">
        <w:rPr>
          <w:rFonts w:ascii="Arial" w:hAnsi="Arial" w:cs="Arial"/>
          <w:sz w:val="18"/>
          <w:szCs w:val="18"/>
        </w:rPr>
        <w:t xml:space="preserve"> </w:t>
      </w:r>
      <w:hyperlink r:id="rId12" w:history="1">
        <w:r w:rsidR="0086348B" w:rsidRPr="0086348B">
          <w:rPr>
            <w:rStyle w:val="Hyperlink"/>
            <w:rFonts w:ascii="Arial" w:hAnsi="Arial" w:cs="Arial"/>
            <w:color w:val="000000" w:themeColor="text1"/>
            <w:sz w:val="18"/>
            <w:szCs w:val="18"/>
          </w:rPr>
          <w:t>https://www.ncbi.nlm.nih.gov/pmc/articles/PMC7340358/</w:t>
        </w:r>
      </w:hyperlink>
      <w:r w:rsidR="0086348B">
        <w:rPr>
          <w:rFonts w:ascii="Arial" w:hAnsi="Arial" w:cs="Arial"/>
          <w:sz w:val="18"/>
          <w:szCs w:val="18"/>
        </w:rPr>
        <w:t xml:space="preserve"> </w:t>
      </w:r>
      <w:r w:rsidR="00903C27" w:rsidRPr="002800C1">
        <w:rPr>
          <w:rFonts w:ascii="Arial" w:hAnsi="Arial" w:cs="Arial"/>
          <w:sz w:val="18"/>
          <w:szCs w:val="18"/>
        </w:rPr>
        <w:t xml:space="preserve">; </w:t>
      </w:r>
      <w:r w:rsidR="00502E44" w:rsidRPr="002800C1">
        <w:rPr>
          <w:rFonts w:ascii="Arial" w:hAnsi="Arial" w:cs="Arial"/>
          <w:sz w:val="18"/>
          <w:szCs w:val="18"/>
        </w:rPr>
        <w:t xml:space="preserve">D.M. Fatovich, </w:t>
      </w:r>
      <w:r w:rsidR="00502E44" w:rsidRPr="002800C1">
        <w:rPr>
          <w:rFonts w:ascii="Arial" w:hAnsi="Arial" w:cs="Arial"/>
          <w:i/>
          <w:iCs/>
          <w:sz w:val="18"/>
          <w:szCs w:val="18"/>
        </w:rPr>
        <w:t>Access block causes emergency department overcrowding and ambulance diversion in Perth, Western Australia</w:t>
      </w:r>
      <w:r w:rsidR="00502E44" w:rsidRPr="002800C1">
        <w:rPr>
          <w:rFonts w:ascii="Arial" w:hAnsi="Arial" w:cs="Arial"/>
          <w:sz w:val="18"/>
          <w:szCs w:val="18"/>
        </w:rPr>
        <w:t xml:space="preserve">, 22 </w:t>
      </w:r>
      <w:r w:rsidR="00502E44" w:rsidRPr="002800C1">
        <w:rPr>
          <w:rFonts w:ascii="Arial" w:hAnsi="Arial" w:cs="Arial"/>
          <w:smallCaps/>
          <w:sz w:val="18"/>
          <w:szCs w:val="18"/>
        </w:rPr>
        <w:t>Emerg. Med. J.</w:t>
      </w:r>
      <w:r w:rsidR="00502E44" w:rsidRPr="002800C1">
        <w:rPr>
          <w:rFonts w:ascii="Arial" w:hAnsi="Arial" w:cs="Arial"/>
          <w:sz w:val="18"/>
          <w:szCs w:val="18"/>
        </w:rPr>
        <w:t xml:space="preserve"> 351 (2005), </w:t>
      </w:r>
      <w:r w:rsidR="00502E44" w:rsidRPr="002800C1">
        <w:rPr>
          <w:rFonts w:ascii="Arial" w:hAnsi="Arial" w:cs="Arial"/>
          <w:i/>
          <w:iCs/>
          <w:sz w:val="18"/>
          <w:szCs w:val="18"/>
        </w:rPr>
        <w:t xml:space="preserve">available at </w:t>
      </w:r>
      <w:hyperlink r:id="rId13" w:history="1">
        <w:r w:rsidR="00677275" w:rsidRPr="00677275">
          <w:rPr>
            <w:rStyle w:val="Hyperlink"/>
            <w:rFonts w:ascii="Arial" w:hAnsi="Arial" w:cs="Arial"/>
            <w:color w:val="000000" w:themeColor="text1"/>
            <w:sz w:val="18"/>
            <w:szCs w:val="18"/>
          </w:rPr>
          <w:t>https://www.ncbi.nlm.nih.gov/pmc/articles/PMC1726785/pdf/v022p00351.pdf</w:t>
        </w:r>
      </w:hyperlink>
      <w:r w:rsidR="00677275">
        <w:rPr>
          <w:rFonts w:ascii="Arial" w:hAnsi="Arial" w:cs="Arial"/>
          <w:sz w:val="18"/>
          <w:szCs w:val="18"/>
        </w:rPr>
        <w:t xml:space="preserve"> </w:t>
      </w:r>
      <w:r w:rsidR="00502E44" w:rsidRPr="002800C1">
        <w:rPr>
          <w:rFonts w:ascii="Arial" w:hAnsi="Arial" w:cs="Arial"/>
          <w:sz w:val="18"/>
          <w:szCs w:val="18"/>
        </w:rPr>
        <w:t xml:space="preserve">; Forster et al., </w:t>
      </w:r>
      <w:hyperlink r:id="rId14" w:history="1">
        <w:r w:rsidR="00502E44" w:rsidRPr="006D2B5A">
          <w:rPr>
            <w:rStyle w:val="Hyperlink"/>
            <w:rFonts w:ascii="Arial" w:hAnsi="Arial" w:cs="Arial"/>
            <w:i/>
            <w:iCs/>
            <w:color w:val="000000" w:themeColor="text1"/>
            <w:sz w:val="18"/>
            <w:szCs w:val="18"/>
            <w:u w:val="none"/>
          </w:rPr>
          <w:t>The Effect of Hospital Occupancy on Emergency Department Length of Stay and Patient Disposition</w:t>
        </w:r>
      </w:hyperlink>
      <w:r w:rsidR="00502E44" w:rsidRPr="002800C1">
        <w:rPr>
          <w:rFonts w:ascii="Arial" w:hAnsi="Arial" w:cs="Arial"/>
          <w:sz w:val="18"/>
          <w:szCs w:val="18"/>
        </w:rPr>
        <w:t xml:space="preserve">, 10 </w:t>
      </w:r>
      <w:r w:rsidR="00502E44" w:rsidRPr="002800C1">
        <w:rPr>
          <w:rFonts w:ascii="Arial" w:hAnsi="Arial" w:cs="Arial"/>
          <w:smallCaps/>
          <w:sz w:val="18"/>
          <w:szCs w:val="18"/>
        </w:rPr>
        <w:t>Academic Emerg. Med.</w:t>
      </w:r>
      <w:r w:rsidR="00502E44" w:rsidRPr="002800C1">
        <w:rPr>
          <w:rFonts w:ascii="Arial" w:hAnsi="Arial" w:cs="Arial"/>
          <w:sz w:val="18"/>
          <w:szCs w:val="18"/>
        </w:rPr>
        <w:t xml:space="preserve"> 127 (2003), </w:t>
      </w:r>
      <w:r w:rsidR="00502E44" w:rsidRPr="002800C1">
        <w:rPr>
          <w:rFonts w:ascii="Arial" w:hAnsi="Arial" w:cs="Arial"/>
          <w:i/>
          <w:iCs/>
          <w:sz w:val="18"/>
          <w:szCs w:val="18"/>
        </w:rPr>
        <w:t xml:space="preserve">available at </w:t>
      </w:r>
      <w:hyperlink r:id="rId15" w:history="1">
        <w:r w:rsidR="006D2B5A" w:rsidRPr="006D2B5A">
          <w:rPr>
            <w:rStyle w:val="Hyperlink"/>
            <w:rFonts w:ascii="Arial" w:hAnsi="Arial" w:cs="Arial"/>
            <w:color w:val="000000" w:themeColor="text1"/>
            <w:sz w:val="18"/>
            <w:szCs w:val="18"/>
          </w:rPr>
          <w:t>https://onlinelibrary.wiley.com/doi/pdf/10.1197/aemj.10.2.127</w:t>
        </w:r>
      </w:hyperlink>
      <w:r w:rsidR="006D2B5A">
        <w:rPr>
          <w:rFonts w:ascii="Arial" w:hAnsi="Arial" w:cs="Arial"/>
          <w:sz w:val="18"/>
          <w:szCs w:val="18"/>
        </w:rPr>
        <w:t xml:space="preserve"> </w:t>
      </w:r>
      <w:r w:rsidR="00502E44" w:rsidRPr="002800C1">
        <w:rPr>
          <w:rFonts w:ascii="Arial" w:hAnsi="Arial" w:cs="Arial"/>
          <w:sz w:val="18"/>
          <w:szCs w:val="18"/>
        </w:rPr>
        <w:t>.</w:t>
      </w:r>
    </w:p>
  </w:footnote>
  <w:footnote w:id="43">
    <w:p w14:paraId="20F5BABE" w14:textId="6501BDCC" w:rsidR="00B22580" w:rsidRPr="002800C1" w:rsidRDefault="00B2258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502E44" w:rsidRPr="002800C1">
        <w:rPr>
          <w:rFonts w:ascii="Arial" w:hAnsi="Arial" w:cs="Arial"/>
          <w:sz w:val="18"/>
          <w:szCs w:val="18"/>
        </w:rPr>
        <w:t xml:space="preserve">Boyle, et al., </w:t>
      </w:r>
      <w:r w:rsidR="00502E44" w:rsidRPr="002800C1">
        <w:rPr>
          <w:rFonts w:ascii="Arial" w:hAnsi="Arial" w:cs="Arial"/>
          <w:i/>
          <w:iCs/>
          <w:sz w:val="18"/>
          <w:szCs w:val="18"/>
        </w:rPr>
        <w:t>supra</w:t>
      </w:r>
      <w:r w:rsidR="00502E44" w:rsidRPr="002800C1">
        <w:rPr>
          <w:rFonts w:ascii="Arial" w:hAnsi="Arial" w:cs="Arial"/>
          <w:sz w:val="18"/>
          <w:szCs w:val="18"/>
        </w:rPr>
        <w:t xml:space="preserve"> note </w:t>
      </w:r>
      <w:r w:rsidR="00820160" w:rsidRPr="002800C1">
        <w:rPr>
          <w:rFonts w:ascii="Arial" w:hAnsi="Arial" w:cs="Arial"/>
          <w:sz w:val="18"/>
          <w:szCs w:val="18"/>
        </w:rPr>
        <w:fldChar w:fldCharType="begin"/>
      </w:r>
      <w:r w:rsidR="00820160" w:rsidRPr="002800C1">
        <w:rPr>
          <w:rFonts w:ascii="Arial" w:hAnsi="Arial" w:cs="Arial"/>
          <w:sz w:val="18"/>
          <w:szCs w:val="18"/>
        </w:rPr>
        <w:instrText xml:space="preserve"> NOTEREF _Ref109193648 \h </w:instrText>
      </w:r>
      <w:r w:rsidR="00C53BFC" w:rsidRPr="002800C1">
        <w:rPr>
          <w:rFonts w:ascii="Arial" w:hAnsi="Arial" w:cs="Arial"/>
          <w:sz w:val="18"/>
          <w:szCs w:val="18"/>
        </w:rPr>
        <w:instrText xml:space="preserve"> \* MERGEFORMAT </w:instrText>
      </w:r>
      <w:r w:rsidR="00820160" w:rsidRPr="002800C1">
        <w:rPr>
          <w:rFonts w:ascii="Arial" w:hAnsi="Arial" w:cs="Arial"/>
          <w:sz w:val="18"/>
          <w:szCs w:val="18"/>
        </w:rPr>
      </w:r>
      <w:r w:rsidR="00820160" w:rsidRPr="002800C1">
        <w:rPr>
          <w:rFonts w:ascii="Arial" w:hAnsi="Arial" w:cs="Arial"/>
          <w:sz w:val="18"/>
          <w:szCs w:val="18"/>
        </w:rPr>
        <w:fldChar w:fldCharType="separate"/>
      </w:r>
      <w:r w:rsidR="00FB167B">
        <w:rPr>
          <w:rFonts w:ascii="Arial" w:hAnsi="Arial" w:cs="Arial"/>
          <w:sz w:val="18"/>
          <w:szCs w:val="18"/>
        </w:rPr>
        <w:t>42</w:t>
      </w:r>
      <w:r w:rsidR="00820160" w:rsidRPr="002800C1">
        <w:rPr>
          <w:rFonts w:ascii="Arial" w:hAnsi="Arial" w:cs="Arial"/>
          <w:sz w:val="18"/>
          <w:szCs w:val="18"/>
        </w:rPr>
        <w:fldChar w:fldCharType="end"/>
      </w:r>
      <w:r w:rsidR="00502E44" w:rsidRPr="002800C1">
        <w:rPr>
          <w:rFonts w:ascii="Arial" w:hAnsi="Arial" w:cs="Arial"/>
          <w:sz w:val="18"/>
          <w:szCs w:val="18"/>
        </w:rPr>
        <w:t xml:space="preserve">; Forero, et al., </w:t>
      </w:r>
      <w:r w:rsidR="00502E44" w:rsidRPr="002800C1">
        <w:rPr>
          <w:rFonts w:ascii="Arial" w:hAnsi="Arial" w:cs="Arial"/>
          <w:i/>
          <w:iCs/>
          <w:sz w:val="18"/>
          <w:szCs w:val="18"/>
        </w:rPr>
        <w:t>supra</w:t>
      </w:r>
      <w:r w:rsidR="00502E44" w:rsidRPr="002800C1">
        <w:rPr>
          <w:rFonts w:ascii="Arial" w:hAnsi="Arial" w:cs="Arial"/>
          <w:sz w:val="18"/>
          <w:szCs w:val="18"/>
        </w:rPr>
        <w:t xml:space="preserve"> note </w:t>
      </w:r>
      <w:r w:rsidR="00820160" w:rsidRPr="002800C1">
        <w:rPr>
          <w:rFonts w:ascii="Arial" w:hAnsi="Arial" w:cs="Arial"/>
          <w:sz w:val="18"/>
          <w:szCs w:val="18"/>
        </w:rPr>
        <w:fldChar w:fldCharType="begin"/>
      </w:r>
      <w:r w:rsidR="00820160" w:rsidRPr="002800C1">
        <w:rPr>
          <w:rFonts w:ascii="Arial" w:hAnsi="Arial" w:cs="Arial"/>
          <w:sz w:val="18"/>
          <w:szCs w:val="18"/>
        </w:rPr>
        <w:instrText xml:space="preserve"> NOTEREF _Ref109193648 \h </w:instrText>
      </w:r>
      <w:r w:rsidR="00C53BFC" w:rsidRPr="002800C1">
        <w:rPr>
          <w:rFonts w:ascii="Arial" w:hAnsi="Arial" w:cs="Arial"/>
          <w:sz w:val="18"/>
          <w:szCs w:val="18"/>
        </w:rPr>
        <w:instrText xml:space="preserve"> \* MERGEFORMAT </w:instrText>
      </w:r>
      <w:r w:rsidR="00820160" w:rsidRPr="002800C1">
        <w:rPr>
          <w:rFonts w:ascii="Arial" w:hAnsi="Arial" w:cs="Arial"/>
          <w:sz w:val="18"/>
          <w:szCs w:val="18"/>
        </w:rPr>
      </w:r>
      <w:r w:rsidR="00820160" w:rsidRPr="002800C1">
        <w:rPr>
          <w:rFonts w:ascii="Arial" w:hAnsi="Arial" w:cs="Arial"/>
          <w:sz w:val="18"/>
          <w:szCs w:val="18"/>
        </w:rPr>
        <w:fldChar w:fldCharType="separate"/>
      </w:r>
      <w:r w:rsidR="00FB167B">
        <w:rPr>
          <w:rFonts w:ascii="Arial" w:hAnsi="Arial" w:cs="Arial"/>
          <w:sz w:val="18"/>
          <w:szCs w:val="18"/>
        </w:rPr>
        <w:t>42</w:t>
      </w:r>
      <w:r w:rsidR="00820160" w:rsidRPr="002800C1">
        <w:rPr>
          <w:rFonts w:ascii="Arial" w:hAnsi="Arial" w:cs="Arial"/>
          <w:sz w:val="18"/>
          <w:szCs w:val="18"/>
        </w:rPr>
        <w:fldChar w:fldCharType="end"/>
      </w:r>
      <w:r w:rsidR="00502E44" w:rsidRPr="002800C1">
        <w:rPr>
          <w:rFonts w:ascii="Arial" w:hAnsi="Arial" w:cs="Arial"/>
          <w:sz w:val="18"/>
          <w:szCs w:val="18"/>
        </w:rPr>
        <w:t xml:space="preserve">; </w:t>
      </w:r>
      <w:r w:rsidR="00903C27" w:rsidRPr="002800C1">
        <w:rPr>
          <w:rFonts w:ascii="Arial" w:hAnsi="Arial" w:cs="Arial"/>
          <w:sz w:val="18"/>
          <w:szCs w:val="18"/>
        </w:rPr>
        <w:t xml:space="preserve">Hoot &amp; Aronsky, </w:t>
      </w:r>
      <w:r w:rsidR="00903C27" w:rsidRPr="002800C1">
        <w:rPr>
          <w:rFonts w:ascii="Arial" w:hAnsi="Arial" w:cs="Arial"/>
          <w:i/>
          <w:iCs/>
          <w:sz w:val="18"/>
          <w:szCs w:val="18"/>
        </w:rPr>
        <w:t>supra</w:t>
      </w:r>
      <w:r w:rsidR="00903C27" w:rsidRPr="002800C1">
        <w:rPr>
          <w:rFonts w:ascii="Arial" w:hAnsi="Arial" w:cs="Arial"/>
          <w:sz w:val="18"/>
          <w:szCs w:val="18"/>
        </w:rPr>
        <w:t xml:space="preserve"> note </w:t>
      </w:r>
      <w:r w:rsidR="00903C27" w:rsidRPr="002800C1">
        <w:rPr>
          <w:rFonts w:ascii="Arial" w:hAnsi="Arial" w:cs="Arial"/>
          <w:sz w:val="18"/>
          <w:szCs w:val="18"/>
        </w:rPr>
        <w:fldChar w:fldCharType="begin"/>
      </w:r>
      <w:r w:rsidR="00903C27" w:rsidRPr="002800C1">
        <w:rPr>
          <w:rFonts w:ascii="Arial" w:hAnsi="Arial" w:cs="Arial"/>
          <w:sz w:val="18"/>
          <w:szCs w:val="18"/>
        </w:rPr>
        <w:instrText xml:space="preserve"> NOTEREF _Ref109193648 \h </w:instrText>
      </w:r>
      <w:r w:rsidR="00C53BFC" w:rsidRPr="002800C1">
        <w:rPr>
          <w:rFonts w:ascii="Arial" w:hAnsi="Arial" w:cs="Arial"/>
          <w:sz w:val="18"/>
          <w:szCs w:val="18"/>
        </w:rPr>
        <w:instrText xml:space="preserve"> \* MERGEFORMAT </w:instrText>
      </w:r>
      <w:r w:rsidR="00903C27" w:rsidRPr="002800C1">
        <w:rPr>
          <w:rFonts w:ascii="Arial" w:hAnsi="Arial" w:cs="Arial"/>
          <w:sz w:val="18"/>
          <w:szCs w:val="18"/>
        </w:rPr>
      </w:r>
      <w:r w:rsidR="00903C27" w:rsidRPr="002800C1">
        <w:rPr>
          <w:rFonts w:ascii="Arial" w:hAnsi="Arial" w:cs="Arial"/>
          <w:sz w:val="18"/>
          <w:szCs w:val="18"/>
        </w:rPr>
        <w:fldChar w:fldCharType="separate"/>
      </w:r>
      <w:r w:rsidR="00FB167B">
        <w:rPr>
          <w:rFonts w:ascii="Arial" w:hAnsi="Arial" w:cs="Arial"/>
          <w:sz w:val="18"/>
          <w:szCs w:val="18"/>
        </w:rPr>
        <w:t>42</w:t>
      </w:r>
      <w:r w:rsidR="00903C27" w:rsidRPr="002800C1">
        <w:rPr>
          <w:rFonts w:ascii="Arial" w:hAnsi="Arial" w:cs="Arial"/>
          <w:sz w:val="18"/>
          <w:szCs w:val="18"/>
        </w:rPr>
        <w:fldChar w:fldCharType="end"/>
      </w:r>
      <w:r w:rsidR="00903C27" w:rsidRPr="002800C1">
        <w:rPr>
          <w:rFonts w:ascii="Arial" w:hAnsi="Arial" w:cs="Arial"/>
          <w:sz w:val="18"/>
          <w:szCs w:val="18"/>
        </w:rPr>
        <w:t xml:space="preserve">; </w:t>
      </w:r>
      <w:r w:rsidR="00820160" w:rsidRPr="002800C1">
        <w:rPr>
          <w:rFonts w:ascii="Arial" w:hAnsi="Arial" w:cs="Arial"/>
          <w:sz w:val="18"/>
          <w:szCs w:val="18"/>
        </w:rPr>
        <w:t xml:space="preserve">D.M. Fatovich, </w:t>
      </w:r>
      <w:r w:rsidR="00820160" w:rsidRPr="002800C1">
        <w:rPr>
          <w:rFonts w:ascii="Arial" w:hAnsi="Arial" w:cs="Arial"/>
          <w:i/>
          <w:iCs/>
          <w:sz w:val="18"/>
          <w:szCs w:val="18"/>
        </w:rPr>
        <w:t>supra</w:t>
      </w:r>
      <w:r w:rsidR="00820160" w:rsidRPr="002800C1">
        <w:rPr>
          <w:rFonts w:ascii="Arial" w:hAnsi="Arial" w:cs="Arial"/>
          <w:sz w:val="18"/>
          <w:szCs w:val="18"/>
        </w:rPr>
        <w:t xml:space="preserve"> note </w:t>
      </w:r>
      <w:r w:rsidR="00820160" w:rsidRPr="002800C1">
        <w:rPr>
          <w:rFonts w:ascii="Arial" w:hAnsi="Arial" w:cs="Arial"/>
          <w:sz w:val="18"/>
          <w:szCs w:val="18"/>
        </w:rPr>
        <w:fldChar w:fldCharType="begin"/>
      </w:r>
      <w:r w:rsidR="00820160" w:rsidRPr="002800C1">
        <w:rPr>
          <w:rFonts w:ascii="Arial" w:hAnsi="Arial" w:cs="Arial"/>
          <w:sz w:val="18"/>
          <w:szCs w:val="18"/>
        </w:rPr>
        <w:instrText xml:space="preserve"> NOTEREF _Ref109193648 \h </w:instrText>
      </w:r>
      <w:r w:rsidR="00C53BFC" w:rsidRPr="002800C1">
        <w:rPr>
          <w:rFonts w:ascii="Arial" w:hAnsi="Arial" w:cs="Arial"/>
          <w:sz w:val="18"/>
          <w:szCs w:val="18"/>
        </w:rPr>
        <w:instrText xml:space="preserve"> \* MERGEFORMAT </w:instrText>
      </w:r>
      <w:r w:rsidR="00820160" w:rsidRPr="002800C1">
        <w:rPr>
          <w:rFonts w:ascii="Arial" w:hAnsi="Arial" w:cs="Arial"/>
          <w:sz w:val="18"/>
          <w:szCs w:val="18"/>
        </w:rPr>
      </w:r>
      <w:r w:rsidR="00820160" w:rsidRPr="002800C1">
        <w:rPr>
          <w:rFonts w:ascii="Arial" w:hAnsi="Arial" w:cs="Arial"/>
          <w:sz w:val="18"/>
          <w:szCs w:val="18"/>
        </w:rPr>
        <w:fldChar w:fldCharType="separate"/>
      </w:r>
      <w:r w:rsidR="00FB167B">
        <w:rPr>
          <w:rFonts w:ascii="Arial" w:hAnsi="Arial" w:cs="Arial"/>
          <w:sz w:val="18"/>
          <w:szCs w:val="18"/>
        </w:rPr>
        <w:t>42</w:t>
      </w:r>
      <w:r w:rsidR="00820160" w:rsidRPr="002800C1">
        <w:rPr>
          <w:rFonts w:ascii="Arial" w:hAnsi="Arial" w:cs="Arial"/>
          <w:sz w:val="18"/>
          <w:szCs w:val="18"/>
        </w:rPr>
        <w:fldChar w:fldCharType="end"/>
      </w:r>
      <w:r w:rsidR="00820160" w:rsidRPr="002800C1">
        <w:rPr>
          <w:rFonts w:ascii="Arial" w:hAnsi="Arial" w:cs="Arial"/>
          <w:sz w:val="18"/>
          <w:szCs w:val="18"/>
        </w:rPr>
        <w:t xml:space="preserve">; Forster et al., </w:t>
      </w:r>
      <w:r w:rsidR="00820160" w:rsidRPr="002800C1">
        <w:rPr>
          <w:rFonts w:ascii="Arial" w:hAnsi="Arial" w:cs="Arial"/>
          <w:i/>
          <w:iCs/>
          <w:sz w:val="18"/>
          <w:szCs w:val="18"/>
        </w:rPr>
        <w:t>supra</w:t>
      </w:r>
      <w:r w:rsidR="00820160" w:rsidRPr="002800C1">
        <w:rPr>
          <w:rFonts w:ascii="Arial" w:hAnsi="Arial" w:cs="Arial"/>
          <w:sz w:val="18"/>
          <w:szCs w:val="18"/>
        </w:rPr>
        <w:t xml:space="preserve"> note </w:t>
      </w:r>
      <w:r w:rsidR="00820160" w:rsidRPr="002800C1">
        <w:rPr>
          <w:rFonts w:ascii="Arial" w:hAnsi="Arial" w:cs="Arial"/>
          <w:sz w:val="18"/>
          <w:szCs w:val="18"/>
        </w:rPr>
        <w:fldChar w:fldCharType="begin"/>
      </w:r>
      <w:r w:rsidR="00820160" w:rsidRPr="002800C1">
        <w:rPr>
          <w:rFonts w:ascii="Arial" w:hAnsi="Arial" w:cs="Arial"/>
          <w:sz w:val="18"/>
          <w:szCs w:val="18"/>
        </w:rPr>
        <w:instrText xml:space="preserve"> NOTEREF _Ref109193648 \h </w:instrText>
      </w:r>
      <w:r w:rsidR="00C53BFC" w:rsidRPr="002800C1">
        <w:rPr>
          <w:rFonts w:ascii="Arial" w:hAnsi="Arial" w:cs="Arial"/>
          <w:sz w:val="18"/>
          <w:szCs w:val="18"/>
        </w:rPr>
        <w:instrText xml:space="preserve"> \* MERGEFORMAT </w:instrText>
      </w:r>
      <w:r w:rsidR="00820160" w:rsidRPr="002800C1">
        <w:rPr>
          <w:rFonts w:ascii="Arial" w:hAnsi="Arial" w:cs="Arial"/>
          <w:sz w:val="18"/>
          <w:szCs w:val="18"/>
        </w:rPr>
      </w:r>
      <w:r w:rsidR="00820160" w:rsidRPr="002800C1">
        <w:rPr>
          <w:rFonts w:ascii="Arial" w:hAnsi="Arial" w:cs="Arial"/>
          <w:sz w:val="18"/>
          <w:szCs w:val="18"/>
        </w:rPr>
        <w:fldChar w:fldCharType="separate"/>
      </w:r>
      <w:r w:rsidR="00FB167B">
        <w:rPr>
          <w:rFonts w:ascii="Arial" w:hAnsi="Arial" w:cs="Arial"/>
          <w:sz w:val="18"/>
          <w:szCs w:val="18"/>
        </w:rPr>
        <w:t>42</w:t>
      </w:r>
      <w:r w:rsidR="00820160" w:rsidRPr="002800C1">
        <w:rPr>
          <w:rFonts w:ascii="Arial" w:hAnsi="Arial" w:cs="Arial"/>
          <w:sz w:val="18"/>
          <w:szCs w:val="18"/>
        </w:rPr>
        <w:fldChar w:fldCharType="end"/>
      </w:r>
      <w:r w:rsidR="00820160" w:rsidRPr="002800C1">
        <w:rPr>
          <w:rFonts w:ascii="Arial" w:hAnsi="Arial" w:cs="Arial"/>
          <w:sz w:val="18"/>
          <w:szCs w:val="18"/>
        </w:rPr>
        <w:t>.</w:t>
      </w:r>
    </w:p>
  </w:footnote>
  <w:footnote w:id="44">
    <w:p w14:paraId="6EFCF99D" w14:textId="10CEB8C2" w:rsidR="00431971" w:rsidRPr="002800C1" w:rsidRDefault="00431971" w:rsidP="00431971">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D44357" w:rsidRPr="002800C1">
        <w:rPr>
          <w:rFonts w:ascii="Arial" w:hAnsi="Arial" w:cs="Arial"/>
          <w:sz w:val="18"/>
          <w:szCs w:val="18"/>
        </w:rPr>
        <w:t xml:space="preserve">Morley et al., </w:t>
      </w:r>
      <w:hyperlink r:id="rId16" w:history="1">
        <w:r w:rsidR="00D44357" w:rsidRPr="00514B05">
          <w:rPr>
            <w:rStyle w:val="Hyperlink"/>
            <w:rFonts w:ascii="Arial" w:hAnsi="Arial" w:cs="Arial"/>
            <w:i/>
            <w:iCs/>
            <w:color w:val="000000" w:themeColor="text1"/>
            <w:sz w:val="18"/>
            <w:szCs w:val="18"/>
            <w:u w:val="none"/>
          </w:rPr>
          <w:t>Emergency Department Crowding: A Systematic Review of Causes, Consequences and Solutions</w:t>
        </w:r>
      </w:hyperlink>
      <w:r w:rsidR="00D44357" w:rsidRPr="00514B05">
        <w:rPr>
          <w:rFonts w:ascii="Arial" w:hAnsi="Arial" w:cs="Arial"/>
          <w:color w:val="000000" w:themeColor="text1"/>
          <w:sz w:val="18"/>
          <w:szCs w:val="18"/>
        </w:rPr>
        <w:t xml:space="preserve">, </w:t>
      </w:r>
      <w:r w:rsidR="00D44357" w:rsidRPr="002800C1">
        <w:rPr>
          <w:rFonts w:ascii="Arial" w:hAnsi="Arial" w:cs="Arial"/>
          <w:sz w:val="18"/>
          <w:szCs w:val="18"/>
        </w:rPr>
        <w:t xml:space="preserve">13 </w:t>
      </w:r>
      <w:r w:rsidR="00D44357" w:rsidRPr="002800C1">
        <w:rPr>
          <w:rFonts w:ascii="Arial" w:hAnsi="Arial" w:cs="Arial"/>
          <w:smallCaps/>
          <w:sz w:val="18"/>
          <w:szCs w:val="18"/>
        </w:rPr>
        <w:t>PloS One</w:t>
      </w:r>
      <w:r w:rsidR="00D44357" w:rsidRPr="002800C1">
        <w:rPr>
          <w:rFonts w:ascii="Arial" w:hAnsi="Arial" w:cs="Arial"/>
          <w:sz w:val="18"/>
          <w:szCs w:val="18"/>
        </w:rPr>
        <w:t xml:space="preserve"> 1 (2018), </w:t>
      </w:r>
      <w:r w:rsidR="00D44357" w:rsidRPr="002800C1">
        <w:rPr>
          <w:rFonts w:ascii="Arial" w:hAnsi="Arial" w:cs="Arial"/>
          <w:i/>
          <w:iCs/>
          <w:sz w:val="18"/>
          <w:szCs w:val="18"/>
        </w:rPr>
        <w:t xml:space="preserve">available at </w:t>
      </w:r>
      <w:hyperlink r:id="rId17" w:history="1">
        <w:r w:rsidR="00514B05" w:rsidRPr="00514B05">
          <w:rPr>
            <w:rStyle w:val="Hyperlink"/>
            <w:rFonts w:ascii="Arial" w:hAnsi="Arial" w:cs="Arial"/>
            <w:color w:val="000000" w:themeColor="text1"/>
            <w:sz w:val="18"/>
            <w:szCs w:val="18"/>
          </w:rPr>
          <w:t>https://www.ncbi.nlm.nih.gov/pmc/articles/PMC6117060/</w:t>
        </w:r>
      </w:hyperlink>
      <w:r w:rsidR="00514B05">
        <w:rPr>
          <w:rFonts w:ascii="Arial" w:hAnsi="Arial" w:cs="Arial"/>
          <w:sz w:val="18"/>
          <w:szCs w:val="18"/>
        </w:rPr>
        <w:t xml:space="preserve"> </w:t>
      </w:r>
      <w:r w:rsidR="00D44357" w:rsidRPr="002800C1">
        <w:rPr>
          <w:rFonts w:ascii="Arial" w:hAnsi="Arial" w:cs="Arial"/>
          <w:sz w:val="18"/>
          <w:szCs w:val="18"/>
        </w:rPr>
        <w:t>; Sonis, et al.,</w:t>
      </w:r>
      <w:r w:rsidR="00D44357" w:rsidRPr="002800C1">
        <w:rPr>
          <w:rFonts w:ascii="Arial" w:hAnsi="Arial" w:cs="Arial"/>
          <w:i/>
          <w:iCs/>
          <w:sz w:val="18"/>
          <w:szCs w:val="18"/>
        </w:rPr>
        <w:t xml:space="preserve"> </w:t>
      </w:r>
      <w:hyperlink r:id="rId18" w:history="1">
        <w:r w:rsidR="00D44357" w:rsidRPr="00560B22">
          <w:rPr>
            <w:rStyle w:val="Hyperlink"/>
            <w:rFonts w:ascii="Arial" w:hAnsi="Arial" w:cs="Arial"/>
            <w:i/>
            <w:iCs/>
            <w:color w:val="000000" w:themeColor="text1"/>
            <w:sz w:val="18"/>
            <w:szCs w:val="18"/>
            <w:u w:val="none"/>
          </w:rPr>
          <w:t>Emergency Department Patient Experience</w:t>
        </w:r>
      </w:hyperlink>
      <w:r w:rsidR="00D44357" w:rsidRPr="002800C1">
        <w:rPr>
          <w:rFonts w:ascii="Arial" w:hAnsi="Arial" w:cs="Arial"/>
          <w:sz w:val="18"/>
          <w:szCs w:val="18"/>
        </w:rPr>
        <w:t xml:space="preserve">, 5 </w:t>
      </w:r>
      <w:r w:rsidR="00D44357" w:rsidRPr="002800C1">
        <w:rPr>
          <w:rFonts w:ascii="Arial" w:hAnsi="Arial" w:cs="Arial"/>
          <w:smallCaps/>
          <w:sz w:val="18"/>
          <w:szCs w:val="18"/>
        </w:rPr>
        <w:t>J. Patient Experience</w:t>
      </w:r>
      <w:r w:rsidR="00D44357" w:rsidRPr="002800C1">
        <w:rPr>
          <w:rFonts w:ascii="Arial" w:hAnsi="Arial" w:cs="Arial"/>
          <w:sz w:val="18"/>
          <w:szCs w:val="18"/>
        </w:rPr>
        <w:t xml:space="preserve"> 101 (2018), </w:t>
      </w:r>
      <w:r w:rsidR="00D44357" w:rsidRPr="002800C1">
        <w:rPr>
          <w:rFonts w:ascii="Arial" w:hAnsi="Arial" w:cs="Arial"/>
          <w:i/>
          <w:iCs/>
          <w:sz w:val="18"/>
          <w:szCs w:val="18"/>
        </w:rPr>
        <w:t xml:space="preserve">available at </w:t>
      </w:r>
      <w:hyperlink r:id="rId19" w:history="1">
        <w:r w:rsidR="00514B05" w:rsidRPr="00560B22">
          <w:rPr>
            <w:rStyle w:val="Hyperlink"/>
            <w:rFonts w:ascii="Arial" w:hAnsi="Arial" w:cs="Arial"/>
            <w:color w:val="000000" w:themeColor="text1"/>
            <w:sz w:val="18"/>
            <w:szCs w:val="18"/>
          </w:rPr>
          <w:t>https://www.ncbi.nlm.nih.gov/pmc/articles/PMC6022944/</w:t>
        </w:r>
      </w:hyperlink>
      <w:r w:rsidR="00514B05">
        <w:rPr>
          <w:rFonts w:ascii="Arial" w:hAnsi="Arial" w:cs="Arial"/>
          <w:sz w:val="18"/>
          <w:szCs w:val="18"/>
        </w:rPr>
        <w:t xml:space="preserve"> </w:t>
      </w:r>
      <w:r w:rsidR="00D44357" w:rsidRPr="002800C1">
        <w:rPr>
          <w:rFonts w:ascii="Arial" w:hAnsi="Arial" w:cs="Arial"/>
          <w:sz w:val="18"/>
          <w:szCs w:val="18"/>
        </w:rPr>
        <w:t xml:space="preserve">; </w:t>
      </w:r>
      <w:r w:rsidR="00D44357" w:rsidRPr="002800C1">
        <w:rPr>
          <w:rFonts w:ascii="Arial" w:eastAsiaTheme="minorHAnsi" w:hAnsi="Arial" w:cs="Arial"/>
          <w:sz w:val="18"/>
          <w:szCs w:val="18"/>
        </w:rPr>
        <w:t xml:space="preserve">Bernstein, et al., </w:t>
      </w:r>
      <w:hyperlink r:id="rId20" w:history="1">
        <w:r w:rsidR="00D44357" w:rsidRPr="00560B22">
          <w:rPr>
            <w:rStyle w:val="Hyperlink"/>
            <w:rFonts w:ascii="Arial" w:eastAsiaTheme="minorHAnsi" w:hAnsi="Arial" w:cs="Arial"/>
            <w:i/>
            <w:iCs/>
            <w:color w:val="000000" w:themeColor="text1"/>
            <w:sz w:val="18"/>
            <w:szCs w:val="18"/>
            <w:u w:val="none"/>
          </w:rPr>
          <w:t>The Effect of Emergency Department Crowding on Clinically Oriented Outcomes</w:t>
        </w:r>
        <w:r w:rsidR="00D44357" w:rsidRPr="00560B22">
          <w:rPr>
            <w:rStyle w:val="Hyperlink"/>
            <w:rFonts w:ascii="Arial" w:eastAsiaTheme="minorHAnsi" w:hAnsi="Arial" w:cs="Arial"/>
            <w:color w:val="000000" w:themeColor="text1"/>
            <w:sz w:val="18"/>
            <w:szCs w:val="18"/>
            <w:u w:val="none"/>
          </w:rPr>
          <w:t>,</w:t>
        </w:r>
      </w:hyperlink>
      <w:r w:rsidR="00D44357" w:rsidRPr="002800C1">
        <w:rPr>
          <w:rFonts w:ascii="Arial" w:eastAsiaTheme="minorHAnsi" w:hAnsi="Arial" w:cs="Arial"/>
          <w:sz w:val="18"/>
          <w:szCs w:val="18"/>
        </w:rPr>
        <w:t xml:space="preserve"> 16 </w:t>
      </w:r>
      <w:r w:rsidR="00D44357" w:rsidRPr="002800C1">
        <w:rPr>
          <w:rFonts w:ascii="Arial" w:eastAsiaTheme="minorHAnsi" w:hAnsi="Arial" w:cs="Arial"/>
          <w:smallCaps/>
          <w:sz w:val="18"/>
          <w:szCs w:val="18"/>
        </w:rPr>
        <w:t xml:space="preserve">Academic </w:t>
      </w:r>
      <w:r w:rsidR="00D44357" w:rsidRPr="002800C1">
        <w:rPr>
          <w:rFonts w:ascii="Arial" w:hAnsi="Arial" w:cs="Arial"/>
          <w:smallCaps/>
          <w:sz w:val="18"/>
          <w:szCs w:val="18"/>
        </w:rPr>
        <w:t xml:space="preserve">Emerg. Med. 1 </w:t>
      </w:r>
      <w:r w:rsidR="00D44357" w:rsidRPr="002800C1">
        <w:rPr>
          <w:rFonts w:ascii="Arial" w:eastAsiaTheme="minorHAnsi" w:hAnsi="Arial" w:cs="Arial"/>
          <w:sz w:val="18"/>
          <w:szCs w:val="18"/>
        </w:rPr>
        <w:t xml:space="preserve">(2008), </w:t>
      </w:r>
      <w:r w:rsidR="00D44357" w:rsidRPr="002800C1">
        <w:rPr>
          <w:rFonts w:ascii="Arial" w:eastAsiaTheme="minorHAnsi" w:hAnsi="Arial" w:cs="Arial"/>
          <w:i/>
          <w:iCs/>
          <w:sz w:val="18"/>
          <w:szCs w:val="18"/>
        </w:rPr>
        <w:t>available at</w:t>
      </w:r>
      <w:r w:rsidR="00D44357" w:rsidRPr="002800C1">
        <w:rPr>
          <w:rFonts w:ascii="Arial" w:eastAsiaTheme="minorHAnsi" w:hAnsi="Arial" w:cs="Arial"/>
          <w:sz w:val="18"/>
          <w:szCs w:val="18"/>
        </w:rPr>
        <w:t xml:space="preserve"> </w:t>
      </w:r>
      <w:hyperlink r:id="rId21" w:history="1">
        <w:r w:rsidR="00560B22" w:rsidRPr="00560B22">
          <w:rPr>
            <w:rStyle w:val="Hyperlink"/>
            <w:rFonts w:ascii="Arial" w:hAnsi="Arial" w:cs="Arial"/>
            <w:color w:val="000000" w:themeColor="text1"/>
            <w:sz w:val="18"/>
            <w:szCs w:val="18"/>
          </w:rPr>
          <w:t>https://onlinelibrary.wiley.com/doi/full/10.1111/j.1553-2712.2008.00295.x</w:t>
        </w:r>
      </w:hyperlink>
      <w:r w:rsidR="00560B22">
        <w:rPr>
          <w:rFonts w:ascii="Arial" w:hAnsi="Arial" w:cs="Arial"/>
          <w:sz w:val="18"/>
          <w:szCs w:val="18"/>
        </w:rPr>
        <w:t xml:space="preserve"> </w:t>
      </w:r>
      <w:r w:rsidR="00D44357" w:rsidRPr="002800C1">
        <w:rPr>
          <w:rFonts w:ascii="Arial" w:hAnsi="Arial" w:cs="Arial"/>
          <w:sz w:val="18"/>
          <w:szCs w:val="18"/>
        </w:rPr>
        <w:t xml:space="preserve">; D.M. Fatovich, </w:t>
      </w:r>
      <w:hyperlink r:id="rId22" w:history="1">
        <w:r w:rsidR="00D44357" w:rsidRPr="00523A59">
          <w:rPr>
            <w:rStyle w:val="Hyperlink"/>
            <w:rFonts w:ascii="Arial" w:hAnsi="Arial" w:cs="Arial"/>
            <w:i/>
            <w:iCs/>
            <w:color w:val="000000" w:themeColor="text1"/>
            <w:sz w:val="18"/>
            <w:szCs w:val="18"/>
            <w:u w:val="none"/>
          </w:rPr>
          <w:t>Entry overload, emergency department overcrowding, and ambulance bypass</w:t>
        </w:r>
        <w:r w:rsidR="00D44357" w:rsidRPr="00523A59">
          <w:rPr>
            <w:rStyle w:val="Hyperlink"/>
            <w:rFonts w:ascii="Arial" w:hAnsi="Arial" w:cs="Arial"/>
            <w:color w:val="000000" w:themeColor="text1"/>
            <w:sz w:val="18"/>
            <w:szCs w:val="18"/>
            <w:u w:val="none"/>
          </w:rPr>
          <w:t>,</w:t>
        </w:r>
      </w:hyperlink>
      <w:r w:rsidR="00D44357" w:rsidRPr="002800C1">
        <w:rPr>
          <w:rFonts w:ascii="Arial" w:hAnsi="Arial" w:cs="Arial"/>
          <w:sz w:val="18"/>
          <w:szCs w:val="18"/>
        </w:rPr>
        <w:t xml:space="preserve"> 20 </w:t>
      </w:r>
      <w:r w:rsidR="00D44357" w:rsidRPr="002800C1">
        <w:rPr>
          <w:rFonts w:ascii="Arial" w:hAnsi="Arial" w:cs="Arial"/>
          <w:smallCaps/>
          <w:sz w:val="18"/>
          <w:szCs w:val="18"/>
        </w:rPr>
        <w:t>Emerg. Med. J.</w:t>
      </w:r>
      <w:r w:rsidR="00D44357" w:rsidRPr="002800C1">
        <w:rPr>
          <w:rFonts w:ascii="Arial" w:hAnsi="Arial" w:cs="Arial"/>
          <w:sz w:val="18"/>
          <w:szCs w:val="18"/>
        </w:rPr>
        <w:t xml:space="preserve"> 406 (2003), </w:t>
      </w:r>
      <w:r w:rsidR="00D44357" w:rsidRPr="002800C1">
        <w:rPr>
          <w:rFonts w:ascii="Arial" w:hAnsi="Arial" w:cs="Arial"/>
          <w:i/>
          <w:iCs/>
          <w:sz w:val="18"/>
          <w:szCs w:val="18"/>
        </w:rPr>
        <w:t xml:space="preserve">available at </w:t>
      </w:r>
      <w:hyperlink r:id="rId23" w:history="1">
        <w:r w:rsidR="00920A02" w:rsidRPr="00523A59">
          <w:rPr>
            <w:rStyle w:val="Hyperlink"/>
            <w:rFonts w:ascii="Arial" w:hAnsi="Arial" w:cs="Arial"/>
            <w:color w:val="000000" w:themeColor="text1"/>
            <w:sz w:val="18"/>
            <w:szCs w:val="18"/>
          </w:rPr>
          <w:t>http://emj.bmj.com/content/emermed/20/5/406.full.pdf</w:t>
        </w:r>
      </w:hyperlink>
      <w:r w:rsidR="00920A02">
        <w:rPr>
          <w:rFonts w:ascii="Arial" w:hAnsi="Arial" w:cs="Arial"/>
          <w:sz w:val="18"/>
          <w:szCs w:val="18"/>
        </w:rPr>
        <w:t xml:space="preserve"> </w:t>
      </w:r>
      <w:r w:rsidR="00D44357" w:rsidRPr="002800C1">
        <w:rPr>
          <w:rFonts w:ascii="Arial" w:hAnsi="Arial" w:cs="Arial"/>
          <w:sz w:val="18"/>
          <w:szCs w:val="18"/>
        </w:rPr>
        <w:t xml:space="preserve">; Jeffrey Davis, </w:t>
      </w:r>
      <w:hyperlink r:id="rId24" w:history="1">
        <w:r w:rsidR="00D44357" w:rsidRPr="004E2C16">
          <w:rPr>
            <w:rStyle w:val="Hyperlink"/>
            <w:rFonts w:ascii="Arial" w:hAnsi="Arial" w:cs="Arial"/>
            <w:i/>
            <w:iCs/>
            <w:color w:val="000000" w:themeColor="text1"/>
            <w:sz w:val="18"/>
            <w:szCs w:val="18"/>
            <w:u w:val="none"/>
          </w:rPr>
          <w:t>Emergency Department “Boarding” At Seemingly All-Time High Levels</w:t>
        </w:r>
      </w:hyperlink>
      <w:r w:rsidR="00D44357" w:rsidRPr="004E2C16">
        <w:rPr>
          <w:rFonts w:ascii="Arial" w:hAnsi="Arial" w:cs="Arial"/>
          <w:color w:val="000000" w:themeColor="text1"/>
          <w:sz w:val="18"/>
          <w:szCs w:val="18"/>
        </w:rPr>
        <w:t xml:space="preserve">, </w:t>
      </w:r>
      <w:r w:rsidR="00D44357" w:rsidRPr="002800C1">
        <w:rPr>
          <w:rFonts w:ascii="Arial" w:hAnsi="Arial" w:cs="Arial"/>
          <w:smallCaps/>
          <w:sz w:val="18"/>
          <w:szCs w:val="18"/>
        </w:rPr>
        <w:t>American College of Emerg. Physicians</w:t>
      </w:r>
      <w:r w:rsidR="00D44357" w:rsidRPr="002800C1">
        <w:rPr>
          <w:rFonts w:ascii="Arial" w:hAnsi="Arial" w:cs="Arial"/>
          <w:sz w:val="18"/>
          <w:szCs w:val="18"/>
        </w:rPr>
        <w:t xml:space="preserve">, </w:t>
      </w:r>
      <w:hyperlink r:id="rId25" w:history="1">
        <w:r w:rsidR="004E2C16" w:rsidRPr="004E2C16">
          <w:rPr>
            <w:rStyle w:val="Hyperlink"/>
            <w:rFonts w:ascii="Arial" w:hAnsi="Arial" w:cs="Arial"/>
            <w:color w:val="000000" w:themeColor="text1"/>
            <w:sz w:val="18"/>
            <w:szCs w:val="18"/>
          </w:rPr>
          <w:t>https://www.acep.org/federal-advocacy/federal-advocacy-overview/regs--eggs/regs--eggs-articles/regs--eggs---august-26-2021/</w:t>
        </w:r>
      </w:hyperlink>
      <w:r w:rsidR="004E2C16" w:rsidRPr="004E2C16">
        <w:rPr>
          <w:rFonts w:ascii="Arial" w:hAnsi="Arial" w:cs="Arial"/>
          <w:color w:val="000000" w:themeColor="text1"/>
          <w:sz w:val="18"/>
          <w:szCs w:val="18"/>
        </w:rPr>
        <w:t xml:space="preserve"> </w:t>
      </w:r>
      <w:r w:rsidR="00D44357" w:rsidRPr="004E2C16">
        <w:rPr>
          <w:rFonts w:ascii="Arial" w:hAnsi="Arial" w:cs="Arial"/>
          <w:color w:val="000000" w:themeColor="text1"/>
          <w:sz w:val="18"/>
          <w:szCs w:val="18"/>
        </w:rPr>
        <w:t xml:space="preserve"> </w:t>
      </w:r>
      <w:r w:rsidR="00D44357" w:rsidRPr="002800C1">
        <w:rPr>
          <w:rFonts w:ascii="Arial" w:hAnsi="Arial" w:cs="Arial"/>
          <w:sz w:val="18"/>
          <w:szCs w:val="18"/>
        </w:rPr>
        <w:t>(last visited Jul. 20, 2022).</w:t>
      </w:r>
    </w:p>
  </w:footnote>
  <w:footnote w:id="45">
    <w:p w14:paraId="24945AC4" w14:textId="06327AC8" w:rsidR="00AE6B58" w:rsidRPr="002800C1" w:rsidRDefault="00AE6B58" w:rsidP="00D44357">
      <w:pPr>
        <w:pStyle w:val="NormalWeb"/>
        <w:spacing w:before="0" w:beforeAutospacing="0" w:after="0" w:afterAutospacing="0"/>
        <w:rPr>
          <w:rFonts w:ascii="Arial" w:eastAsiaTheme="minorHAnsi" w:hAnsi="Arial" w:cs="Arial"/>
          <w:smallCaps/>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D44357" w:rsidRPr="002800C1">
        <w:rPr>
          <w:rFonts w:ascii="Arial" w:hAnsi="Arial" w:cs="Arial"/>
          <w:smallCaps/>
          <w:sz w:val="18"/>
          <w:szCs w:val="18"/>
        </w:rPr>
        <w:t xml:space="preserve"> Commonwealth of Massachusetts Health Policy Commission,</w:t>
      </w:r>
      <w:r w:rsidR="009067FF" w:rsidRPr="002800C1">
        <w:rPr>
          <w:rFonts w:ascii="Arial" w:hAnsi="Arial" w:cs="Arial"/>
          <w:sz w:val="18"/>
          <w:szCs w:val="18"/>
        </w:rPr>
        <w:t xml:space="preserve"> </w:t>
      </w:r>
      <w:r w:rsidR="009067FF" w:rsidRPr="002800C1">
        <w:rPr>
          <w:rFonts w:ascii="Arial" w:hAnsi="Arial" w:cs="Arial"/>
          <w:i/>
          <w:iCs/>
          <w:sz w:val="18"/>
          <w:szCs w:val="18"/>
        </w:rPr>
        <w:t>supra</w:t>
      </w:r>
      <w:r w:rsidR="009067FF" w:rsidRPr="002800C1">
        <w:rPr>
          <w:rFonts w:ascii="Arial" w:hAnsi="Arial" w:cs="Arial"/>
          <w:sz w:val="18"/>
          <w:szCs w:val="18"/>
        </w:rPr>
        <w:t xml:space="preserve"> note </w:t>
      </w:r>
      <w:r w:rsidR="0002371F" w:rsidRPr="002800C1">
        <w:rPr>
          <w:rFonts w:ascii="Arial" w:hAnsi="Arial" w:cs="Arial"/>
          <w:sz w:val="18"/>
          <w:szCs w:val="18"/>
        </w:rPr>
        <w:fldChar w:fldCharType="begin"/>
      </w:r>
      <w:r w:rsidR="0002371F" w:rsidRPr="002800C1">
        <w:rPr>
          <w:rFonts w:ascii="Arial" w:hAnsi="Arial" w:cs="Arial"/>
          <w:sz w:val="18"/>
          <w:szCs w:val="18"/>
        </w:rPr>
        <w:instrText xml:space="preserve"> NOTEREF _Ref109197354 \h </w:instrText>
      </w:r>
      <w:r w:rsidR="00C53BFC" w:rsidRPr="002800C1">
        <w:rPr>
          <w:rFonts w:ascii="Arial" w:hAnsi="Arial" w:cs="Arial"/>
          <w:sz w:val="18"/>
          <w:szCs w:val="18"/>
        </w:rPr>
        <w:instrText xml:space="preserve"> \* MERGEFORMAT </w:instrText>
      </w:r>
      <w:r w:rsidR="0002371F" w:rsidRPr="002800C1">
        <w:rPr>
          <w:rFonts w:ascii="Arial" w:hAnsi="Arial" w:cs="Arial"/>
          <w:sz w:val="18"/>
          <w:szCs w:val="18"/>
        </w:rPr>
      </w:r>
      <w:r w:rsidR="0002371F" w:rsidRPr="002800C1">
        <w:rPr>
          <w:rFonts w:ascii="Arial" w:hAnsi="Arial" w:cs="Arial"/>
          <w:sz w:val="18"/>
          <w:szCs w:val="18"/>
        </w:rPr>
        <w:fldChar w:fldCharType="separate"/>
      </w:r>
      <w:r w:rsidR="00FB167B">
        <w:rPr>
          <w:rFonts w:ascii="Arial" w:hAnsi="Arial" w:cs="Arial"/>
          <w:sz w:val="18"/>
          <w:szCs w:val="18"/>
        </w:rPr>
        <w:t>32</w:t>
      </w:r>
      <w:r w:rsidR="0002371F" w:rsidRPr="002800C1">
        <w:rPr>
          <w:rFonts w:ascii="Arial" w:hAnsi="Arial" w:cs="Arial"/>
          <w:sz w:val="18"/>
          <w:szCs w:val="18"/>
        </w:rPr>
        <w:fldChar w:fldCharType="end"/>
      </w:r>
      <w:r w:rsidR="0002371F" w:rsidRPr="002800C1">
        <w:rPr>
          <w:rFonts w:ascii="Arial" w:hAnsi="Arial" w:cs="Arial"/>
          <w:sz w:val="18"/>
          <w:szCs w:val="18"/>
        </w:rPr>
        <w:t>.</w:t>
      </w:r>
    </w:p>
  </w:footnote>
  <w:footnote w:id="46">
    <w:p w14:paraId="40A74291" w14:textId="67D7BFCC" w:rsidR="003276BA" w:rsidRPr="002800C1" w:rsidRDefault="003276BA" w:rsidP="00195F49">
      <w:pPr>
        <w:rPr>
          <w:rFonts w:ascii="Arial" w:hAnsi="Arial" w:cs="Arial"/>
          <w:color w:val="000000" w:themeColor="text1"/>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95F49" w:rsidRPr="002800C1">
        <w:rPr>
          <w:rFonts w:ascii="Arial" w:hAnsi="Arial" w:cs="Arial"/>
          <w:i/>
          <w:iCs/>
          <w:color w:val="000000" w:themeColor="text1"/>
          <w:sz w:val="18"/>
          <w:szCs w:val="18"/>
        </w:rPr>
        <w:t xml:space="preserve"> </w:t>
      </w:r>
      <w:hyperlink r:id="rId26" w:history="1">
        <w:r w:rsidR="00195F49" w:rsidRPr="00693CE9">
          <w:rPr>
            <w:rStyle w:val="Hyperlink"/>
            <w:rFonts w:ascii="Arial" w:hAnsi="Arial" w:cs="Arial"/>
            <w:i/>
            <w:iCs/>
            <w:color w:val="000000" w:themeColor="text1"/>
            <w:sz w:val="18"/>
            <w:szCs w:val="18"/>
            <w:u w:val="none"/>
          </w:rPr>
          <w:t>UMDI-DOT Vintage 2018</w:t>
        </w:r>
        <w:r w:rsidR="00AB4AA3" w:rsidRPr="00693CE9">
          <w:rPr>
            <w:rStyle w:val="Hyperlink"/>
            <w:rFonts w:ascii="Arial" w:hAnsi="Arial" w:cs="Arial"/>
            <w:i/>
            <w:iCs/>
            <w:color w:val="000000" w:themeColor="text1"/>
            <w:sz w:val="18"/>
            <w:szCs w:val="18"/>
            <w:u w:val="none"/>
          </w:rPr>
          <w:t xml:space="preserve"> – EXCEL Age/Sex Details</w:t>
        </w:r>
      </w:hyperlink>
      <w:r w:rsidR="00195F49" w:rsidRPr="002800C1">
        <w:rPr>
          <w:rFonts w:ascii="Arial" w:hAnsi="Arial" w:cs="Arial"/>
          <w:color w:val="000000" w:themeColor="text1"/>
          <w:sz w:val="18"/>
          <w:szCs w:val="18"/>
        </w:rPr>
        <w:t xml:space="preserve">, </w:t>
      </w:r>
      <w:r w:rsidR="00195F49" w:rsidRPr="002800C1">
        <w:rPr>
          <w:rFonts w:ascii="Arial" w:hAnsi="Arial" w:cs="Arial"/>
          <w:smallCaps/>
          <w:color w:val="000000" w:themeColor="text1"/>
          <w:sz w:val="18"/>
          <w:szCs w:val="18"/>
        </w:rPr>
        <w:t>Massachusetts Population Estimates Program, UMass Donahue Institute</w:t>
      </w:r>
      <w:r w:rsidR="00195F49" w:rsidRPr="002800C1">
        <w:rPr>
          <w:rFonts w:ascii="Arial" w:hAnsi="Arial" w:cs="Arial"/>
          <w:color w:val="000000" w:themeColor="text1"/>
          <w:sz w:val="18"/>
          <w:szCs w:val="18"/>
        </w:rPr>
        <w:t xml:space="preserve">, </w:t>
      </w:r>
      <w:hyperlink r:id="rId27" w:history="1">
        <w:r w:rsidR="00EE2067" w:rsidRPr="00EE2067">
          <w:rPr>
            <w:rStyle w:val="Hyperlink"/>
            <w:rFonts w:ascii="Arial" w:hAnsi="Arial" w:cs="Arial"/>
            <w:color w:val="000000" w:themeColor="text1"/>
            <w:sz w:val="18"/>
            <w:szCs w:val="18"/>
          </w:rPr>
          <w:t>http://pep.donahue-institute.org/publications/AgeSexDetails_UMDI-DOT_V2018.xlsx</w:t>
        </w:r>
      </w:hyperlink>
      <w:r w:rsidR="00EE2067">
        <w:rPr>
          <w:rFonts w:ascii="Arial" w:hAnsi="Arial" w:cs="Arial"/>
          <w:color w:val="000000" w:themeColor="text1"/>
          <w:sz w:val="18"/>
          <w:szCs w:val="18"/>
        </w:rPr>
        <w:t xml:space="preserve"> </w:t>
      </w:r>
      <w:r w:rsidR="00195F49" w:rsidRPr="002800C1">
        <w:rPr>
          <w:rFonts w:ascii="Arial" w:hAnsi="Arial" w:cs="Arial"/>
          <w:color w:val="000000" w:themeColor="text1"/>
          <w:sz w:val="18"/>
          <w:szCs w:val="18"/>
        </w:rPr>
        <w:t>.</w:t>
      </w:r>
    </w:p>
  </w:footnote>
  <w:footnote w:id="47">
    <w:p w14:paraId="1F1700C8" w14:textId="370DB8B3" w:rsidR="00F04EE0" w:rsidRPr="002800C1" w:rsidRDefault="00F04EE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383E02" w:rsidRPr="002800C1">
        <w:rPr>
          <w:rFonts w:ascii="Arial" w:hAnsi="Arial" w:cs="Arial"/>
          <w:i/>
          <w:iCs/>
          <w:sz w:val="18"/>
          <w:szCs w:val="18"/>
        </w:rPr>
        <w:t>Id.</w:t>
      </w:r>
    </w:p>
  </w:footnote>
  <w:footnote w:id="48">
    <w:p w14:paraId="7EB4873B" w14:textId="247384DE" w:rsidR="00DB7CB2" w:rsidRPr="002800C1" w:rsidRDefault="00DB7CB2">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383E02" w:rsidRPr="002800C1">
        <w:rPr>
          <w:rFonts w:ascii="Arial" w:hAnsi="Arial" w:cs="Arial"/>
          <w:i/>
          <w:iCs/>
          <w:sz w:val="18"/>
          <w:szCs w:val="18"/>
        </w:rPr>
        <w:t>Id.</w:t>
      </w:r>
    </w:p>
  </w:footnote>
  <w:footnote w:id="49">
    <w:p w14:paraId="7D07EAEF" w14:textId="26A71638" w:rsidR="00693CE9" w:rsidRPr="00B1013D" w:rsidRDefault="00693CE9">
      <w:pPr>
        <w:pStyle w:val="FootnoteText"/>
        <w:rPr>
          <w:rFonts w:ascii="Arial" w:hAnsi="Arial" w:cs="Arial"/>
          <w:sz w:val="18"/>
          <w:szCs w:val="18"/>
        </w:rPr>
      </w:pPr>
      <w:r w:rsidRPr="00F55FF2">
        <w:rPr>
          <w:rStyle w:val="FootnoteReference"/>
          <w:rFonts w:ascii="Arial" w:hAnsi="Arial" w:cs="Arial"/>
          <w:sz w:val="18"/>
          <w:szCs w:val="18"/>
        </w:rPr>
        <w:footnoteRef/>
      </w:r>
      <w:r w:rsidRPr="00F55FF2">
        <w:rPr>
          <w:rFonts w:ascii="Arial" w:hAnsi="Arial" w:cs="Arial"/>
          <w:sz w:val="18"/>
          <w:szCs w:val="18"/>
        </w:rPr>
        <w:t xml:space="preserve"> </w:t>
      </w:r>
      <w:r w:rsidRPr="00632085">
        <w:rPr>
          <w:rFonts w:ascii="Arial" w:hAnsi="Arial" w:cs="Arial"/>
          <w:sz w:val="18"/>
          <w:szCs w:val="18"/>
        </w:rPr>
        <w:t xml:space="preserve">The Applicant notes that the discharge, case weight, CMI, and ALOS </w:t>
      </w:r>
      <w:r>
        <w:rPr>
          <w:rFonts w:ascii="Arial" w:hAnsi="Arial" w:cs="Arial"/>
          <w:sz w:val="18"/>
          <w:szCs w:val="18"/>
        </w:rPr>
        <w:t>projections</w:t>
      </w:r>
      <w:r w:rsidRPr="00632085">
        <w:rPr>
          <w:rFonts w:ascii="Arial" w:hAnsi="Arial" w:cs="Arial"/>
          <w:sz w:val="18"/>
          <w:szCs w:val="18"/>
        </w:rPr>
        <w:t xml:space="preserve"> provided herein are based on </w:t>
      </w:r>
      <w:r>
        <w:rPr>
          <w:rFonts w:ascii="Arial" w:hAnsi="Arial" w:cs="Arial"/>
          <w:sz w:val="18"/>
          <w:szCs w:val="18"/>
        </w:rPr>
        <w:t xml:space="preserve">projected </w:t>
      </w:r>
      <w:r w:rsidRPr="00632085">
        <w:rPr>
          <w:rFonts w:ascii="Arial" w:hAnsi="Arial" w:cs="Arial"/>
          <w:sz w:val="18"/>
          <w:szCs w:val="18"/>
        </w:rPr>
        <w:t>medica</w:t>
      </w:r>
      <w:r>
        <w:rPr>
          <w:rFonts w:ascii="Arial" w:hAnsi="Arial" w:cs="Arial"/>
          <w:sz w:val="18"/>
          <w:szCs w:val="18"/>
        </w:rPr>
        <w:t>l</w:t>
      </w:r>
      <w:r w:rsidRPr="00632085">
        <w:rPr>
          <w:rFonts w:ascii="Arial" w:hAnsi="Arial" w:cs="Arial"/>
          <w:sz w:val="18"/>
          <w:szCs w:val="18"/>
        </w:rPr>
        <w:t xml:space="preserve">/surgical discharges. However, to provide the most accurate understanding of BMC’s occupancy rates, the occupancy </w:t>
      </w:r>
      <w:r>
        <w:rPr>
          <w:rFonts w:ascii="Arial" w:hAnsi="Arial" w:cs="Arial"/>
          <w:sz w:val="18"/>
          <w:szCs w:val="18"/>
        </w:rPr>
        <w:t>projections</w:t>
      </w:r>
      <w:r w:rsidRPr="00632085">
        <w:rPr>
          <w:rFonts w:ascii="Arial" w:hAnsi="Arial" w:cs="Arial"/>
          <w:sz w:val="18"/>
          <w:szCs w:val="18"/>
        </w:rPr>
        <w:t xml:space="preserve"> provided herein </w:t>
      </w:r>
      <w:r>
        <w:rPr>
          <w:rFonts w:ascii="Arial" w:hAnsi="Arial" w:cs="Arial"/>
          <w:sz w:val="18"/>
          <w:szCs w:val="18"/>
        </w:rPr>
        <w:t>are</w:t>
      </w:r>
      <w:r w:rsidRPr="00632085">
        <w:rPr>
          <w:rFonts w:ascii="Arial" w:hAnsi="Arial" w:cs="Arial"/>
          <w:sz w:val="18"/>
          <w:szCs w:val="18"/>
        </w:rPr>
        <w:t xml:space="preserve"> based on </w:t>
      </w:r>
      <w:r>
        <w:rPr>
          <w:rFonts w:ascii="Arial" w:hAnsi="Arial" w:cs="Arial"/>
          <w:sz w:val="18"/>
          <w:szCs w:val="18"/>
        </w:rPr>
        <w:t xml:space="preserve">projected </w:t>
      </w:r>
      <w:r w:rsidRPr="00632085">
        <w:rPr>
          <w:rFonts w:ascii="Arial" w:hAnsi="Arial" w:cs="Arial"/>
          <w:sz w:val="18"/>
          <w:szCs w:val="18"/>
        </w:rPr>
        <w:t xml:space="preserve">midnight census reporting, which also includes observation patients and bedded outpatients who occupy a medical/surgical bed but are not reflected as </w:t>
      </w:r>
      <w:r w:rsidRPr="00B1013D">
        <w:rPr>
          <w:rFonts w:ascii="Arial" w:hAnsi="Arial" w:cs="Arial"/>
          <w:sz w:val="18"/>
          <w:szCs w:val="18"/>
        </w:rPr>
        <w:t>inpatient medical/surgical discharges.</w:t>
      </w:r>
    </w:p>
  </w:footnote>
  <w:footnote w:id="50">
    <w:p w14:paraId="6F27CFCA" w14:textId="6B5F1BA0" w:rsidR="00693CE9" w:rsidRPr="00F55FF2" w:rsidRDefault="00693CE9">
      <w:pPr>
        <w:pStyle w:val="FootnoteText"/>
        <w:rPr>
          <w:rFonts w:ascii="Arial" w:hAnsi="Arial" w:cs="Arial"/>
          <w:sz w:val="18"/>
          <w:szCs w:val="18"/>
        </w:rPr>
      </w:pPr>
      <w:r w:rsidRPr="00B1013D">
        <w:rPr>
          <w:rStyle w:val="FootnoteReference"/>
          <w:rFonts w:ascii="Arial" w:hAnsi="Arial" w:cs="Arial"/>
          <w:sz w:val="18"/>
          <w:szCs w:val="18"/>
        </w:rPr>
        <w:footnoteRef/>
      </w:r>
      <w:r w:rsidRPr="00B1013D">
        <w:rPr>
          <w:rFonts w:ascii="Arial" w:hAnsi="Arial" w:cs="Arial"/>
          <w:sz w:val="18"/>
          <w:szCs w:val="18"/>
        </w:rPr>
        <w:t xml:space="preserve"> </w:t>
      </w:r>
      <w:r>
        <w:rPr>
          <w:rFonts w:ascii="Arial" w:hAnsi="Arial" w:cs="Arial"/>
          <w:sz w:val="18"/>
          <w:szCs w:val="18"/>
        </w:rPr>
        <w:t xml:space="preserve">Through </w:t>
      </w:r>
      <w:r w:rsidRPr="00B1013D">
        <w:rPr>
          <w:rFonts w:ascii="Arial" w:hAnsi="Arial" w:cs="Arial"/>
          <w:sz w:val="18"/>
          <w:szCs w:val="18"/>
        </w:rPr>
        <w:t xml:space="preserve">the Proposed Project, the Applicant seeks to increase BMC’s licensed medical/surgical capacity by 60 beds, for a total new licensed medical/surgical capacity of 325 beds. The Applicant anticipates that this addition of beds will help curtail some of the Hospital’s projected inpatient capacity constraints and will allow the Hospital to decrease utilization of some of its alternate spaces (e.g., Code Yellow beds). Additionally, the Applicant notes that the Hospital will vacate its COVID-19 surge spaces pursuant to the timeline outlined within the Department’s </w:t>
      </w:r>
      <w:r w:rsidRPr="00B1013D">
        <w:rPr>
          <w:rFonts w:ascii="Arial" w:hAnsi="Arial" w:cs="Arial"/>
          <w:i/>
          <w:iCs/>
          <w:sz w:val="18"/>
          <w:szCs w:val="18"/>
        </w:rPr>
        <w:t>Updated Guidance Regarding Implementation of Alternate Acute Inpatient Care Space</w:t>
      </w:r>
      <w:r w:rsidRPr="00B1013D">
        <w:rPr>
          <w:rFonts w:ascii="Arial" w:hAnsi="Arial" w:cs="Arial"/>
          <w:sz w:val="18"/>
          <w:szCs w:val="18"/>
        </w:rPr>
        <w:t>. Accordingly, the Applicant anticipates that BMC’s change in operating medical/surgical beds will be less than its change in licensed medical/surgical beds (i.e., less than 60 beds) and that its projected occupancy rate for its operating medical/surgical beds will be higher than the 87% provided herein. However, given the unpredictable nature of the COVID-19 pandemic, the fluid status of the Public Health Emergency, anticipated further extensions in the authorized use of alternate acute inpatient care space, and projected increases in BMC’s medical/surgical patient panel, the Hospital is uncertain at this time as to the exact number of alternate beds it will vacate and when. Given this uncertainty, the Applicant has provided the projections data in Table 15 to reflect the proposed addition of 60 licensed medical/surgical beds only.</w:t>
      </w:r>
    </w:p>
  </w:footnote>
  <w:footnote w:id="51">
    <w:p w14:paraId="442FFA65" w14:textId="3026180C" w:rsidR="00693CE9" w:rsidRDefault="00693CE9">
      <w:pPr>
        <w:pStyle w:val="FootnoteText"/>
      </w:pPr>
      <w:r w:rsidRPr="00F55FF2">
        <w:rPr>
          <w:rStyle w:val="FootnoteReference"/>
          <w:rFonts w:ascii="Arial" w:hAnsi="Arial" w:cs="Arial"/>
          <w:sz w:val="18"/>
          <w:szCs w:val="18"/>
        </w:rPr>
        <w:footnoteRef/>
      </w:r>
      <w:r>
        <w:t xml:space="preserve"> </w:t>
      </w:r>
      <w:r w:rsidRPr="00632085">
        <w:rPr>
          <w:rFonts w:ascii="Arial" w:hAnsi="Arial" w:cs="Arial"/>
          <w:sz w:val="18"/>
          <w:szCs w:val="18"/>
        </w:rPr>
        <w:t xml:space="preserve">The Applicant notes that the discharge, case weight, CMI, and ALOS </w:t>
      </w:r>
      <w:r>
        <w:rPr>
          <w:rFonts w:ascii="Arial" w:hAnsi="Arial" w:cs="Arial"/>
          <w:sz w:val="18"/>
          <w:szCs w:val="18"/>
        </w:rPr>
        <w:t>projections</w:t>
      </w:r>
      <w:r w:rsidRPr="00632085">
        <w:rPr>
          <w:rFonts w:ascii="Arial" w:hAnsi="Arial" w:cs="Arial"/>
          <w:sz w:val="18"/>
          <w:szCs w:val="18"/>
        </w:rPr>
        <w:t xml:space="preserve"> provided herein are based on </w:t>
      </w:r>
      <w:r>
        <w:rPr>
          <w:rFonts w:ascii="Arial" w:hAnsi="Arial" w:cs="Arial"/>
          <w:sz w:val="18"/>
          <w:szCs w:val="18"/>
        </w:rPr>
        <w:t>projected ICU</w:t>
      </w:r>
      <w:r w:rsidRPr="00632085">
        <w:rPr>
          <w:rFonts w:ascii="Arial" w:hAnsi="Arial" w:cs="Arial"/>
          <w:sz w:val="18"/>
          <w:szCs w:val="18"/>
        </w:rPr>
        <w:t xml:space="preserve"> discharges. However, to provide the most accurate understanding of BMC’s occupancy rates, the occupancy </w:t>
      </w:r>
      <w:r>
        <w:rPr>
          <w:rFonts w:ascii="Arial" w:hAnsi="Arial" w:cs="Arial"/>
          <w:sz w:val="18"/>
          <w:szCs w:val="18"/>
        </w:rPr>
        <w:t>projections</w:t>
      </w:r>
      <w:r w:rsidRPr="00632085">
        <w:rPr>
          <w:rFonts w:ascii="Arial" w:hAnsi="Arial" w:cs="Arial"/>
          <w:sz w:val="18"/>
          <w:szCs w:val="18"/>
        </w:rPr>
        <w:t xml:space="preserve"> provided herein </w:t>
      </w:r>
      <w:r>
        <w:rPr>
          <w:rFonts w:ascii="Arial" w:hAnsi="Arial" w:cs="Arial"/>
          <w:sz w:val="18"/>
          <w:szCs w:val="18"/>
        </w:rPr>
        <w:t>are</w:t>
      </w:r>
      <w:r w:rsidRPr="00632085">
        <w:rPr>
          <w:rFonts w:ascii="Arial" w:hAnsi="Arial" w:cs="Arial"/>
          <w:sz w:val="18"/>
          <w:szCs w:val="18"/>
        </w:rPr>
        <w:t xml:space="preserve"> based on </w:t>
      </w:r>
      <w:r>
        <w:rPr>
          <w:rFonts w:ascii="Arial" w:hAnsi="Arial" w:cs="Arial"/>
          <w:sz w:val="18"/>
          <w:szCs w:val="18"/>
        </w:rPr>
        <w:t xml:space="preserve">projected </w:t>
      </w:r>
      <w:r w:rsidRPr="00632085">
        <w:rPr>
          <w:rFonts w:ascii="Arial" w:hAnsi="Arial" w:cs="Arial"/>
          <w:sz w:val="18"/>
          <w:szCs w:val="18"/>
        </w:rPr>
        <w:t xml:space="preserve">census </w:t>
      </w:r>
      <w:r>
        <w:rPr>
          <w:rFonts w:ascii="Arial" w:hAnsi="Arial" w:cs="Arial"/>
          <w:sz w:val="18"/>
          <w:szCs w:val="18"/>
        </w:rPr>
        <w:t>days, which is lower as it accounts for time that patients are projected to spend in different levels of care (e.g., medical/surgical, step-down, ICU, etc.).</w:t>
      </w:r>
    </w:p>
  </w:footnote>
  <w:footnote w:id="52">
    <w:p w14:paraId="5CCCBCD7" w14:textId="60372E35" w:rsidR="00E30BC4" w:rsidRPr="002800C1" w:rsidRDefault="00E30BC4">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24062E" w:rsidRPr="002800C1">
        <w:rPr>
          <w:rFonts w:ascii="Arial" w:hAnsi="Arial" w:cs="Arial"/>
          <w:sz w:val="18"/>
          <w:szCs w:val="18"/>
        </w:rPr>
        <w:t>Service specialties included within Cardiothoracic service line are: General – Cardiac and Cardiology.</w:t>
      </w:r>
    </w:p>
  </w:footnote>
  <w:footnote w:id="53">
    <w:p w14:paraId="1BBE64C7" w14:textId="21A90C24" w:rsidR="00E30BC4" w:rsidRPr="002800C1" w:rsidRDefault="00E30BC4">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24062E" w:rsidRPr="002800C1">
        <w:rPr>
          <w:rFonts w:ascii="Arial" w:hAnsi="Arial" w:cs="Arial"/>
          <w:sz w:val="18"/>
          <w:szCs w:val="18"/>
        </w:rPr>
        <w:t>Service specialties included within General service line are: General – Bariatric, General – Breast, General – Cardiac, General – Gastrointestinal, General – Oncology, General – Pediatric, General – Trauma, and Pulmonary.</w:t>
      </w:r>
    </w:p>
  </w:footnote>
  <w:footnote w:id="54">
    <w:p w14:paraId="415DA5F2" w14:textId="12FFDF79" w:rsidR="0024062E" w:rsidRPr="002800C1" w:rsidRDefault="0024062E">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Service specialties included within Oral service line are: </w:t>
      </w:r>
      <w:r w:rsidR="00CE41F1" w:rsidRPr="002800C1">
        <w:rPr>
          <w:rFonts w:ascii="Arial" w:hAnsi="Arial" w:cs="Arial"/>
          <w:sz w:val="18"/>
          <w:szCs w:val="18"/>
        </w:rPr>
        <w:t>Oral and Maxillofacial Surgery and Otolaryngology.</w:t>
      </w:r>
    </w:p>
  </w:footnote>
  <w:footnote w:id="55">
    <w:p w14:paraId="3198BA15" w14:textId="7F20B403" w:rsidR="00B86453" w:rsidRPr="002800C1" w:rsidRDefault="00B86453">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944763">
        <w:rPr>
          <w:rFonts w:ascii="Arial" w:hAnsi="Arial" w:cs="Arial"/>
          <w:sz w:val="18"/>
          <w:szCs w:val="18"/>
        </w:rPr>
        <w:t>M</w:t>
      </w:r>
      <w:r w:rsidR="00944763" w:rsidRPr="00944763">
        <w:rPr>
          <w:rFonts w:ascii="Arial" w:hAnsi="Arial" w:cs="Arial"/>
          <w:sz w:val="18"/>
          <w:szCs w:val="18"/>
        </w:rPr>
        <w:t>ost industry sources indicate that a common benchmark utilization target is 80%, which is that used by the Hospital.</w:t>
      </w:r>
    </w:p>
  </w:footnote>
  <w:footnote w:id="56">
    <w:p w14:paraId="4A835354" w14:textId="098F0AC6" w:rsidR="00907510" w:rsidRPr="002800C1" w:rsidRDefault="00907510" w:rsidP="0090751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903C27" w:rsidRPr="002800C1">
        <w:rPr>
          <w:rFonts w:ascii="Arial" w:hAnsi="Arial" w:cs="Arial"/>
          <w:sz w:val="18"/>
          <w:szCs w:val="18"/>
        </w:rPr>
        <w:t xml:space="preserve">Hoot &amp; </w:t>
      </w:r>
      <w:r w:rsidR="00903C27" w:rsidRPr="002800C1">
        <w:rPr>
          <w:rFonts w:ascii="Arial" w:hAnsi="Arial" w:cs="Arial"/>
          <w:sz w:val="18"/>
          <w:szCs w:val="18"/>
        </w:rPr>
        <w:t xml:space="preserve">Aronsky, </w:t>
      </w:r>
      <w:r w:rsidR="00903C27" w:rsidRPr="002800C1">
        <w:rPr>
          <w:rFonts w:ascii="Arial" w:hAnsi="Arial" w:cs="Arial"/>
          <w:i/>
          <w:iCs/>
          <w:sz w:val="18"/>
          <w:szCs w:val="18"/>
        </w:rPr>
        <w:t>supra</w:t>
      </w:r>
      <w:r w:rsidR="00903C27" w:rsidRPr="002800C1">
        <w:rPr>
          <w:rFonts w:ascii="Arial" w:hAnsi="Arial" w:cs="Arial"/>
          <w:sz w:val="18"/>
          <w:szCs w:val="18"/>
        </w:rPr>
        <w:t xml:space="preserve"> note </w:t>
      </w:r>
      <w:r w:rsidR="00903C27" w:rsidRPr="002800C1">
        <w:rPr>
          <w:rFonts w:ascii="Arial" w:hAnsi="Arial" w:cs="Arial"/>
          <w:sz w:val="18"/>
          <w:szCs w:val="18"/>
        </w:rPr>
        <w:fldChar w:fldCharType="begin"/>
      </w:r>
      <w:r w:rsidR="00903C27" w:rsidRPr="002800C1">
        <w:rPr>
          <w:rFonts w:ascii="Arial" w:hAnsi="Arial" w:cs="Arial"/>
          <w:sz w:val="18"/>
          <w:szCs w:val="18"/>
        </w:rPr>
        <w:instrText xml:space="preserve"> NOTEREF _Ref109193648 \h </w:instrText>
      </w:r>
      <w:r w:rsidR="00C53BFC" w:rsidRPr="002800C1">
        <w:rPr>
          <w:rFonts w:ascii="Arial" w:hAnsi="Arial" w:cs="Arial"/>
          <w:sz w:val="18"/>
          <w:szCs w:val="18"/>
        </w:rPr>
        <w:instrText xml:space="preserve"> \* MERGEFORMAT </w:instrText>
      </w:r>
      <w:r w:rsidR="00903C27" w:rsidRPr="002800C1">
        <w:rPr>
          <w:rFonts w:ascii="Arial" w:hAnsi="Arial" w:cs="Arial"/>
          <w:sz w:val="18"/>
          <w:szCs w:val="18"/>
        </w:rPr>
      </w:r>
      <w:r w:rsidR="00903C27" w:rsidRPr="002800C1">
        <w:rPr>
          <w:rFonts w:ascii="Arial" w:hAnsi="Arial" w:cs="Arial"/>
          <w:sz w:val="18"/>
          <w:szCs w:val="18"/>
        </w:rPr>
        <w:fldChar w:fldCharType="separate"/>
      </w:r>
      <w:r w:rsidR="00FB167B">
        <w:rPr>
          <w:rFonts w:ascii="Arial" w:hAnsi="Arial" w:cs="Arial"/>
          <w:sz w:val="18"/>
          <w:szCs w:val="18"/>
        </w:rPr>
        <w:t>42</w:t>
      </w:r>
      <w:r w:rsidR="00903C27" w:rsidRPr="002800C1">
        <w:rPr>
          <w:rFonts w:ascii="Arial" w:hAnsi="Arial" w:cs="Arial"/>
          <w:sz w:val="18"/>
          <w:szCs w:val="18"/>
        </w:rPr>
        <w:fldChar w:fldCharType="end"/>
      </w:r>
      <w:r w:rsidR="007417CC" w:rsidRPr="002800C1">
        <w:rPr>
          <w:rFonts w:ascii="Arial" w:hAnsi="Arial" w:cs="Arial"/>
          <w:sz w:val="18"/>
          <w:szCs w:val="18"/>
        </w:rPr>
        <w:t xml:space="preserve">; </w:t>
      </w:r>
      <w:r w:rsidR="00CD00AC" w:rsidRPr="002800C1">
        <w:rPr>
          <w:rFonts w:ascii="Arial" w:eastAsiaTheme="minorHAnsi" w:hAnsi="Arial" w:cs="Arial"/>
          <w:sz w:val="18"/>
          <w:szCs w:val="18"/>
        </w:rPr>
        <w:t xml:space="preserve">Bernstein, et al., </w:t>
      </w:r>
      <w:r w:rsidR="00CD00AC" w:rsidRPr="002800C1">
        <w:rPr>
          <w:rFonts w:ascii="Arial" w:eastAsiaTheme="minorHAnsi" w:hAnsi="Arial" w:cs="Arial"/>
          <w:i/>
          <w:iCs/>
          <w:sz w:val="18"/>
          <w:szCs w:val="18"/>
        </w:rPr>
        <w:t>supra</w:t>
      </w:r>
      <w:r w:rsidR="00CD00AC" w:rsidRPr="002800C1">
        <w:rPr>
          <w:rFonts w:ascii="Arial" w:eastAsiaTheme="minorHAnsi" w:hAnsi="Arial" w:cs="Arial"/>
          <w:sz w:val="18"/>
          <w:szCs w:val="18"/>
        </w:rPr>
        <w:t xml:space="preserve"> note </w:t>
      </w:r>
      <w:r w:rsidR="00CD00AC" w:rsidRPr="002800C1">
        <w:rPr>
          <w:rFonts w:ascii="Arial" w:eastAsiaTheme="minorHAnsi" w:hAnsi="Arial" w:cs="Arial"/>
          <w:sz w:val="18"/>
          <w:szCs w:val="18"/>
        </w:rPr>
        <w:fldChar w:fldCharType="begin"/>
      </w:r>
      <w:r w:rsidR="00CD00AC" w:rsidRPr="002800C1">
        <w:rPr>
          <w:rFonts w:ascii="Arial" w:eastAsiaTheme="minorHAnsi" w:hAnsi="Arial" w:cs="Arial"/>
          <w:sz w:val="18"/>
          <w:szCs w:val="18"/>
        </w:rPr>
        <w:instrText xml:space="preserve"> NOTEREF _Ref109194990 \h </w:instrText>
      </w:r>
      <w:r w:rsidR="00C53BFC" w:rsidRPr="002800C1">
        <w:rPr>
          <w:rFonts w:ascii="Arial" w:eastAsiaTheme="minorHAnsi" w:hAnsi="Arial" w:cs="Arial"/>
          <w:sz w:val="18"/>
          <w:szCs w:val="18"/>
        </w:rPr>
        <w:instrText xml:space="preserve"> \* MERGEFORMAT </w:instrText>
      </w:r>
      <w:r w:rsidR="00CD00AC" w:rsidRPr="002800C1">
        <w:rPr>
          <w:rFonts w:ascii="Arial" w:eastAsiaTheme="minorHAnsi" w:hAnsi="Arial" w:cs="Arial"/>
          <w:sz w:val="18"/>
          <w:szCs w:val="18"/>
        </w:rPr>
      </w:r>
      <w:r w:rsidR="00CD00AC" w:rsidRPr="002800C1">
        <w:rPr>
          <w:rFonts w:ascii="Arial" w:eastAsiaTheme="minorHAnsi" w:hAnsi="Arial" w:cs="Arial"/>
          <w:sz w:val="18"/>
          <w:szCs w:val="18"/>
        </w:rPr>
        <w:fldChar w:fldCharType="separate"/>
      </w:r>
      <w:r w:rsidR="00FB167B">
        <w:rPr>
          <w:rFonts w:ascii="Arial" w:eastAsiaTheme="minorHAnsi" w:hAnsi="Arial" w:cs="Arial"/>
          <w:sz w:val="18"/>
          <w:szCs w:val="18"/>
        </w:rPr>
        <w:t>44</w:t>
      </w:r>
      <w:r w:rsidR="00CD00AC" w:rsidRPr="002800C1">
        <w:rPr>
          <w:rFonts w:ascii="Arial" w:eastAsiaTheme="minorHAnsi" w:hAnsi="Arial" w:cs="Arial"/>
          <w:sz w:val="18"/>
          <w:szCs w:val="18"/>
        </w:rPr>
        <w:fldChar w:fldCharType="end"/>
      </w:r>
      <w:r w:rsidR="007417CC" w:rsidRPr="002800C1">
        <w:rPr>
          <w:rFonts w:ascii="Arial" w:hAnsi="Arial" w:cs="Arial"/>
          <w:sz w:val="18"/>
          <w:szCs w:val="18"/>
        </w:rPr>
        <w:t xml:space="preserve">; </w:t>
      </w:r>
      <w:r w:rsidR="001A1B14" w:rsidRPr="002800C1">
        <w:rPr>
          <w:rFonts w:ascii="Arial" w:hAnsi="Arial" w:cs="Arial"/>
          <w:sz w:val="18"/>
          <w:szCs w:val="18"/>
        </w:rPr>
        <w:t xml:space="preserve">Olshaker. </w:t>
      </w:r>
      <w:hyperlink r:id="rId28" w:history="1">
        <w:r w:rsidR="001A1B14" w:rsidRPr="00DB7463">
          <w:rPr>
            <w:rStyle w:val="Hyperlink"/>
            <w:rFonts w:ascii="Arial" w:hAnsi="Arial" w:cs="Arial"/>
            <w:i/>
            <w:iCs/>
            <w:color w:val="000000" w:themeColor="text1"/>
            <w:sz w:val="18"/>
            <w:szCs w:val="18"/>
            <w:u w:val="none"/>
          </w:rPr>
          <w:t>Managing emergency department overcrowding</w:t>
        </w:r>
        <w:r w:rsidR="001A1B14" w:rsidRPr="00DB7463">
          <w:rPr>
            <w:rStyle w:val="Hyperlink"/>
            <w:rFonts w:ascii="Arial" w:hAnsi="Arial" w:cs="Arial"/>
            <w:color w:val="000000" w:themeColor="text1"/>
            <w:sz w:val="18"/>
            <w:szCs w:val="18"/>
            <w:u w:val="none"/>
          </w:rPr>
          <w:t>,</w:t>
        </w:r>
      </w:hyperlink>
      <w:r w:rsidR="001A1B14" w:rsidRPr="002800C1">
        <w:rPr>
          <w:rFonts w:ascii="Arial" w:hAnsi="Arial" w:cs="Arial"/>
          <w:sz w:val="18"/>
          <w:szCs w:val="18"/>
        </w:rPr>
        <w:t xml:space="preserve"> 27 </w:t>
      </w:r>
      <w:r w:rsidR="001A1B14" w:rsidRPr="002800C1">
        <w:rPr>
          <w:rFonts w:ascii="Arial" w:hAnsi="Arial" w:cs="Arial"/>
          <w:smallCaps/>
          <w:sz w:val="18"/>
          <w:szCs w:val="18"/>
        </w:rPr>
        <w:t>Emerg. Med. Clin. North America</w:t>
      </w:r>
      <w:r w:rsidR="001A1B14" w:rsidRPr="002800C1">
        <w:rPr>
          <w:rFonts w:ascii="Arial" w:hAnsi="Arial" w:cs="Arial"/>
          <w:sz w:val="18"/>
          <w:szCs w:val="18"/>
        </w:rPr>
        <w:t xml:space="preserve"> 593 (2009), </w:t>
      </w:r>
      <w:r w:rsidR="001A1B14" w:rsidRPr="002800C1">
        <w:rPr>
          <w:rFonts w:ascii="Arial" w:hAnsi="Arial" w:cs="Arial"/>
          <w:i/>
          <w:iCs/>
          <w:sz w:val="18"/>
          <w:szCs w:val="18"/>
        </w:rPr>
        <w:t>available at</w:t>
      </w:r>
      <w:r w:rsidR="001A1B14" w:rsidRPr="002800C1">
        <w:rPr>
          <w:rFonts w:ascii="Arial" w:hAnsi="Arial" w:cs="Arial"/>
          <w:sz w:val="18"/>
          <w:szCs w:val="18"/>
        </w:rPr>
        <w:t xml:space="preserve"> </w:t>
      </w:r>
      <w:hyperlink r:id="rId29" w:history="1">
        <w:r w:rsidR="00DB7463" w:rsidRPr="00DB7463">
          <w:rPr>
            <w:rStyle w:val="Hyperlink"/>
            <w:rFonts w:ascii="Arial" w:hAnsi="Arial" w:cs="Arial"/>
            <w:color w:val="000000" w:themeColor="text1"/>
            <w:sz w:val="18"/>
            <w:szCs w:val="18"/>
          </w:rPr>
          <w:t>https://www.sciencedirect.com/science/article/abs/pii/S0733862709000716?via%3Dihub</w:t>
        </w:r>
      </w:hyperlink>
      <w:r w:rsidR="00DB7463">
        <w:rPr>
          <w:rFonts w:ascii="Arial" w:hAnsi="Arial" w:cs="Arial"/>
          <w:sz w:val="18"/>
          <w:szCs w:val="18"/>
        </w:rPr>
        <w:t xml:space="preserve"> </w:t>
      </w:r>
      <w:r w:rsidR="007417CC" w:rsidRPr="002800C1">
        <w:rPr>
          <w:rFonts w:ascii="Arial" w:hAnsi="Arial" w:cs="Arial"/>
          <w:sz w:val="18"/>
          <w:szCs w:val="18"/>
        </w:rPr>
        <w:t>.</w:t>
      </w:r>
    </w:p>
  </w:footnote>
  <w:footnote w:id="57">
    <w:p w14:paraId="509564EF" w14:textId="0C610451" w:rsidR="00907510" w:rsidRPr="002800C1" w:rsidRDefault="00907510" w:rsidP="00907510">
      <w:pPr>
        <w:pStyle w:val="FootnoteText"/>
        <w:rPr>
          <w:rFonts w:ascii="Arial" w:hAnsi="Arial" w:cs="Arial"/>
          <w:sz w:val="18"/>
          <w:szCs w:val="18"/>
          <w:highlight w:val="yellow"/>
        </w:rPr>
      </w:pPr>
      <w:r w:rsidRPr="002800C1">
        <w:rPr>
          <w:rStyle w:val="FootnoteReference"/>
          <w:rFonts w:ascii="Arial" w:hAnsi="Arial" w:cs="Arial"/>
          <w:sz w:val="18"/>
          <w:szCs w:val="18"/>
        </w:rPr>
        <w:footnoteRef/>
      </w:r>
      <w:r w:rsidRPr="002800C1">
        <w:rPr>
          <w:rFonts w:ascii="Arial" w:hAnsi="Arial" w:cs="Arial"/>
          <w:sz w:val="18"/>
          <w:szCs w:val="18"/>
        </w:rPr>
        <w:t xml:space="preserve"> Schreyer </w:t>
      </w:r>
      <w:r w:rsidR="00ED6068" w:rsidRPr="002800C1">
        <w:rPr>
          <w:rFonts w:ascii="Arial" w:hAnsi="Arial" w:cs="Arial"/>
          <w:sz w:val="18"/>
          <w:szCs w:val="18"/>
        </w:rPr>
        <w:t>&amp;</w:t>
      </w:r>
      <w:r w:rsidRPr="002800C1">
        <w:rPr>
          <w:rFonts w:ascii="Arial" w:hAnsi="Arial" w:cs="Arial"/>
          <w:sz w:val="18"/>
          <w:szCs w:val="18"/>
        </w:rPr>
        <w:t xml:space="preserve"> Martin</w:t>
      </w:r>
      <w:r w:rsidR="00ED6068" w:rsidRPr="002800C1">
        <w:rPr>
          <w:rFonts w:ascii="Arial" w:hAnsi="Arial" w:cs="Arial"/>
          <w:sz w:val="18"/>
          <w:szCs w:val="18"/>
        </w:rPr>
        <w:t>,</w:t>
      </w:r>
      <w:r w:rsidRPr="002800C1">
        <w:rPr>
          <w:rFonts w:ascii="Arial" w:hAnsi="Arial" w:cs="Arial"/>
          <w:sz w:val="18"/>
          <w:szCs w:val="18"/>
        </w:rPr>
        <w:t xml:space="preserve"> </w:t>
      </w:r>
      <w:hyperlink r:id="rId30" w:history="1">
        <w:r w:rsidRPr="00346518">
          <w:rPr>
            <w:rStyle w:val="Hyperlink"/>
            <w:rFonts w:ascii="Arial" w:hAnsi="Arial" w:cs="Arial"/>
            <w:i/>
            <w:iCs/>
            <w:color w:val="000000" w:themeColor="text1"/>
            <w:sz w:val="18"/>
            <w:szCs w:val="18"/>
            <w:u w:val="none"/>
          </w:rPr>
          <w:t xml:space="preserve">The </w:t>
        </w:r>
        <w:r w:rsidR="00ED6068" w:rsidRPr="00346518">
          <w:rPr>
            <w:rStyle w:val="Hyperlink"/>
            <w:rFonts w:ascii="Arial" w:hAnsi="Arial" w:cs="Arial"/>
            <w:i/>
            <w:iCs/>
            <w:color w:val="000000" w:themeColor="text1"/>
            <w:sz w:val="18"/>
            <w:szCs w:val="18"/>
            <w:u w:val="none"/>
          </w:rPr>
          <w:t>E</w:t>
        </w:r>
        <w:r w:rsidRPr="00346518">
          <w:rPr>
            <w:rStyle w:val="Hyperlink"/>
            <w:rFonts w:ascii="Arial" w:hAnsi="Arial" w:cs="Arial"/>
            <w:i/>
            <w:iCs/>
            <w:color w:val="000000" w:themeColor="text1"/>
            <w:sz w:val="18"/>
            <w:szCs w:val="18"/>
            <w:u w:val="none"/>
          </w:rPr>
          <w:t xml:space="preserve">conomics of an </w:t>
        </w:r>
        <w:r w:rsidR="00ED6068" w:rsidRPr="00346518">
          <w:rPr>
            <w:rStyle w:val="Hyperlink"/>
            <w:rFonts w:ascii="Arial" w:hAnsi="Arial" w:cs="Arial"/>
            <w:i/>
            <w:iCs/>
            <w:color w:val="000000" w:themeColor="text1"/>
            <w:sz w:val="18"/>
            <w:szCs w:val="18"/>
            <w:u w:val="none"/>
          </w:rPr>
          <w:t>A</w:t>
        </w:r>
        <w:r w:rsidRPr="00346518">
          <w:rPr>
            <w:rStyle w:val="Hyperlink"/>
            <w:rFonts w:ascii="Arial" w:hAnsi="Arial" w:cs="Arial"/>
            <w:i/>
            <w:iCs/>
            <w:color w:val="000000" w:themeColor="text1"/>
            <w:sz w:val="18"/>
            <w:szCs w:val="18"/>
            <w:u w:val="none"/>
          </w:rPr>
          <w:t xml:space="preserve">dmissions </w:t>
        </w:r>
        <w:r w:rsidR="00ED6068" w:rsidRPr="00346518">
          <w:rPr>
            <w:rStyle w:val="Hyperlink"/>
            <w:rFonts w:ascii="Arial" w:hAnsi="Arial" w:cs="Arial"/>
            <w:i/>
            <w:iCs/>
            <w:color w:val="000000" w:themeColor="text1"/>
            <w:sz w:val="18"/>
            <w:szCs w:val="18"/>
            <w:u w:val="none"/>
          </w:rPr>
          <w:t>H</w:t>
        </w:r>
        <w:r w:rsidRPr="00346518">
          <w:rPr>
            <w:rStyle w:val="Hyperlink"/>
            <w:rFonts w:ascii="Arial" w:hAnsi="Arial" w:cs="Arial"/>
            <w:i/>
            <w:iCs/>
            <w:color w:val="000000" w:themeColor="text1"/>
            <w:sz w:val="18"/>
            <w:szCs w:val="18"/>
            <w:u w:val="none"/>
          </w:rPr>
          <w:t xml:space="preserve">olding </w:t>
        </w:r>
        <w:r w:rsidR="00ED6068" w:rsidRPr="00346518">
          <w:rPr>
            <w:rStyle w:val="Hyperlink"/>
            <w:rFonts w:ascii="Arial" w:hAnsi="Arial" w:cs="Arial"/>
            <w:i/>
            <w:iCs/>
            <w:color w:val="000000" w:themeColor="text1"/>
            <w:sz w:val="18"/>
            <w:szCs w:val="18"/>
            <w:u w:val="none"/>
          </w:rPr>
          <w:t>U</w:t>
        </w:r>
        <w:r w:rsidRPr="00346518">
          <w:rPr>
            <w:rStyle w:val="Hyperlink"/>
            <w:rFonts w:ascii="Arial" w:hAnsi="Arial" w:cs="Arial"/>
            <w:i/>
            <w:iCs/>
            <w:color w:val="000000" w:themeColor="text1"/>
            <w:sz w:val="18"/>
            <w:szCs w:val="18"/>
            <w:u w:val="none"/>
          </w:rPr>
          <w:t>nit</w:t>
        </w:r>
      </w:hyperlink>
      <w:r w:rsidR="00ED6068" w:rsidRPr="00346518">
        <w:rPr>
          <w:rFonts w:ascii="Arial" w:hAnsi="Arial" w:cs="Arial"/>
          <w:color w:val="000000" w:themeColor="text1"/>
          <w:sz w:val="18"/>
          <w:szCs w:val="18"/>
        </w:rPr>
        <w:t>,</w:t>
      </w:r>
      <w:r w:rsidRPr="00346518">
        <w:rPr>
          <w:rFonts w:ascii="Arial" w:hAnsi="Arial" w:cs="Arial"/>
          <w:color w:val="000000" w:themeColor="text1"/>
          <w:sz w:val="18"/>
          <w:szCs w:val="18"/>
        </w:rPr>
        <w:t xml:space="preserve"> </w:t>
      </w:r>
      <w:r w:rsidR="00ED6068" w:rsidRPr="002800C1">
        <w:rPr>
          <w:rFonts w:ascii="Arial" w:hAnsi="Arial" w:cs="Arial"/>
          <w:sz w:val="18"/>
          <w:szCs w:val="18"/>
        </w:rPr>
        <w:t xml:space="preserve">18 </w:t>
      </w:r>
      <w:r w:rsidRPr="002800C1">
        <w:rPr>
          <w:rFonts w:ascii="Arial" w:hAnsi="Arial" w:cs="Arial"/>
          <w:smallCaps/>
          <w:sz w:val="18"/>
          <w:szCs w:val="18"/>
        </w:rPr>
        <w:t>West J</w:t>
      </w:r>
      <w:r w:rsidR="00ED6068" w:rsidRPr="002800C1">
        <w:rPr>
          <w:rFonts w:ascii="Arial" w:hAnsi="Arial" w:cs="Arial"/>
          <w:smallCaps/>
          <w:sz w:val="18"/>
          <w:szCs w:val="18"/>
        </w:rPr>
        <w:t>.</w:t>
      </w:r>
      <w:r w:rsidRPr="002800C1">
        <w:rPr>
          <w:rFonts w:ascii="Arial" w:hAnsi="Arial" w:cs="Arial"/>
          <w:smallCaps/>
          <w:sz w:val="18"/>
          <w:szCs w:val="18"/>
        </w:rPr>
        <w:t xml:space="preserve"> Emerg</w:t>
      </w:r>
      <w:r w:rsidR="00ED6068" w:rsidRPr="002800C1">
        <w:rPr>
          <w:rFonts w:ascii="Arial" w:hAnsi="Arial" w:cs="Arial"/>
          <w:smallCaps/>
          <w:sz w:val="18"/>
          <w:szCs w:val="18"/>
        </w:rPr>
        <w:t xml:space="preserve">. </w:t>
      </w:r>
      <w:r w:rsidRPr="002800C1">
        <w:rPr>
          <w:rFonts w:ascii="Arial" w:hAnsi="Arial" w:cs="Arial"/>
          <w:smallCaps/>
          <w:sz w:val="18"/>
          <w:szCs w:val="18"/>
        </w:rPr>
        <w:t>Med.</w:t>
      </w:r>
      <w:r w:rsidRPr="002800C1">
        <w:rPr>
          <w:rFonts w:ascii="Arial" w:hAnsi="Arial" w:cs="Arial"/>
          <w:sz w:val="18"/>
          <w:szCs w:val="18"/>
        </w:rPr>
        <w:t xml:space="preserve"> </w:t>
      </w:r>
      <w:r w:rsidR="00ED6068" w:rsidRPr="002800C1">
        <w:rPr>
          <w:rFonts w:ascii="Arial" w:hAnsi="Arial" w:cs="Arial"/>
          <w:sz w:val="18"/>
          <w:szCs w:val="18"/>
        </w:rPr>
        <w:t>553 (</w:t>
      </w:r>
      <w:r w:rsidRPr="002800C1">
        <w:rPr>
          <w:rFonts w:ascii="Arial" w:hAnsi="Arial" w:cs="Arial"/>
          <w:sz w:val="18"/>
          <w:szCs w:val="18"/>
        </w:rPr>
        <w:t>2017</w:t>
      </w:r>
      <w:r w:rsidR="00ED6068" w:rsidRPr="002800C1">
        <w:rPr>
          <w:rFonts w:ascii="Arial" w:hAnsi="Arial" w:cs="Arial"/>
          <w:sz w:val="18"/>
          <w:szCs w:val="18"/>
        </w:rPr>
        <w:t xml:space="preserve">), </w:t>
      </w:r>
      <w:r w:rsidR="00ED6068" w:rsidRPr="002800C1">
        <w:rPr>
          <w:rFonts w:ascii="Arial" w:hAnsi="Arial" w:cs="Arial"/>
          <w:i/>
          <w:iCs/>
          <w:sz w:val="18"/>
          <w:szCs w:val="18"/>
        </w:rPr>
        <w:t>available at</w:t>
      </w:r>
      <w:r w:rsidR="00ED6068" w:rsidRPr="002800C1">
        <w:rPr>
          <w:rFonts w:ascii="Arial" w:hAnsi="Arial" w:cs="Arial"/>
          <w:sz w:val="18"/>
          <w:szCs w:val="18"/>
        </w:rPr>
        <w:t xml:space="preserve"> </w:t>
      </w:r>
      <w:hyperlink r:id="rId31" w:history="1">
        <w:r w:rsidR="00346518" w:rsidRPr="00346518">
          <w:rPr>
            <w:rStyle w:val="Hyperlink"/>
            <w:rFonts w:ascii="Arial" w:hAnsi="Arial" w:cs="Arial"/>
            <w:color w:val="000000" w:themeColor="text1"/>
            <w:sz w:val="18"/>
            <w:szCs w:val="18"/>
          </w:rPr>
          <w:t>https://www.ncbi.nlm.nih.gov/pmc/articles/PMC5468058/</w:t>
        </w:r>
      </w:hyperlink>
      <w:r w:rsidR="00346518">
        <w:rPr>
          <w:rFonts w:ascii="Arial" w:hAnsi="Arial" w:cs="Arial"/>
          <w:sz w:val="18"/>
          <w:szCs w:val="18"/>
        </w:rPr>
        <w:t xml:space="preserve"> </w:t>
      </w:r>
      <w:r w:rsidRPr="002800C1">
        <w:rPr>
          <w:rFonts w:ascii="Arial" w:hAnsi="Arial" w:cs="Arial"/>
          <w:sz w:val="18"/>
          <w:szCs w:val="18"/>
        </w:rPr>
        <w:t>.</w:t>
      </w:r>
    </w:p>
  </w:footnote>
  <w:footnote w:id="58">
    <w:p w14:paraId="0E4DFEAB" w14:textId="1822A5BA" w:rsidR="00907510" w:rsidRPr="002800C1" w:rsidRDefault="00907510" w:rsidP="00907510">
      <w:pPr>
        <w:pStyle w:val="FootnoteText"/>
        <w:rPr>
          <w:rFonts w:ascii="Arial" w:hAnsi="Arial" w:cs="Arial"/>
          <w:sz w:val="18"/>
          <w:szCs w:val="18"/>
          <w:highlight w:val="yellow"/>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Pr="002800C1">
        <w:rPr>
          <w:rFonts w:ascii="Arial" w:hAnsi="Arial" w:cs="Arial"/>
          <w:sz w:val="18"/>
          <w:szCs w:val="18"/>
        </w:rPr>
        <w:t xml:space="preserve">Baloescu, </w:t>
      </w:r>
      <w:r w:rsidR="00ED6068" w:rsidRPr="002800C1">
        <w:rPr>
          <w:rFonts w:ascii="Arial" w:hAnsi="Arial" w:cs="Arial"/>
          <w:sz w:val="18"/>
          <w:szCs w:val="18"/>
        </w:rPr>
        <w:t xml:space="preserve">et al., </w:t>
      </w:r>
      <w:r w:rsidRPr="002800C1">
        <w:rPr>
          <w:rFonts w:ascii="Arial" w:hAnsi="Arial" w:cs="Arial"/>
          <w:i/>
          <w:iCs/>
          <w:sz w:val="18"/>
          <w:szCs w:val="18"/>
        </w:rPr>
        <w:t>The cost of waiting: Association of ED boarding with hospitalization costs</w:t>
      </w:r>
      <w:r w:rsidR="00ED6068" w:rsidRPr="002800C1">
        <w:rPr>
          <w:rFonts w:ascii="Arial" w:hAnsi="Arial" w:cs="Arial"/>
          <w:sz w:val="18"/>
          <w:szCs w:val="18"/>
        </w:rPr>
        <w:t>,</w:t>
      </w:r>
      <w:r w:rsidRPr="002800C1">
        <w:rPr>
          <w:rFonts w:ascii="Arial" w:hAnsi="Arial" w:cs="Arial"/>
          <w:sz w:val="18"/>
          <w:szCs w:val="18"/>
        </w:rPr>
        <w:t xml:space="preserve"> </w:t>
      </w:r>
      <w:r w:rsidR="00ED6068" w:rsidRPr="002800C1">
        <w:rPr>
          <w:rFonts w:ascii="Arial" w:hAnsi="Arial" w:cs="Arial"/>
          <w:sz w:val="18"/>
          <w:szCs w:val="18"/>
        </w:rPr>
        <w:t xml:space="preserve">40 </w:t>
      </w:r>
      <w:r w:rsidRPr="002800C1">
        <w:rPr>
          <w:rFonts w:ascii="Arial" w:hAnsi="Arial" w:cs="Arial"/>
          <w:smallCaps/>
          <w:sz w:val="18"/>
          <w:szCs w:val="18"/>
        </w:rPr>
        <w:t>American J</w:t>
      </w:r>
      <w:r w:rsidR="00ED6068" w:rsidRPr="002800C1">
        <w:rPr>
          <w:rFonts w:ascii="Arial" w:hAnsi="Arial" w:cs="Arial"/>
          <w:smallCaps/>
          <w:sz w:val="18"/>
          <w:szCs w:val="18"/>
        </w:rPr>
        <w:t>.</w:t>
      </w:r>
      <w:r w:rsidRPr="002800C1">
        <w:rPr>
          <w:rFonts w:ascii="Arial" w:hAnsi="Arial" w:cs="Arial"/>
          <w:smallCaps/>
          <w:sz w:val="18"/>
          <w:szCs w:val="18"/>
        </w:rPr>
        <w:t xml:space="preserve"> Emerg</w:t>
      </w:r>
      <w:r w:rsidR="00ED6068" w:rsidRPr="002800C1">
        <w:rPr>
          <w:rFonts w:ascii="Arial" w:hAnsi="Arial" w:cs="Arial"/>
          <w:smallCaps/>
          <w:sz w:val="18"/>
          <w:szCs w:val="18"/>
        </w:rPr>
        <w:t>.</w:t>
      </w:r>
      <w:r w:rsidRPr="002800C1">
        <w:rPr>
          <w:rFonts w:ascii="Arial" w:hAnsi="Arial" w:cs="Arial"/>
          <w:smallCaps/>
          <w:sz w:val="18"/>
          <w:szCs w:val="18"/>
        </w:rPr>
        <w:t xml:space="preserve"> Med</w:t>
      </w:r>
      <w:r w:rsidR="00ED6068" w:rsidRPr="002800C1">
        <w:rPr>
          <w:rFonts w:ascii="Arial" w:hAnsi="Arial" w:cs="Arial"/>
          <w:smallCaps/>
          <w:sz w:val="18"/>
          <w:szCs w:val="18"/>
        </w:rPr>
        <w:t>.</w:t>
      </w:r>
      <w:r w:rsidR="00ED6068" w:rsidRPr="002800C1">
        <w:rPr>
          <w:rFonts w:ascii="Arial" w:hAnsi="Arial" w:cs="Arial"/>
          <w:sz w:val="18"/>
          <w:szCs w:val="18"/>
        </w:rPr>
        <w:t xml:space="preserve"> 169</w:t>
      </w:r>
      <w:r w:rsidRPr="002800C1">
        <w:rPr>
          <w:rFonts w:ascii="Arial" w:hAnsi="Arial" w:cs="Arial"/>
          <w:sz w:val="18"/>
          <w:szCs w:val="18"/>
        </w:rPr>
        <w:t xml:space="preserve"> </w:t>
      </w:r>
      <w:r w:rsidR="00ED6068" w:rsidRPr="002800C1">
        <w:rPr>
          <w:rFonts w:ascii="Arial" w:hAnsi="Arial" w:cs="Arial"/>
          <w:sz w:val="18"/>
          <w:szCs w:val="18"/>
        </w:rPr>
        <w:t>(</w:t>
      </w:r>
      <w:r w:rsidRPr="002800C1">
        <w:rPr>
          <w:rFonts w:ascii="Arial" w:hAnsi="Arial" w:cs="Arial"/>
          <w:sz w:val="18"/>
          <w:szCs w:val="18"/>
        </w:rPr>
        <w:t>2021</w:t>
      </w:r>
      <w:r w:rsidR="00ED6068" w:rsidRPr="002800C1">
        <w:rPr>
          <w:rFonts w:ascii="Arial" w:hAnsi="Arial" w:cs="Arial"/>
          <w:sz w:val="18"/>
          <w:szCs w:val="18"/>
        </w:rPr>
        <w:t>)</w:t>
      </w:r>
      <w:r w:rsidRPr="002800C1">
        <w:rPr>
          <w:rFonts w:ascii="Arial" w:hAnsi="Arial" w:cs="Arial"/>
          <w:sz w:val="18"/>
          <w:szCs w:val="18"/>
        </w:rPr>
        <w:t>.</w:t>
      </w:r>
    </w:p>
  </w:footnote>
  <w:footnote w:id="59">
    <w:p w14:paraId="488700BF" w14:textId="0278C434" w:rsidR="002800C1" w:rsidRPr="002800C1" w:rsidRDefault="002800C1">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Van Winkle, et al., </w:t>
      </w:r>
      <w:hyperlink r:id="rId32" w:history="1">
        <w:r w:rsidRPr="00346518">
          <w:rPr>
            <w:rStyle w:val="Hyperlink"/>
            <w:rFonts w:ascii="Arial" w:hAnsi="Arial" w:cs="Arial"/>
            <w:i/>
            <w:iCs/>
            <w:color w:val="000000" w:themeColor="text1"/>
            <w:sz w:val="18"/>
            <w:szCs w:val="18"/>
            <w:u w:val="none"/>
          </w:rPr>
          <w:t>Operating Room Delays: Meaningful Use in Electronic Health Record</w:t>
        </w:r>
      </w:hyperlink>
      <w:r w:rsidRPr="002800C1">
        <w:rPr>
          <w:rFonts w:ascii="Arial" w:hAnsi="Arial" w:cs="Arial"/>
          <w:color w:val="333333"/>
          <w:sz w:val="18"/>
          <w:szCs w:val="18"/>
        </w:rPr>
        <w:t xml:space="preserve">, </w:t>
      </w:r>
      <w:r w:rsidRPr="002800C1">
        <w:rPr>
          <w:rFonts w:ascii="Arial" w:hAnsi="Arial" w:cs="Arial"/>
          <w:smallCaps/>
          <w:color w:val="333333"/>
          <w:sz w:val="18"/>
          <w:szCs w:val="18"/>
        </w:rPr>
        <w:t>Computers, Informatics, Nursing</w:t>
      </w:r>
      <w:r w:rsidRPr="002800C1">
        <w:rPr>
          <w:rFonts w:ascii="Arial" w:hAnsi="Arial" w:cs="Arial"/>
          <w:color w:val="333333"/>
          <w:sz w:val="18"/>
          <w:szCs w:val="18"/>
        </w:rPr>
        <w:t xml:space="preserve"> (2016), </w:t>
      </w:r>
      <w:r w:rsidRPr="002800C1">
        <w:rPr>
          <w:rFonts w:ascii="Arial" w:hAnsi="Arial" w:cs="Arial"/>
          <w:i/>
          <w:iCs/>
          <w:color w:val="333333"/>
          <w:sz w:val="18"/>
          <w:szCs w:val="18"/>
        </w:rPr>
        <w:t>available at</w:t>
      </w:r>
      <w:r w:rsidRPr="002800C1">
        <w:rPr>
          <w:rFonts w:ascii="Arial" w:hAnsi="Arial" w:cs="Arial"/>
          <w:color w:val="333333"/>
          <w:sz w:val="18"/>
          <w:szCs w:val="18"/>
        </w:rPr>
        <w:t xml:space="preserve"> </w:t>
      </w:r>
      <w:hyperlink r:id="rId33" w:history="1">
        <w:r w:rsidR="00346518" w:rsidRPr="00346518">
          <w:rPr>
            <w:rStyle w:val="Hyperlink"/>
            <w:rFonts w:ascii="Arial" w:hAnsi="Arial" w:cs="Arial"/>
            <w:color w:val="000000" w:themeColor="text1"/>
            <w:sz w:val="18"/>
            <w:szCs w:val="18"/>
          </w:rPr>
          <w:t>https://nursing.duke.edu/sites/default/files/vanwinkle_article.pdf</w:t>
        </w:r>
      </w:hyperlink>
      <w:r w:rsidR="00346518">
        <w:rPr>
          <w:rFonts w:ascii="Arial" w:hAnsi="Arial" w:cs="Arial"/>
          <w:color w:val="333333"/>
          <w:sz w:val="18"/>
          <w:szCs w:val="18"/>
        </w:rPr>
        <w:t xml:space="preserve"> </w:t>
      </w:r>
      <w:r>
        <w:rPr>
          <w:rFonts w:ascii="Arial" w:hAnsi="Arial" w:cs="Arial"/>
          <w:color w:val="333333"/>
          <w:sz w:val="18"/>
          <w:szCs w:val="18"/>
        </w:rPr>
        <w:t>.</w:t>
      </w:r>
    </w:p>
  </w:footnote>
  <w:footnote w:id="60">
    <w:p w14:paraId="612F916E" w14:textId="1A856F6B" w:rsidR="00907510" w:rsidRPr="002800C1" w:rsidRDefault="00907510" w:rsidP="0090751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hyperlink r:id="rId34" w:history="1">
        <w:r w:rsidR="001948F4" w:rsidRPr="00346518">
          <w:rPr>
            <w:rStyle w:val="Hyperlink"/>
            <w:rFonts w:ascii="Arial" w:hAnsi="Arial" w:cs="Arial"/>
            <w:i/>
            <w:iCs/>
            <w:color w:val="000000" w:themeColor="text1"/>
            <w:sz w:val="18"/>
            <w:szCs w:val="18"/>
            <w:u w:val="none"/>
          </w:rPr>
          <w:t>Social Determinants of Health</w:t>
        </w:r>
      </w:hyperlink>
      <w:r w:rsidR="001948F4" w:rsidRPr="002800C1">
        <w:rPr>
          <w:rFonts w:ascii="Arial" w:hAnsi="Arial" w:cs="Arial"/>
          <w:sz w:val="18"/>
          <w:szCs w:val="18"/>
        </w:rPr>
        <w:t xml:space="preserve">, </w:t>
      </w:r>
      <w:r w:rsidRPr="002800C1">
        <w:rPr>
          <w:rFonts w:ascii="Arial" w:hAnsi="Arial" w:cs="Arial"/>
          <w:smallCaps/>
          <w:sz w:val="18"/>
          <w:szCs w:val="18"/>
        </w:rPr>
        <w:t>American Hospital Association</w:t>
      </w:r>
      <w:r w:rsidR="001948F4" w:rsidRPr="002800C1">
        <w:rPr>
          <w:rFonts w:ascii="Arial" w:hAnsi="Arial" w:cs="Arial"/>
          <w:sz w:val="18"/>
          <w:szCs w:val="18"/>
        </w:rPr>
        <w:t>,https://www.aha.org/social-determinants-health/populationcommunity-health/community-partnerships</w:t>
      </w:r>
      <w:r w:rsidR="003C2B67" w:rsidRPr="002800C1">
        <w:rPr>
          <w:rStyle w:val="Hyperlink"/>
          <w:rFonts w:ascii="Arial" w:hAnsi="Arial" w:cs="Arial"/>
          <w:color w:val="000000" w:themeColor="text1"/>
          <w:sz w:val="18"/>
          <w:szCs w:val="18"/>
          <w:u w:val="none"/>
        </w:rPr>
        <w:t xml:space="preserve">; </w:t>
      </w:r>
      <w:r w:rsidR="003C2B67" w:rsidRPr="002800C1">
        <w:rPr>
          <w:rFonts w:ascii="Arial" w:hAnsi="Arial" w:cs="Arial"/>
          <w:sz w:val="18"/>
          <w:szCs w:val="18"/>
        </w:rPr>
        <w:t>LaPointe,</w:t>
      </w:r>
      <w:r w:rsidR="003C2B67" w:rsidRPr="002800C1">
        <w:rPr>
          <w:rFonts w:ascii="Arial" w:hAnsi="Arial" w:cs="Arial"/>
          <w:i/>
          <w:iCs/>
          <w:sz w:val="18"/>
          <w:szCs w:val="18"/>
        </w:rPr>
        <w:t xml:space="preserve"> </w:t>
      </w:r>
      <w:hyperlink r:id="rId35" w:history="1">
        <w:r w:rsidR="003C2B67" w:rsidRPr="00346518">
          <w:rPr>
            <w:rStyle w:val="Hyperlink"/>
            <w:rFonts w:ascii="Arial" w:hAnsi="Arial" w:cs="Arial"/>
            <w:i/>
            <w:iCs/>
            <w:color w:val="000000" w:themeColor="text1"/>
            <w:sz w:val="18"/>
            <w:szCs w:val="18"/>
            <w:u w:val="none"/>
          </w:rPr>
          <w:t>How Addressing Social Determinants of Health Cuts Healthcare Costs</w:t>
        </w:r>
      </w:hyperlink>
      <w:r w:rsidR="00DA0E7A" w:rsidRPr="00346518">
        <w:rPr>
          <w:rFonts w:ascii="Arial" w:hAnsi="Arial" w:cs="Arial"/>
          <w:color w:val="000000" w:themeColor="text1"/>
          <w:sz w:val="18"/>
          <w:szCs w:val="18"/>
        </w:rPr>
        <w:t>,</w:t>
      </w:r>
      <w:r w:rsidR="003C2B67" w:rsidRPr="00346518">
        <w:rPr>
          <w:rFonts w:ascii="Arial" w:hAnsi="Arial" w:cs="Arial"/>
          <w:color w:val="000000" w:themeColor="text1"/>
          <w:sz w:val="18"/>
          <w:szCs w:val="18"/>
        </w:rPr>
        <w:t xml:space="preserve"> </w:t>
      </w:r>
      <w:r w:rsidR="009B7266" w:rsidRPr="002800C1">
        <w:rPr>
          <w:rFonts w:ascii="Arial" w:hAnsi="Arial" w:cs="Arial"/>
          <w:smallCaps/>
          <w:sz w:val="18"/>
          <w:szCs w:val="18"/>
        </w:rPr>
        <w:t>Revcycle Intelligence: Value Based Care,</w:t>
      </w:r>
      <w:r w:rsidR="009B7266" w:rsidRPr="002800C1">
        <w:rPr>
          <w:rFonts w:ascii="Arial" w:hAnsi="Arial" w:cs="Arial"/>
          <w:sz w:val="18"/>
          <w:szCs w:val="18"/>
        </w:rPr>
        <w:t xml:space="preserve"> </w:t>
      </w:r>
      <w:hyperlink r:id="rId36" w:history="1">
        <w:r w:rsidR="00346518" w:rsidRPr="00346518">
          <w:rPr>
            <w:rStyle w:val="Hyperlink"/>
            <w:rFonts w:ascii="Arial" w:hAnsi="Arial" w:cs="Arial"/>
            <w:color w:val="000000" w:themeColor="text1"/>
            <w:sz w:val="18"/>
            <w:szCs w:val="18"/>
          </w:rPr>
          <w:t>https://revcycleintelligence.com/news/how-addressing-social-determinants-of-health-cuts-healthcare-costs</w:t>
        </w:r>
      </w:hyperlink>
      <w:r w:rsidR="00346518">
        <w:rPr>
          <w:rFonts w:ascii="Arial" w:hAnsi="Arial" w:cs="Arial"/>
          <w:sz w:val="18"/>
          <w:szCs w:val="18"/>
        </w:rPr>
        <w:t xml:space="preserve"> </w:t>
      </w:r>
      <w:r w:rsidR="009B7266" w:rsidRPr="002800C1">
        <w:rPr>
          <w:rFonts w:ascii="Arial" w:hAnsi="Arial" w:cs="Arial"/>
          <w:sz w:val="18"/>
          <w:szCs w:val="18"/>
        </w:rPr>
        <w:t xml:space="preserve"> (last visited Jul. 20, 2022).</w:t>
      </w:r>
    </w:p>
  </w:footnote>
  <w:footnote w:id="61">
    <w:p w14:paraId="6AC604EB" w14:textId="3A995128" w:rsidR="00907510" w:rsidRPr="002800C1" w:rsidRDefault="00907510" w:rsidP="00907510">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C76426" w:rsidRPr="002800C1">
        <w:rPr>
          <w:rFonts w:ascii="Arial" w:hAnsi="Arial" w:cs="Arial"/>
          <w:sz w:val="18"/>
          <w:szCs w:val="18"/>
        </w:rPr>
        <w:t xml:space="preserve">LaPointe, </w:t>
      </w:r>
      <w:r w:rsidR="00C76426" w:rsidRPr="002800C1">
        <w:rPr>
          <w:rFonts w:ascii="Arial" w:hAnsi="Arial" w:cs="Arial"/>
          <w:i/>
          <w:iCs/>
          <w:sz w:val="18"/>
          <w:szCs w:val="18"/>
        </w:rPr>
        <w:t>supra</w:t>
      </w:r>
      <w:r w:rsidR="00C76426"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_Ref109130348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60</w:t>
      </w:r>
      <w:r w:rsidR="002800C1">
        <w:rPr>
          <w:rFonts w:ascii="Arial" w:hAnsi="Arial" w:cs="Arial"/>
          <w:sz w:val="18"/>
          <w:szCs w:val="18"/>
        </w:rPr>
        <w:fldChar w:fldCharType="end"/>
      </w:r>
      <w:r w:rsidR="00C76426" w:rsidRPr="002800C1">
        <w:rPr>
          <w:rFonts w:ascii="Arial" w:hAnsi="Arial" w:cs="Arial"/>
          <w:sz w:val="18"/>
          <w:szCs w:val="18"/>
        </w:rPr>
        <w:t>.</w:t>
      </w:r>
    </w:p>
  </w:footnote>
  <w:footnote w:id="62">
    <w:p w14:paraId="27DC8AA3" w14:textId="1434721E" w:rsidR="00820AF4" w:rsidRPr="002800C1" w:rsidRDefault="00820AF4" w:rsidP="00DE58C3">
      <w:pPr>
        <w:pStyle w:val="Heading1"/>
        <w:spacing w:before="0" w:beforeAutospacing="0" w:after="0" w:afterAutospacing="0"/>
        <w:rPr>
          <w:rFonts w:ascii="Arial" w:hAnsi="Arial" w:cs="Arial"/>
          <w:b w:val="0"/>
          <w:bCs w:val="0"/>
          <w:color w:val="212121"/>
          <w:sz w:val="18"/>
          <w:szCs w:val="18"/>
        </w:rPr>
      </w:pPr>
      <w:r w:rsidRPr="002800C1">
        <w:rPr>
          <w:rStyle w:val="FootnoteReference"/>
          <w:rFonts w:ascii="Arial" w:hAnsi="Arial" w:cs="Arial"/>
          <w:b w:val="0"/>
          <w:bCs w:val="0"/>
          <w:sz w:val="18"/>
          <w:szCs w:val="18"/>
        </w:rPr>
        <w:footnoteRef/>
      </w:r>
      <w:r w:rsidRPr="002800C1">
        <w:rPr>
          <w:rFonts w:ascii="Arial" w:hAnsi="Arial" w:cs="Arial"/>
          <w:b w:val="0"/>
          <w:bCs w:val="0"/>
          <w:sz w:val="18"/>
          <w:szCs w:val="18"/>
        </w:rPr>
        <w:t xml:space="preserve"> </w:t>
      </w:r>
      <w:r w:rsidR="00C53BFC" w:rsidRPr="002800C1">
        <w:rPr>
          <w:rFonts w:ascii="Arial" w:hAnsi="Arial" w:cs="Arial"/>
          <w:b w:val="0"/>
          <w:bCs w:val="0"/>
          <w:sz w:val="18"/>
          <w:szCs w:val="18"/>
        </w:rPr>
        <w:t>Lasser, et al.,</w:t>
      </w:r>
      <w:r w:rsidR="00C53BFC" w:rsidRPr="002800C1">
        <w:rPr>
          <w:rFonts w:ascii="Arial" w:hAnsi="Arial" w:cs="Arial"/>
          <w:b w:val="0"/>
          <w:bCs w:val="0"/>
          <w:i/>
          <w:iCs/>
          <w:sz w:val="18"/>
          <w:szCs w:val="18"/>
        </w:rPr>
        <w:t xml:space="preserve"> </w:t>
      </w:r>
      <w:hyperlink r:id="rId37" w:history="1">
        <w:r w:rsidR="00C53BFC" w:rsidRPr="00124D50">
          <w:rPr>
            <w:rStyle w:val="Hyperlink"/>
            <w:rFonts w:ascii="Arial" w:hAnsi="Arial" w:cs="Arial"/>
            <w:b w:val="0"/>
            <w:bCs w:val="0"/>
            <w:i/>
            <w:iCs/>
            <w:color w:val="000000" w:themeColor="text1"/>
            <w:sz w:val="18"/>
            <w:szCs w:val="18"/>
            <w:u w:val="none"/>
          </w:rPr>
          <w:t>Massachusetts Health Reform’s Effect on Hospitals’ Racial Mix of Patients and on Patients’ Use of Safety-net Hospitals</w:t>
        </w:r>
      </w:hyperlink>
      <w:r w:rsidR="00C53BFC" w:rsidRPr="002800C1">
        <w:rPr>
          <w:rFonts w:ascii="Arial" w:hAnsi="Arial" w:cs="Arial"/>
          <w:b w:val="0"/>
          <w:bCs w:val="0"/>
          <w:i/>
          <w:iCs/>
          <w:color w:val="333333"/>
          <w:sz w:val="18"/>
          <w:szCs w:val="18"/>
        </w:rPr>
        <w:t>,</w:t>
      </w:r>
      <w:r w:rsidR="00C53BFC" w:rsidRPr="002800C1">
        <w:rPr>
          <w:rStyle w:val="Emphasis"/>
          <w:rFonts w:ascii="Arial" w:hAnsi="Arial" w:cs="Arial"/>
          <w:b w:val="0"/>
          <w:bCs w:val="0"/>
          <w:sz w:val="18"/>
          <w:szCs w:val="18"/>
        </w:rPr>
        <w:t xml:space="preserve"> 54 </w:t>
      </w:r>
      <w:r w:rsidR="00C53BFC" w:rsidRPr="002800C1">
        <w:rPr>
          <w:rStyle w:val="Emphasis"/>
          <w:rFonts w:ascii="Arial" w:hAnsi="Arial" w:cs="Arial"/>
          <w:b w:val="0"/>
          <w:bCs w:val="0"/>
          <w:i w:val="0"/>
          <w:iCs w:val="0"/>
          <w:smallCaps/>
          <w:color w:val="333333"/>
          <w:sz w:val="18"/>
          <w:szCs w:val="18"/>
        </w:rPr>
        <w:t>Medical Care</w:t>
      </w:r>
      <w:r w:rsidR="00C53BFC" w:rsidRPr="002800C1">
        <w:rPr>
          <w:rFonts w:ascii="Arial" w:hAnsi="Arial" w:cs="Arial"/>
          <w:b w:val="0"/>
          <w:bCs w:val="0"/>
          <w:color w:val="333333"/>
          <w:sz w:val="18"/>
          <w:szCs w:val="18"/>
        </w:rPr>
        <w:t xml:space="preserve"> 827 (2016), </w:t>
      </w:r>
      <w:r w:rsidR="00C53BFC" w:rsidRPr="002800C1">
        <w:rPr>
          <w:rFonts w:ascii="Arial" w:hAnsi="Arial" w:cs="Arial"/>
          <w:b w:val="0"/>
          <w:bCs w:val="0"/>
          <w:i/>
          <w:iCs/>
          <w:color w:val="333333"/>
          <w:sz w:val="18"/>
          <w:szCs w:val="18"/>
        </w:rPr>
        <w:t>available at</w:t>
      </w:r>
      <w:r w:rsidR="00C53BFC" w:rsidRPr="002800C1">
        <w:rPr>
          <w:rFonts w:ascii="Arial" w:hAnsi="Arial" w:cs="Arial"/>
          <w:b w:val="0"/>
          <w:bCs w:val="0"/>
          <w:color w:val="333333"/>
          <w:sz w:val="18"/>
          <w:szCs w:val="18"/>
        </w:rPr>
        <w:t xml:space="preserve"> </w:t>
      </w:r>
      <w:hyperlink r:id="rId38" w:history="1">
        <w:r w:rsidR="00796E44" w:rsidRPr="00796E44">
          <w:rPr>
            <w:rStyle w:val="Hyperlink"/>
            <w:rFonts w:ascii="Arial" w:hAnsi="Arial" w:cs="Arial"/>
            <w:b w:val="0"/>
            <w:bCs w:val="0"/>
            <w:color w:val="000000" w:themeColor="text1"/>
            <w:sz w:val="18"/>
            <w:szCs w:val="18"/>
          </w:rPr>
          <w:t>https://www.ncbi.nlm.nih.gov/pmc/articles/PMC4989238</w:t>
        </w:r>
      </w:hyperlink>
      <w:r w:rsidR="00796E44">
        <w:rPr>
          <w:rFonts w:ascii="Arial" w:hAnsi="Arial" w:cs="Arial"/>
          <w:b w:val="0"/>
          <w:bCs w:val="0"/>
          <w:color w:val="333333"/>
          <w:sz w:val="18"/>
          <w:szCs w:val="18"/>
        </w:rPr>
        <w:t xml:space="preserve"> </w:t>
      </w:r>
      <w:r w:rsidR="00C53BFC" w:rsidRPr="002800C1">
        <w:rPr>
          <w:rFonts w:ascii="Arial" w:hAnsi="Arial" w:cs="Arial"/>
          <w:b w:val="0"/>
          <w:bCs w:val="0"/>
          <w:color w:val="333333"/>
          <w:sz w:val="18"/>
          <w:szCs w:val="18"/>
        </w:rPr>
        <w:t>/;</w:t>
      </w:r>
      <w:r w:rsidR="00C53BFC" w:rsidRPr="002800C1">
        <w:rPr>
          <w:rFonts w:ascii="Arial" w:hAnsi="Arial" w:cs="Arial"/>
          <w:color w:val="333333"/>
          <w:sz w:val="18"/>
          <w:szCs w:val="18"/>
        </w:rPr>
        <w:t xml:space="preserve"> </w:t>
      </w:r>
      <w:r w:rsidR="00DE58C3" w:rsidRPr="002800C1">
        <w:rPr>
          <w:rFonts w:ascii="Arial" w:hAnsi="Arial" w:cs="Arial"/>
          <w:b w:val="0"/>
          <w:bCs w:val="0"/>
          <w:sz w:val="18"/>
          <w:szCs w:val="18"/>
        </w:rPr>
        <w:t xml:space="preserve">Ku, et al., </w:t>
      </w:r>
      <w:hyperlink r:id="rId39" w:history="1">
        <w:r w:rsidR="00DE58C3" w:rsidRPr="00015827">
          <w:rPr>
            <w:rStyle w:val="Hyperlink"/>
            <w:rFonts w:ascii="Arial" w:hAnsi="Arial" w:cs="Arial"/>
            <w:b w:val="0"/>
            <w:bCs w:val="0"/>
            <w:i/>
            <w:iCs/>
            <w:color w:val="000000" w:themeColor="text1"/>
            <w:sz w:val="18"/>
            <w:szCs w:val="18"/>
            <w:u w:val="none"/>
          </w:rPr>
          <w:t>Safety-Net Providers After Health Care Reform: Lessons From Massachusetts</w:t>
        </w:r>
      </w:hyperlink>
      <w:r w:rsidR="00DE58C3" w:rsidRPr="002800C1">
        <w:rPr>
          <w:rStyle w:val="Subtitle1"/>
          <w:rFonts w:ascii="Arial" w:hAnsi="Arial" w:cs="Arial"/>
          <w:b w:val="0"/>
          <w:bCs w:val="0"/>
          <w:color w:val="333333"/>
          <w:sz w:val="18"/>
          <w:szCs w:val="18"/>
        </w:rPr>
        <w:t xml:space="preserve">, 8 </w:t>
      </w:r>
      <w:r w:rsidR="00DE58C3" w:rsidRPr="002800C1">
        <w:rPr>
          <w:rStyle w:val="Subtitle1"/>
          <w:rFonts w:ascii="Arial" w:hAnsi="Arial" w:cs="Arial"/>
          <w:b w:val="0"/>
          <w:bCs w:val="0"/>
          <w:smallCaps/>
          <w:color w:val="333333"/>
          <w:sz w:val="18"/>
          <w:szCs w:val="18"/>
        </w:rPr>
        <w:t>Arch Intern. Med.</w:t>
      </w:r>
      <w:r w:rsidR="00DE58C3" w:rsidRPr="002800C1">
        <w:rPr>
          <w:rStyle w:val="Subtitle1"/>
          <w:rFonts w:ascii="Arial" w:hAnsi="Arial" w:cs="Arial"/>
          <w:b w:val="0"/>
          <w:bCs w:val="0"/>
          <w:color w:val="333333"/>
          <w:sz w:val="18"/>
          <w:szCs w:val="18"/>
        </w:rPr>
        <w:t xml:space="preserve"> 1379 (2011), </w:t>
      </w:r>
      <w:r w:rsidR="00DE58C3" w:rsidRPr="002800C1">
        <w:rPr>
          <w:rStyle w:val="Subtitle1"/>
          <w:rFonts w:ascii="Arial" w:hAnsi="Arial" w:cs="Arial"/>
          <w:b w:val="0"/>
          <w:bCs w:val="0"/>
          <w:i/>
          <w:iCs/>
          <w:color w:val="333333"/>
          <w:sz w:val="18"/>
          <w:szCs w:val="18"/>
        </w:rPr>
        <w:t>available at</w:t>
      </w:r>
      <w:r w:rsidR="00DE58C3" w:rsidRPr="002800C1">
        <w:rPr>
          <w:rStyle w:val="Subtitle1"/>
          <w:rFonts w:ascii="Arial" w:hAnsi="Arial" w:cs="Arial"/>
          <w:b w:val="0"/>
          <w:bCs w:val="0"/>
          <w:color w:val="333333"/>
          <w:sz w:val="18"/>
          <w:szCs w:val="18"/>
        </w:rPr>
        <w:t xml:space="preserve"> https://jamanetwork.com/journals/jamainternalmedicine/fullarticle/1105879; </w:t>
      </w:r>
      <w:r w:rsidR="00DE58C3" w:rsidRPr="002800C1">
        <w:rPr>
          <w:rFonts w:ascii="Arial" w:hAnsi="Arial" w:cs="Arial"/>
          <w:b w:val="0"/>
          <w:bCs w:val="0"/>
          <w:color w:val="212121"/>
          <w:sz w:val="18"/>
          <w:szCs w:val="18"/>
        </w:rPr>
        <w:t xml:space="preserve">Mohan, et al., </w:t>
      </w:r>
      <w:hyperlink r:id="rId40" w:history="1">
        <w:r w:rsidR="00DE58C3" w:rsidRPr="00015827">
          <w:rPr>
            <w:rStyle w:val="Hyperlink"/>
            <w:rFonts w:ascii="Arial" w:hAnsi="Arial" w:cs="Arial"/>
            <w:b w:val="0"/>
            <w:bCs w:val="0"/>
            <w:i/>
            <w:iCs/>
            <w:color w:val="000000" w:themeColor="text1"/>
            <w:sz w:val="18"/>
            <w:szCs w:val="18"/>
            <w:u w:val="none"/>
          </w:rPr>
          <w:t>The health of safety net hospitals following Massachusetts health care reform: changes in volume, revenue, costs, and operating margins from 2006 to 2009</w:t>
        </w:r>
      </w:hyperlink>
      <w:r w:rsidR="00DE58C3" w:rsidRPr="00015827">
        <w:rPr>
          <w:rFonts w:ascii="Arial" w:hAnsi="Arial" w:cs="Arial"/>
          <w:b w:val="0"/>
          <w:bCs w:val="0"/>
          <w:color w:val="000000" w:themeColor="text1"/>
          <w:sz w:val="18"/>
          <w:szCs w:val="18"/>
        </w:rPr>
        <w:t xml:space="preserve">, </w:t>
      </w:r>
      <w:r w:rsidR="00DE58C3" w:rsidRPr="002800C1">
        <w:rPr>
          <w:rFonts w:ascii="Arial" w:hAnsi="Arial" w:cs="Arial"/>
          <w:b w:val="0"/>
          <w:bCs w:val="0"/>
          <w:color w:val="212121"/>
          <w:sz w:val="18"/>
          <w:szCs w:val="18"/>
        </w:rPr>
        <w:t xml:space="preserve">43 </w:t>
      </w:r>
      <w:r w:rsidR="00DE58C3" w:rsidRPr="002800C1">
        <w:rPr>
          <w:rFonts w:ascii="Arial" w:hAnsi="Arial" w:cs="Arial"/>
          <w:b w:val="0"/>
          <w:bCs w:val="0"/>
          <w:smallCaps/>
          <w:color w:val="212121"/>
          <w:sz w:val="18"/>
          <w:szCs w:val="18"/>
        </w:rPr>
        <w:t>Int. J. Health Serv.</w:t>
      </w:r>
      <w:r w:rsidR="00DE58C3" w:rsidRPr="002800C1">
        <w:rPr>
          <w:rFonts w:ascii="Arial" w:hAnsi="Arial" w:cs="Arial"/>
          <w:b w:val="0"/>
          <w:bCs w:val="0"/>
          <w:color w:val="212121"/>
          <w:sz w:val="18"/>
          <w:szCs w:val="18"/>
        </w:rPr>
        <w:t xml:space="preserve"> 321 (2013), </w:t>
      </w:r>
      <w:r w:rsidR="00DE58C3" w:rsidRPr="002800C1">
        <w:rPr>
          <w:rFonts w:ascii="Arial" w:hAnsi="Arial" w:cs="Arial"/>
          <w:b w:val="0"/>
          <w:bCs w:val="0"/>
          <w:i/>
          <w:iCs/>
          <w:color w:val="212121"/>
          <w:sz w:val="18"/>
          <w:szCs w:val="18"/>
        </w:rPr>
        <w:t>available at</w:t>
      </w:r>
      <w:r w:rsidR="00DE58C3" w:rsidRPr="002800C1">
        <w:rPr>
          <w:rFonts w:ascii="Arial" w:hAnsi="Arial" w:cs="Arial"/>
          <w:b w:val="0"/>
          <w:bCs w:val="0"/>
          <w:color w:val="212121"/>
          <w:sz w:val="18"/>
          <w:szCs w:val="18"/>
        </w:rPr>
        <w:t xml:space="preserve"> </w:t>
      </w:r>
      <w:hyperlink r:id="rId41" w:history="1">
        <w:r w:rsidR="00015827" w:rsidRPr="00015827">
          <w:rPr>
            <w:rStyle w:val="Hyperlink"/>
            <w:rFonts w:ascii="Arial" w:hAnsi="Arial" w:cs="Arial"/>
            <w:b w:val="0"/>
            <w:bCs w:val="0"/>
            <w:color w:val="000000" w:themeColor="text1"/>
            <w:sz w:val="18"/>
            <w:szCs w:val="18"/>
          </w:rPr>
          <w:t>https://pubmed.ncbi.nlm.nih.gov/23821908/</w:t>
        </w:r>
      </w:hyperlink>
      <w:r w:rsidR="00015827">
        <w:rPr>
          <w:rFonts w:ascii="Arial" w:hAnsi="Arial" w:cs="Arial"/>
          <w:b w:val="0"/>
          <w:bCs w:val="0"/>
          <w:color w:val="212121"/>
          <w:sz w:val="18"/>
          <w:szCs w:val="18"/>
        </w:rPr>
        <w:t xml:space="preserve"> </w:t>
      </w:r>
      <w:r w:rsidR="00DE58C3" w:rsidRPr="002800C1">
        <w:rPr>
          <w:rFonts w:ascii="Arial" w:hAnsi="Arial" w:cs="Arial"/>
          <w:b w:val="0"/>
          <w:bCs w:val="0"/>
          <w:color w:val="212121"/>
          <w:sz w:val="18"/>
          <w:szCs w:val="18"/>
        </w:rPr>
        <w:t>.</w:t>
      </w:r>
    </w:p>
  </w:footnote>
  <w:footnote w:id="63">
    <w:p w14:paraId="5FE4AC9D" w14:textId="516A09CE" w:rsidR="00820AF4" w:rsidRPr="002800C1" w:rsidRDefault="00820AF4">
      <w:pPr>
        <w:pStyle w:val="FootnoteText"/>
        <w:rPr>
          <w:rFonts w:ascii="Arial" w:hAnsi="Arial" w:cs="Arial"/>
          <w:sz w:val="18"/>
          <w:szCs w:val="18"/>
        </w:rPr>
      </w:pPr>
      <w:r w:rsidRPr="002800C1">
        <w:rPr>
          <w:rStyle w:val="FootnoteReference"/>
          <w:rFonts w:ascii="Arial" w:hAnsi="Arial" w:cs="Arial"/>
          <w:sz w:val="18"/>
          <w:szCs w:val="18"/>
        </w:rPr>
        <w:footnoteRef/>
      </w:r>
      <w:r w:rsidR="00DE58C3" w:rsidRPr="002800C1">
        <w:rPr>
          <w:rFonts w:ascii="Arial" w:hAnsi="Arial" w:cs="Arial"/>
          <w:sz w:val="18"/>
          <w:szCs w:val="18"/>
        </w:rPr>
        <w:t xml:space="preserve"> </w:t>
      </w:r>
      <w:r w:rsidR="00C53BFC" w:rsidRPr="002800C1">
        <w:rPr>
          <w:rFonts w:ascii="Arial" w:hAnsi="Arial" w:cs="Arial"/>
          <w:sz w:val="18"/>
          <w:szCs w:val="18"/>
        </w:rPr>
        <w:t xml:space="preserve">Lasser, et al., </w:t>
      </w:r>
      <w:r w:rsidR="00C53BFC" w:rsidRPr="002800C1">
        <w:rPr>
          <w:rFonts w:ascii="Arial" w:hAnsi="Arial" w:cs="Arial"/>
          <w:i/>
          <w:iCs/>
          <w:sz w:val="18"/>
          <w:szCs w:val="18"/>
        </w:rPr>
        <w:t>supra</w:t>
      </w:r>
      <w:r w:rsidR="00C53BFC"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_Ref109198267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62</w:t>
      </w:r>
      <w:r w:rsidR="002800C1">
        <w:rPr>
          <w:rFonts w:ascii="Arial" w:hAnsi="Arial" w:cs="Arial"/>
          <w:sz w:val="18"/>
          <w:szCs w:val="18"/>
        </w:rPr>
        <w:fldChar w:fldCharType="end"/>
      </w:r>
      <w:r w:rsidR="00C53BFC" w:rsidRPr="002800C1">
        <w:rPr>
          <w:rFonts w:ascii="Arial" w:hAnsi="Arial" w:cs="Arial"/>
          <w:sz w:val="18"/>
          <w:szCs w:val="18"/>
        </w:rPr>
        <w:t xml:space="preserve">; </w:t>
      </w:r>
      <w:r w:rsidR="00DE58C3" w:rsidRPr="002800C1">
        <w:rPr>
          <w:rFonts w:ascii="Arial" w:hAnsi="Arial" w:cs="Arial"/>
          <w:sz w:val="18"/>
          <w:szCs w:val="18"/>
        </w:rPr>
        <w:t xml:space="preserve">Ku, et al., </w:t>
      </w:r>
      <w:r w:rsidR="00DE58C3" w:rsidRPr="002800C1">
        <w:rPr>
          <w:rFonts w:ascii="Arial" w:hAnsi="Arial" w:cs="Arial"/>
          <w:i/>
          <w:iCs/>
          <w:sz w:val="18"/>
          <w:szCs w:val="18"/>
        </w:rPr>
        <w:t>supra</w:t>
      </w:r>
      <w:r w:rsidR="00DE58C3"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_Ref109198267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62</w:t>
      </w:r>
      <w:r w:rsidR="002800C1">
        <w:rPr>
          <w:rFonts w:ascii="Arial" w:hAnsi="Arial" w:cs="Arial"/>
          <w:sz w:val="18"/>
          <w:szCs w:val="18"/>
        </w:rPr>
        <w:fldChar w:fldCharType="end"/>
      </w:r>
      <w:r w:rsidR="00DE58C3" w:rsidRPr="002800C1">
        <w:rPr>
          <w:rFonts w:ascii="Arial" w:hAnsi="Arial" w:cs="Arial"/>
          <w:sz w:val="18"/>
          <w:szCs w:val="18"/>
        </w:rPr>
        <w:t xml:space="preserve">; Mohan, et al., </w:t>
      </w:r>
      <w:r w:rsidR="00DE58C3" w:rsidRPr="002800C1">
        <w:rPr>
          <w:rFonts w:ascii="Arial" w:hAnsi="Arial" w:cs="Arial"/>
          <w:i/>
          <w:iCs/>
          <w:sz w:val="18"/>
          <w:szCs w:val="18"/>
        </w:rPr>
        <w:t>supra</w:t>
      </w:r>
      <w:r w:rsidR="00DE58C3"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_Ref109198267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62</w:t>
      </w:r>
      <w:r w:rsidR="002800C1">
        <w:rPr>
          <w:rFonts w:ascii="Arial" w:hAnsi="Arial" w:cs="Arial"/>
          <w:sz w:val="18"/>
          <w:szCs w:val="18"/>
        </w:rPr>
        <w:fldChar w:fldCharType="end"/>
      </w:r>
      <w:r w:rsidR="00DE58C3" w:rsidRPr="002800C1">
        <w:rPr>
          <w:rFonts w:ascii="Arial" w:hAnsi="Arial" w:cs="Arial"/>
          <w:sz w:val="18"/>
          <w:szCs w:val="18"/>
        </w:rPr>
        <w:t xml:space="preserve">. </w:t>
      </w:r>
    </w:p>
  </w:footnote>
  <w:footnote w:id="64">
    <w:p w14:paraId="1132C58C" w14:textId="5D30B5B2" w:rsidR="00820AF4" w:rsidRPr="002800C1" w:rsidRDefault="00820AF4" w:rsidP="00AB7379">
      <w:pPr>
        <w:rPr>
          <w:rFonts w:ascii="Arial" w:hAnsi="Arial" w:cs="Arial"/>
          <w:smallCaps/>
          <w:sz w:val="18"/>
          <w:szCs w:val="18"/>
        </w:rPr>
      </w:pPr>
      <w:r w:rsidRPr="002800C1">
        <w:rPr>
          <w:rStyle w:val="FootnoteReference"/>
          <w:rFonts w:ascii="Arial" w:hAnsi="Arial" w:cs="Arial"/>
          <w:sz w:val="18"/>
          <w:szCs w:val="18"/>
        </w:rPr>
        <w:footnoteRef/>
      </w:r>
      <w:r w:rsidR="00DE58C3" w:rsidRPr="002800C1">
        <w:rPr>
          <w:rFonts w:ascii="Arial" w:hAnsi="Arial" w:cs="Arial"/>
          <w:sz w:val="18"/>
          <w:szCs w:val="18"/>
        </w:rPr>
        <w:t xml:space="preserve"> </w:t>
      </w:r>
      <w:r w:rsidR="00C53BFC" w:rsidRPr="002800C1">
        <w:rPr>
          <w:rFonts w:ascii="Arial" w:hAnsi="Arial" w:cs="Arial"/>
          <w:sz w:val="18"/>
          <w:szCs w:val="18"/>
        </w:rPr>
        <w:t xml:space="preserve">Lasser, et al., </w:t>
      </w:r>
      <w:r w:rsidR="00C53BFC" w:rsidRPr="002800C1">
        <w:rPr>
          <w:rFonts w:ascii="Arial" w:hAnsi="Arial" w:cs="Arial"/>
          <w:i/>
          <w:iCs/>
          <w:sz w:val="18"/>
          <w:szCs w:val="18"/>
        </w:rPr>
        <w:t>supra</w:t>
      </w:r>
      <w:r w:rsidR="00C53BFC" w:rsidRPr="002800C1">
        <w:rPr>
          <w:rFonts w:ascii="Arial" w:hAnsi="Arial" w:cs="Arial"/>
          <w:sz w:val="18"/>
          <w:szCs w:val="18"/>
        </w:rPr>
        <w:t xml:space="preserve"> note</w:t>
      </w:r>
      <w:r w:rsidR="00B61A7C">
        <w:rPr>
          <w:rFonts w:ascii="Arial" w:hAnsi="Arial" w:cs="Arial"/>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_Ref109198267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62</w:t>
      </w:r>
      <w:r w:rsidR="00B61A7C">
        <w:rPr>
          <w:rFonts w:ascii="Arial" w:hAnsi="Arial" w:cs="Arial"/>
          <w:sz w:val="18"/>
          <w:szCs w:val="18"/>
        </w:rPr>
        <w:fldChar w:fldCharType="end"/>
      </w:r>
      <w:r w:rsidR="00C53BFC" w:rsidRPr="002800C1">
        <w:rPr>
          <w:rFonts w:ascii="Arial" w:hAnsi="Arial" w:cs="Arial"/>
          <w:sz w:val="18"/>
          <w:szCs w:val="18"/>
        </w:rPr>
        <w:t xml:space="preserve">; </w:t>
      </w:r>
      <w:r w:rsidR="00DE58C3" w:rsidRPr="002800C1">
        <w:rPr>
          <w:rFonts w:ascii="Arial" w:hAnsi="Arial" w:cs="Arial"/>
          <w:sz w:val="18"/>
          <w:szCs w:val="18"/>
        </w:rPr>
        <w:t xml:space="preserve">Ku, </w:t>
      </w:r>
      <w:r w:rsidR="00DE58C3" w:rsidRPr="00015827">
        <w:rPr>
          <w:rFonts w:ascii="Arial" w:hAnsi="Arial" w:cs="Arial"/>
          <w:color w:val="000000" w:themeColor="text1"/>
          <w:sz w:val="18"/>
          <w:szCs w:val="18"/>
        </w:rPr>
        <w:t xml:space="preserve">et al., </w:t>
      </w:r>
      <w:r w:rsidR="00DE58C3" w:rsidRPr="00015827">
        <w:rPr>
          <w:rFonts w:ascii="Arial" w:hAnsi="Arial" w:cs="Arial"/>
          <w:i/>
          <w:iCs/>
          <w:color w:val="000000" w:themeColor="text1"/>
          <w:sz w:val="18"/>
          <w:szCs w:val="18"/>
        </w:rPr>
        <w:t>supra</w:t>
      </w:r>
      <w:r w:rsidR="00DE58C3" w:rsidRPr="00015827">
        <w:rPr>
          <w:rFonts w:ascii="Arial" w:hAnsi="Arial" w:cs="Arial"/>
          <w:color w:val="000000" w:themeColor="text1"/>
          <w:sz w:val="18"/>
          <w:szCs w:val="18"/>
        </w:rPr>
        <w:t xml:space="preserve"> note</w:t>
      </w:r>
      <w:r w:rsidR="00B61A7C" w:rsidRPr="00015827">
        <w:rPr>
          <w:rFonts w:ascii="Arial" w:hAnsi="Arial" w:cs="Arial"/>
          <w:color w:val="000000" w:themeColor="text1"/>
          <w:sz w:val="18"/>
          <w:szCs w:val="18"/>
        </w:rPr>
        <w:t xml:space="preserve"> </w:t>
      </w:r>
      <w:r w:rsidR="00B61A7C" w:rsidRPr="00015827">
        <w:rPr>
          <w:rFonts w:ascii="Arial" w:hAnsi="Arial" w:cs="Arial"/>
          <w:color w:val="000000" w:themeColor="text1"/>
          <w:sz w:val="18"/>
          <w:szCs w:val="18"/>
        </w:rPr>
        <w:fldChar w:fldCharType="begin"/>
      </w:r>
      <w:r w:rsidR="00B61A7C" w:rsidRPr="00015827">
        <w:rPr>
          <w:rFonts w:ascii="Arial" w:hAnsi="Arial" w:cs="Arial"/>
          <w:color w:val="000000" w:themeColor="text1"/>
          <w:sz w:val="18"/>
          <w:szCs w:val="18"/>
        </w:rPr>
        <w:instrText xml:space="preserve"> NOTEREF _Ref109198267 \h </w:instrText>
      </w:r>
      <w:r w:rsidR="00B61A7C" w:rsidRPr="00015827">
        <w:rPr>
          <w:rFonts w:ascii="Arial" w:hAnsi="Arial" w:cs="Arial"/>
          <w:color w:val="000000" w:themeColor="text1"/>
          <w:sz w:val="18"/>
          <w:szCs w:val="18"/>
        </w:rPr>
      </w:r>
      <w:r w:rsidR="00B61A7C" w:rsidRPr="00015827">
        <w:rPr>
          <w:rFonts w:ascii="Arial" w:hAnsi="Arial" w:cs="Arial"/>
          <w:color w:val="000000" w:themeColor="text1"/>
          <w:sz w:val="18"/>
          <w:szCs w:val="18"/>
        </w:rPr>
        <w:fldChar w:fldCharType="separate"/>
      </w:r>
      <w:r w:rsidR="00FB167B" w:rsidRPr="00015827">
        <w:rPr>
          <w:rFonts w:ascii="Arial" w:hAnsi="Arial" w:cs="Arial"/>
          <w:color w:val="000000" w:themeColor="text1"/>
          <w:sz w:val="18"/>
          <w:szCs w:val="18"/>
        </w:rPr>
        <w:t>62</w:t>
      </w:r>
      <w:r w:rsidR="00B61A7C" w:rsidRPr="00015827">
        <w:rPr>
          <w:rFonts w:ascii="Arial" w:hAnsi="Arial" w:cs="Arial"/>
          <w:color w:val="000000" w:themeColor="text1"/>
          <w:sz w:val="18"/>
          <w:szCs w:val="18"/>
        </w:rPr>
        <w:fldChar w:fldCharType="end"/>
      </w:r>
      <w:r w:rsidR="00DE58C3" w:rsidRPr="00015827">
        <w:rPr>
          <w:rFonts w:ascii="Arial" w:hAnsi="Arial" w:cs="Arial"/>
          <w:color w:val="000000" w:themeColor="text1"/>
          <w:sz w:val="18"/>
          <w:szCs w:val="18"/>
        </w:rPr>
        <w:t xml:space="preserve">; Mohan, et al., </w:t>
      </w:r>
      <w:r w:rsidR="00DE58C3" w:rsidRPr="00015827">
        <w:rPr>
          <w:rFonts w:ascii="Arial" w:hAnsi="Arial" w:cs="Arial"/>
          <w:i/>
          <w:iCs/>
          <w:color w:val="000000" w:themeColor="text1"/>
          <w:sz w:val="18"/>
          <w:szCs w:val="18"/>
        </w:rPr>
        <w:t>supra</w:t>
      </w:r>
      <w:r w:rsidR="00DE58C3" w:rsidRPr="00015827">
        <w:rPr>
          <w:rFonts w:ascii="Arial" w:hAnsi="Arial" w:cs="Arial"/>
          <w:color w:val="000000" w:themeColor="text1"/>
          <w:sz w:val="18"/>
          <w:szCs w:val="18"/>
        </w:rPr>
        <w:t xml:space="preserve"> note</w:t>
      </w:r>
      <w:r w:rsidR="00B61A7C" w:rsidRPr="00015827">
        <w:rPr>
          <w:rFonts w:ascii="Arial" w:hAnsi="Arial" w:cs="Arial"/>
          <w:color w:val="000000" w:themeColor="text1"/>
          <w:sz w:val="18"/>
          <w:szCs w:val="18"/>
        </w:rPr>
        <w:t xml:space="preserve"> </w:t>
      </w:r>
      <w:r w:rsidR="00B61A7C" w:rsidRPr="00015827">
        <w:rPr>
          <w:rFonts w:ascii="Arial" w:hAnsi="Arial" w:cs="Arial"/>
          <w:color w:val="000000" w:themeColor="text1"/>
          <w:sz w:val="18"/>
          <w:szCs w:val="18"/>
        </w:rPr>
        <w:fldChar w:fldCharType="begin"/>
      </w:r>
      <w:r w:rsidR="00B61A7C" w:rsidRPr="00015827">
        <w:rPr>
          <w:rFonts w:ascii="Arial" w:hAnsi="Arial" w:cs="Arial"/>
          <w:color w:val="000000" w:themeColor="text1"/>
          <w:sz w:val="18"/>
          <w:szCs w:val="18"/>
        </w:rPr>
        <w:instrText xml:space="preserve"> NOTEREF _Ref109198267 \h </w:instrText>
      </w:r>
      <w:r w:rsidR="00B61A7C" w:rsidRPr="00015827">
        <w:rPr>
          <w:rFonts w:ascii="Arial" w:hAnsi="Arial" w:cs="Arial"/>
          <w:color w:val="000000" w:themeColor="text1"/>
          <w:sz w:val="18"/>
          <w:szCs w:val="18"/>
        </w:rPr>
      </w:r>
      <w:r w:rsidR="00B61A7C" w:rsidRPr="00015827">
        <w:rPr>
          <w:rFonts w:ascii="Arial" w:hAnsi="Arial" w:cs="Arial"/>
          <w:color w:val="000000" w:themeColor="text1"/>
          <w:sz w:val="18"/>
          <w:szCs w:val="18"/>
        </w:rPr>
        <w:fldChar w:fldCharType="separate"/>
      </w:r>
      <w:r w:rsidR="00FB167B" w:rsidRPr="00015827">
        <w:rPr>
          <w:rFonts w:ascii="Arial" w:hAnsi="Arial" w:cs="Arial"/>
          <w:color w:val="000000" w:themeColor="text1"/>
          <w:sz w:val="18"/>
          <w:szCs w:val="18"/>
        </w:rPr>
        <w:t>62</w:t>
      </w:r>
      <w:r w:rsidR="00B61A7C" w:rsidRPr="00015827">
        <w:rPr>
          <w:rFonts w:ascii="Arial" w:hAnsi="Arial" w:cs="Arial"/>
          <w:color w:val="000000" w:themeColor="text1"/>
          <w:sz w:val="18"/>
          <w:szCs w:val="18"/>
        </w:rPr>
        <w:fldChar w:fldCharType="end"/>
      </w:r>
      <w:r w:rsidR="00B31830" w:rsidRPr="00015827">
        <w:rPr>
          <w:rFonts w:ascii="Arial" w:hAnsi="Arial" w:cs="Arial"/>
          <w:color w:val="000000" w:themeColor="text1"/>
          <w:sz w:val="18"/>
          <w:szCs w:val="18"/>
        </w:rPr>
        <w:t xml:space="preserve">; </w:t>
      </w:r>
      <w:r w:rsidR="00AB7379" w:rsidRPr="00015827">
        <w:rPr>
          <w:rFonts w:ascii="Arial" w:hAnsi="Arial" w:cs="Arial"/>
          <w:color w:val="000000" w:themeColor="text1"/>
          <w:sz w:val="18"/>
          <w:szCs w:val="18"/>
        </w:rPr>
        <w:t xml:space="preserve">Kim, et al., </w:t>
      </w:r>
      <w:hyperlink r:id="rId42" w:history="1">
        <w:r w:rsidR="00AB7379" w:rsidRPr="00015827">
          <w:rPr>
            <w:rStyle w:val="Hyperlink"/>
            <w:rFonts w:ascii="Arial" w:hAnsi="Arial" w:cs="Arial"/>
            <w:i/>
            <w:iCs/>
            <w:color w:val="000000" w:themeColor="text1"/>
            <w:sz w:val="18"/>
            <w:szCs w:val="18"/>
            <w:u w:val="none"/>
          </w:rPr>
          <w:t>The Importance of Safety-Net Hospitals in Emergency General Surgery</w:t>
        </w:r>
      </w:hyperlink>
      <w:r w:rsidR="00AB7379" w:rsidRPr="00015827">
        <w:rPr>
          <w:rFonts w:ascii="Arial" w:hAnsi="Arial" w:cs="Arial"/>
          <w:color w:val="000000" w:themeColor="text1"/>
          <w:sz w:val="18"/>
          <w:szCs w:val="18"/>
        </w:rPr>
        <w:t xml:space="preserve">, </w:t>
      </w:r>
      <w:r w:rsidR="00AB7379" w:rsidRPr="00015827">
        <w:rPr>
          <w:rFonts w:ascii="Arial" w:hAnsi="Arial" w:cs="Arial"/>
          <w:smallCaps/>
          <w:color w:val="000000" w:themeColor="text1"/>
          <w:sz w:val="18"/>
          <w:szCs w:val="18"/>
        </w:rPr>
        <w:t xml:space="preserve">J. Gastrointestinal Surgery </w:t>
      </w:r>
      <w:r w:rsidR="00AB7379" w:rsidRPr="00015827">
        <w:rPr>
          <w:rFonts w:ascii="Arial" w:hAnsi="Arial" w:cs="Arial"/>
          <w:color w:val="000000" w:themeColor="text1"/>
          <w:sz w:val="18"/>
          <w:szCs w:val="18"/>
        </w:rPr>
        <w:t xml:space="preserve">(2018), </w:t>
      </w:r>
      <w:r w:rsidR="00AB7379" w:rsidRPr="00015827">
        <w:rPr>
          <w:rFonts w:ascii="Arial" w:hAnsi="Arial" w:cs="Arial"/>
          <w:i/>
          <w:iCs/>
          <w:color w:val="000000" w:themeColor="text1"/>
          <w:sz w:val="18"/>
          <w:szCs w:val="18"/>
        </w:rPr>
        <w:t>available at</w:t>
      </w:r>
      <w:r w:rsidR="00AB7379" w:rsidRPr="00015827">
        <w:rPr>
          <w:rFonts w:ascii="Arial" w:hAnsi="Arial" w:cs="Arial"/>
          <w:color w:val="000000" w:themeColor="text1"/>
          <w:sz w:val="18"/>
          <w:szCs w:val="18"/>
        </w:rPr>
        <w:t xml:space="preserve"> </w:t>
      </w:r>
      <w:hyperlink r:id="rId43" w:history="1">
        <w:r w:rsidR="00015827" w:rsidRPr="00015827">
          <w:rPr>
            <w:rStyle w:val="Hyperlink"/>
            <w:rFonts w:ascii="Arial" w:hAnsi="Arial" w:cs="Arial"/>
            <w:color w:val="000000" w:themeColor="text1"/>
            <w:sz w:val="18"/>
            <w:szCs w:val="18"/>
          </w:rPr>
          <w:t>https://www.researchgate.net/profile/Young-Kim-122/publication/326565167_The_Importance_of_Safety-Net_Hospitals_in_Emergency_General_Surgery/links/5b6300f30f7e9bc79a762ac1/The-Importance-of-Safety-Net-Hospitals-in-Emergency-General-Surgery.pdf</w:t>
        </w:r>
      </w:hyperlink>
      <w:r w:rsidR="00015827" w:rsidRPr="00015827">
        <w:rPr>
          <w:rFonts w:ascii="Arial" w:hAnsi="Arial" w:cs="Arial"/>
          <w:color w:val="000000" w:themeColor="text1"/>
          <w:sz w:val="18"/>
          <w:szCs w:val="18"/>
        </w:rPr>
        <w:t xml:space="preserve"> </w:t>
      </w:r>
      <w:r w:rsidR="00AB7379" w:rsidRPr="00015827">
        <w:rPr>
          <w:rFonts w:ascii="Arial" w:hAnsi="Arial" w:cs="Arial"/>
          <w:color w:val="000000" w:themeColor="text1"/>
          <w:sz w:val="18"/>
          <w:szCs w:val="18"/>
        </w:rPr>
        <w:t>.</w:t>
      </w:r>
    </w:p>
  </w:footnote>
  <w:footnote w:id="65">
    <w:p w14:paraId="7092A815" w14:textId="585167DF" w:rsidR="00243598" w:rsidRPr="002800C1" w:rsidRDefault="00243598">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744B3F" w:rsidRPr="002800C1">
        <w:rPr>
          <w:rFonts w:ascii="Arial" w:hAnsi="Arial" w:cs="Arial"/>
          <w:sz w:val="18"/>
          <w:szCs w:val="18"/>
        </w:rPr>
        <w:t xml:space="preserve">Boyle, et al., </w:t>
      </w:r>
      <w:r w:rsidR="00744B3F" w:rsidRPr="002800C1">
        <w:rPr>
          <w:rFonts w:ascii="Arial" w:hAnsi="Arial" w:cs="Arial"/>
          <w:i/>
          <w:iCs/>
          <w:sz w:val="18"/>
          <w:szCs w:val="18"/>
        </w:rPr>
        <w:t>supra</w:t>
      </w:r>
      <w:r w:rsidR="00744B3F" w:rsidRPr="002800C1">
        <w:rPr>
          <w:rFonts w:ascii="Arial" w:hAnsi="Arial" w:cs="Arial"/>
          <w:sz w:val="18"/>
          <w:szCs w:val="18"/>
        </w:rPr>
        <w:t xml:space="preserve"> note </w:t>
      </w:r>
      <w:r w:rsidR="00744B3F" w:rsidRPr="002800C1">
        <w:rPr>
          <w:rFonts w:ascii="Arial" w:hAnsi="Arial" w:cs="Arial"/>
          <w:sz w:val="18"/>
          <w:szCs w:val="18"/>
        </w:rPr>
        <w:fldChar w:fldCharType="begin"/>
      </w:r>
      <w:r w:rsidR="00744B3F" w:rsidRPr="002800C1">
        <w:rPr>
          <w:rFonts w:ascii="Arial" w:hAnsi="Arial" w:cs="Arial"/>
          <w:sz w:val="18"/>
          <w:szCs w:val="18"/>
        </w:rPr>
        <w:instrText xml:space="preserve"> NOTEREF _Ref109193648 \h </w:instrText>
      </w:r>
      <w:r w:rsidR="004E41C7" w:rsidRPr="002800C1">
        <w:rPr>
          <w:rFonts w:ascii="Arial" w:hAnsi="Arial" w:cs="Arial"/>
          <w:sz w:val="18"/>
          <w:szCs w:val="18"/>
        </w:rPr>
        <w:instrText xml:space="preserve"> \* MERGEFORMAT </w:instrText>
      </w:r>
      <w:r w:rsidR="00744B3F" w:rsidRPr="002800C1">
        <w:rPr>
          <w:rFonts w:ascii="Arial" w:hAnsi="Arial" w:cs="Arial"/>
          <w:sz w:val="18"/>
          <w:szCs w:val="18"/>
        </w:rPr>
      </w:r>
      <w:r w:rsidR="00744B3F" w:rsidRPr="002800C1">
        <w:rPr>
          <w:rFonts w:ascii="Arial" w:hAnsi="Arial" w:cs="Arial"/>
          <w:sz w:val="18"/>
          <w:szCs w:val="18"/>
        </w:rPr>
        <w:fldChar w:fldCharType="separate"/>
      </w:r>
      <w:r w:rsidR="00FB167B">
        <w:rPr>
          <w:rFonts w:ascii="Arial" w:hAnsi="Arial" w:cs="Arial"/>
          <w:sz w:val="18"/>
          <w:szCs w:val="18"/>
        </w:rPr>
        <w:t>42</w:t>
      </w:r>
      <w:r w:rsidR="00744B3F" w:rsidRPr="002800C1">
        <w:rPr>
          <w:rFonts w:ascii="Arial" w:hAnsi="Arial" w:cs="Arial"/>
          <w:sz w:val="18"/>
          <w:szCs w:val="18"/>
        </w:rPr>
        <w:fldChar w:fldCharType="end"/>
      </w:r>
      <w:r w:rsidR="004E41C7" w:rsidRPr="002800C1">
        <w:rPr>
          <w:rFonts w:ascii="Arial" w:hAnsi="Arial" w:cs="Arial"/>
          <w:sz w:val="18"/>
          <w:szCs w:val="18"/>
        </w:rPr>
        <w:t>.</w:t>
      </w:r>
    </w:p>
  </w:footnote>
  <w:footnote w:id="66">
    <w:p w14:paraId="557FBB5A" w14:textId="24A13D81" w:rsidR="0030180C" w:rsidRPr="002800C1" w:rsidRDefault="0030180C">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FB3AEC" w:rsidRPr="002800C1">
        <w:rPr>
          <w:rFonts w:ascii="Arial" w:hAnsi="Arial" w:cs="Arial"/>
          <w:sz w:val="18"/>
          <w:szCs w:val="18"/>
        </w:rPr>
        <w:t xml:space="preserve">Boyle, et al., </w:t>
      </w:r>
      <w:r w:rsidR="00FB3AEC" w:rsidRPr="002800C1">
        <w:rPr>
          <w:rFonts w:ascii="Arial" w:hAnsi="Arial" w:cs="Arial"/>
          <w:i/>
          <w:iCs/>
          <w:sz w:val="18"/>
          <w:szCs w:val="18"/>
        </w:rPr>
        <w:t>supra</w:t>
      </w:r>
      <w:r w:rsidR="00FB3AEC" w:rsidRPr="002800C1">
        <w:rPr>
          <w:rFonts w:ascii="Arial" w:hAnsi="Arial" w:cs="Arial"/>
          <w:sz w:val="18"/>
          <w:szCs w:val="18"/>
        </w:rPr>
        <w:t xml:space="preserve"> note </w:t>
      </w:r>
      <w:r w:rsidR="00FB3AEC" w:rsidRPr="002800C1">
        <w:rPr>
          <w:rFonts w:ascii="Arial" w:hAnsi="Arial" w:cs="Arial"/>
          <w:sz w:val="18"/>
          <w:szCs w:val="18"/>
        </w:rPr>
        <w:fldChar w:fldCharType="begin"/>
      </w:r>
      <w:r w:rsidR="00FB3AEC" w:rsidRPr="002800C1">
        <w:rPr>
          <w:rFonts w:ascii="Arial" w:hAnsi="Arial" w:cs="Arial"/>
          <w:sz w:val="18"/>
          <w:szCs w:val="18"/>
        </w:rPr>
        <w:instrText xml:space="preserve"> NOTEREF _Ref109193648 \h </w:instrText>
      </w:r>
      <w:r w:rsidR="004E41C7" w:rsidRPr="002800C1">
        <w:rPr>
          <w:rFonts w:ascii="Arial" w:hAnsi="Arial" w:cs="Arial"/>
          <w:sz w:val="18"/>
          <w:szCs w:val="18"/>
        </w:rPr>
        <w:instrText xml:space="preserve"> \* MERGEFORMAT </w:instrText>
      </w:r>
      <w:r w:rsidR="00FB3AEC" w:rsidRPr="002800C1">
        <w:rPr>
          <w:rFonts w:ascii="Arial" w:hAnsi="Arial" w:cs="Arial"/>
          <w:sz w:val="18"/>
          <w:szCs w:val="18"/>
        </w:rPr>
      </w:r>
      <w:r w:rsidR="00FB3AEC" w:rsidRPr="002800C1">
        <w:rPr>
          <w:rFonts w:ascii="Arial" w:hAnsi="Arial" w:cs="Arial"/>
          <w:sz w:val="18"/>
          <w:szCs w:val="18"/>
        </w:rPr>
        <w:fldChar w:fldCharType="separate"/>
      </w:r>
      <w:r w:rsidR="00FB167B">
        <w:rPr>
          <w:rFonts w:ascii="Arial" w:hAnsi="Arial" w:cs="Arial"/>
          <w:sz w:val="18"/>
          <w:szCs w:val="18"/>
        </w:rPr>
        <w:t>42</w:t>
      </w:r>
      <w:r w:rsidR="00FB3AEC" w:rsidRPr="002800C1">
        <w:rPr>
          <w:rFonts w:ascii="Arial" w:hAnsi="Arial" w:cs="Arial"/>
          <w:sz w:val="18"/>
          <w:szCs w:val="18"/>
        </w:rPr>
        <w:fldChar w:fldCharType="end"/>
      </w:r>
      <w:r w:rsidR="004E41C7" w:rsidRPr="002800C1">
        <w:rPr>
          <w:rFonts w:ascii="Arial" w:hAnsi="Arial" w:cs="Arial"/>
          <w:sz w:val="18"/>
          <w:szCs w:val="18"/>
        </w:rPr>
        <w:t>.</w:t>
      </w:r>
    </w:p>
  </w:footnote>
  <w:footnote w:id="67">
    <w:p w14:paraId="01C08345" w14:textId="0AC777A8" w:rsidR="00422EDA" w:rsidRPr="002800C1" w:rsidRDefault="00422EDA">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FB3AEC" w:rsidRPr="002800C1">
        <w:rPr>
          <w:rFonts w:ascii="Arial" w:hAnsi="Arial" w:cs="Arial"/>
          <w:sz w:val="18"/>
          <w:szCs w:val="18"/>
        </w:rPr>
        <w:t xml:space="preserve">Boyle, et al., </w:t>
      </w:r>
      <w:r w:rsidR="00FB3AEC" w:rsidRPr="002800C1">
        <w:rPr>
          <w:rFonts w:ascii="Arial" w:hAnsi="Arial" w:cs="Arial"/>
          <w:i/>
          <w:iCs/>
          <w:sz w:val="18"/>
          <w:szCs w:val="18"/>
        </w:rPr>
        <w:t>supra</w:t>
      </w:r>
      <w:r w:rsidR="00FB3AEC" w:rsidRPr="002800C1">
        <w:rPr>
          <w:rFonts w:ascii="Arial" w:hAnsi="Arial" w:cs="Arial"/>
          <w:sz w:val="18"/>
          <w:szCs w:val="18"/>
        </w:rPr>
        <w:t xml:space="preserve"> note </w:t>
      </w:r>
      <w:r w:rsidR="00FB3AEC" w:rsidRPr="002800C1">
        <w:rPr>
          <w:rFonts w:ascii="Arial" w:hAnsi="Arial" w:cs="Arial"/>
          <w:sz w:val="18"/>
          <w:szCs w:val="18"/>
        </w:rPr>
        <w:fldChar w:fldCharType="begin"/>
      </w:r>
      <w:r w:rsidR="00FB3AEC" w:rsidRPr="002800C1">
        <w:rPr>
          <w:rFonts w:ascii="Arial" w:hAnsi="Arial" w:cs="Arial"/>
          <w:sz w:val="18"/>
          <w:szCs w:val="18"/>
        </w:rPr>
        <w:instrText xml:space="preserve"> NOTEREF _Ref109193648 \h </w:instrText>
      </w:r>
      <w:r w:rsidR="004E41C7" w:rsidRPr="002800C1">
        <w:rPr>
          <w:rFonts w:ascii="Arial" w:hAnsi="Arial" w:cs="Arial"/>
          <w:sz w:val="18"/>
          <w:szCs w:val="18"/>
        </w:rPr>
        <w:instrText xml:space="preserve"> \* MERGEFORMAT </w:instrText>
      </w:r>
      <w:r w:rsidR="00FB3AEC" w:rsidRPr="002800C1">
        <w:rPr>
          <w:rFonts w:ascii="Arial" w:hAnsi="Arial" w:cs="Arial"/>
          <w:sz w:val="18"/>
          <w:szCs w:val="18"/>
        </w:rPr>
      </w:r>
      <w:r w:rsidR="00FB3AEC" w:rsidRPr="002800C1">
        <w:rPr>
          <w:rFonts w:ascii="Arial" w:hAnsi="Arial" w:cs="Arial"/>
          <w:sz w:val="18"/>
          <w:szCs w:val="18"/>
        </w:rPr>
        <w:fldChar w:fldCharType="separate"/>
      </w:r>
      <w:r w:rsidR="00FB167B">
        <w:rPr>
          <w:rFonts w:ascii="Arial" w:hAnsi="Arial" w:cs="Arial"/>
          <w:sz w:val="18"/>
          <w:szCs w:val="18"/>
        </w:rPr>
        <w:t>42</w:t>
      </w:r>
      <w:r w:rsidR="00FB3AEC" w:rsidRPr="002800C1">
        <w:rPr>
          <w:rFonts w:ascii="Arial" w:hAnsi="Arial" w:cs="Arial"/>
          <w:sz w:val="18"/>
          <w:szCs w:val="18"/>
        </w:rPr>
        <w:fldChar w:fldCharType="end"/>
      </w:r>
      <w:r w:rsidR="004E41C7" w:rsidRPr="002800C1">
        <w:rPr>
          <w:rFonts w:ascii="Arial" w:hAnsi="Arial" w:cs="Arial"/>
          <w:sz w:val="18"/>
          <w:szCs w:val="18"/>
        </w:rPr>
        <w:t>.</w:t>
      </w:r>
    </w:p>
  </w:footnote>
  <w:footnote w:id="68">
    <w:p w14:paraId="30DFF02E" w14:textId="74E66937" w:rsidR="004E41C7" w:rsidRPr="002800C1" w:rsidRDefault="0030180C">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4E41C7" w:rsidRPr="002800C1">
        <w:rPr>
          <w:rFonts w:ascii="Arial" w:hAnsi="Arial" w:cs="Arial"/>
          <w:sz w:val="18"/>
          <w:szCs w:val="18"/>
        </w:rPr>
        <w:t xml:space="preserve">Boyle, et al., </w:t>
      </w:r>
      <w:r w:rsidR="004E41C7" w:rsidRPr="002800C1">
        <w:rPr>
          <w:rFonts w:ascii="Arial" w:hAnsi="Arial" w:cs="Arial"/>
          <w:i/>
          <w:iCs/>
          <w:sz w:val="18"/>
          <w:szCs w:val="18"/>
        </w:rPr>
        <w:t>supra</w:t>
      </w:r>
      <w:r w:rsidR="004E41C7" w:rsidRPr="002800C1">
        <w:rPr>
          <w:rFonts w:ascii="Arial" w:hAnsi="Arial" w:cs="Arial"/>
          <w:sz w:val="18"/>
          <w:szCs w:val="18"/>
        </w:rPr>
        <w:t xml:space="preserve"> note </w:t>
      </w:r>
      <w:r w:rsidR="004E41C7" w:rsidRPr="002800C1">
        <w:rPr>
          <w:rFonts w:ascii="Arial" w:hAnsi="Arial" w:cs="Arial"/>
          <w:sz w:val="18"/>
          <w:szCs w:val="18"/>
        </w:rPr>
        <w:fldChar w:fldCharType="begin"/>
      </w:r>
      <w:r w:rsidR="004E41C7" w:rsidRPr="002800C1">
        <w:rPr>
          <w:rFonts w:ascii="Arial" w:hAnsi="Arial" w:cs="Arial"/>
          <w:sz w:val="18"/>
          <w:szCs w:val="18"/>
        </w:rPr>
        <w:instrText xml:space="preserve"> NOTEREF _Ref109193648 \h  \* MERGEFORMAT </w:instrText>
      </w:r>
      <w:r w:rsidR="004E41C7" w:rsidRPr="002800C1">
        <w:rPr>
          <w:rFonts w:ascii="Arial" w:hAnsi="Arial" w:cs="Arial"/>
          <w:sz w:val="18"/>
          <w:szCs w:val="18"/>
        </w:rPr>
      </w:r>
      <w:r w:rsidR="004E41C7" w:rsidRPr="002800C1">
        <w:rPr>
          <w:rFonts w:ascii="Arial" w:hAnsi="Arial" w:cs="Arial"/>
          <w:sz w:val="18"/>
          <w:szCs w:val="18"/>
        </w:rPr>
        <w:fldChar w:fldCharType="separate"/>
      </w:r>
      <w:r w:rsidR="00FB167B">
        <w:rPr>
          <w:rFonts w:ascii="Arial" w:hAnsi="Arial" w:cs="Arial"/>
          <w:sz w:val="18"/>
          <w:szCs w:val="18"/>
        </w:rPr>
        <w:t>42</w:t>
      </w:r>
      <w:r w:rsidR="004E41C7" w:rsidRPr="002800C1">
        <w:rPr>
          <w:rFonts w:ascii="Arial" w:hAnsi="Arial" w:cs="Arial"/>
          <w:sz w:val="18"/>
          <w:szCs w:val="18"/>
        </w:rPr>
        <w:fldChar w:fldCharType="end"/>
      </w:r>
      <w:r w:rsidR="004E41C7" w:rsidRPr="002800C1">
        <w:rPr>
          <w:rFonts w:ascii="Arial" w:hAnsi="Arial" w:cs="Arial"/>
          <w:sz w:val="18"/>
          <w:szCs w:val="18"/>
        </w:rPr>
        <w:t xml:space="preserve">; Forero, et al., </w:t>
      </w:r>
      <w:r w:rsidR="004E41C7" w:rsidRPr="002800C1">
        <w:rPr>
          <w:rFonts w:ascii="Arial" w:hAnsi="Arial" w:cs="Arial"/>
          <w:i/>
          <w:iCs/>
          <w:sz w:val="18"/>
          <w:szCs w:val="18"/>
        </w:rPr>
        <w:t>supra</w:t>
      </w:r>
      <w:r w:rsidR="004E41C7" w:rsidRPr="002800C1">
        <w:rPr>
          <w:rFonts w:ascii="Arial" w:hAnsi="Arial" w:cs="Arial"/>
          <w:sz w:val="18"/>
          <w:szCs w:val="18"/>
        </w:rPr>
        <w:t xml:space="preserve"> note </w:t>
      </w:r>
      <w:r w:rsidR="004E41C7" w:rsidRPr="002800C1">
        <w:rPr>
          <w:rFonts w:ascii="Arial" w:hAnsi="Arial" w:cs="Arial"/>
          <w:sz w:val="18"/>
          <w:szCs w:val="18"/>
        </w:rPr>
        <w:fldChar w:fldCharType="begin"/>
      </w:r>
      <w:r w:rsidR="004E41C7" w:rsidRPr="002800C1">
        <w:rPr>
          <w:rFonts w:ascii="Arial" w:hAnsi="Arial" w:cs="Arial"/>
          <w:sz w:val="18"/>
          <w:szCs w:val="18"/>
        </w:rPr>
        <w:instrText xml:space="preserve"> NOTEREF _Ref109193648 \h  \* MERGEFORMAT </w:instrText>
      </w:r>
      <w:r w:rsidR="004E41C7" w:rsidRPr="002800C1">
        <w:rPr>
          <w:rFonts w:ascii="Arial" w:hAnsi="Arial" w:cs="Arial"/>
          <w:sz w:val="18"/>
          <w:szCs w:val="18"/>
        </w:rPr>
      </w:r>
      <w:r w:rsidR="004E41C7" w:rsidRPr="002800C1">
        <w:rPr>
          <w:rFonts w:ascii="Arial" w:hAnsi="Arial" w:cs="Arial"/>
          <w:sz w:val="18"/>
          <w:szCs w:val="18"/>
        </w:rPr>
        <w:fldChar w:fldCharType="separate"/>
      </w:r>
      <w:r w:rsidR="00FB167B">
        <w:rPr>
          <w:rFonts w:ascii="Arial" w:hAnsi="Arial" w:cs="Arial"/>
          <w:sz w:val="18"/>
          <w:szCs w:val="18"/>
        </w:rPr>
        <w:t>42</w:t>
      </w:r>
      <w:r w:rsidR="004E41C7" w:rsidRPr="002800C1">
        <w:rPr>
          <w:rFonts w:ascii="Arial" w:hAnsi="Arial" w:cs="Arial"/>
          <w:sz w:val="18"/>
          <w:szCs w:val="18"/>
        </w:rPr>
        <w:fldChar w:fldCharType="end"/>
      </w:r>
      <w:r w:rsidR="004E41C7" w:rsidRPr="002800C1">
        <w:rPr>
          <w:rFonts w:ascii="Arial" w:hAnsi="Arial" w:cs="Arial"/>
          <w:sz w:val="18"/>
          <w:szCs w:val="18"/>
        </w:rPr>
        <w:t xml:space="preserve">; Hoot &amp; Aronsky, </w:t>
      </w:r>
      <w:r w:rsidR="004E41C7" w:rsidRPr="002800C1">
        <w:rPr>
          <w:rFonts w:ascii="Arial" w:hAnsi="Arial" w:cs="Arial"/>
          <w:i/>
          <w:iCs/>
          <w:sz w:val="18"/>
          <w:szCs w:val="18"/>
        </w:rPr>
        <w:t>supra</w:t>
      </w:r>
      <w:r w:rsidR="004E41C7" w:rsidRPr="002800C1">
        <w:rPr>
          <w:rFonts w:ascii="Arial" w:hAnsi="Arial" w:cs="Arial"/>
          <w:sz w:val="18"/>
          <w:szCs w:val="18"/>
        </w:rPr>
        <w:t xml:space="preserve"> note </w:t>
      </w:r>
      <w:r w:rsidR="004E41C7" w:rsidRPr="002800C1">
        <w:rPr>
          <w:rFonts w:ascii="Arial" w:hAnsi="Arial" w:cs="Arial"/>
          <w:sz w:val="18"/>
          <w:szCs w:val="18"/>
        </w:rPr>
        <w:fldChar w:fldCharType="begin"/>
      </w:r>
      <w:r w:rsidR="004E41C7" w:rsidRPr="002800C1">
        <w:rPr>
          <w:rFonts w:ascii="Arial" w:hAnsi="Arial" w:cs="Arial"/>
          <w:sz w:val="18"/>
          <w:szCs w:val="18"/>
        </w:rPr>
        <w:instrText xml:space="preserve"> NOTEREF _Ref109193648 \h  \* MERGEFORMAT </w:instrText>
      </w:r>
      <w:r w:rsidR="004E41C7" w:rsidRPr="002800C1">
        <w:rPr>
          <w:rFonts w:ascii="Arial" w:hAnsi="Arial" w:cs="Arial"/>
          <w:sz w:val="18"/>
          <w:szCs w:val="18"/>
        </w:rPr>
      </w:r>
      <w:r w:rsidR="004E41C7" w:rsidRPr="002800C1">
        <w:rPr>
          <w:rFonts w:ascii="Arial" w:hAnsi="Arial" w:cs="Arial"/>
          <w:sz w:val="18"/>
          <w:szCs w:val="18"/>
        </w:rPr>
        <w:fldChar w:fldCharType="separate"/>
      </w:r>
      <w:r w:rsidR="00FB167B">
        <w:rPr>
          <w:rFonts w:ascii="Arial" w:hAnsi="Arial" w:cs="Arial"/>
          <w:sz w:val="18"/>
          <w:szCs w:val="18"/>
        </w:rPr>
        <w:t>42</w:t>
      </w:r>
      <w:r w:rsidR="004E41C7" w:rsidRPr="002800C1">
        <w:rPr>
          <w:rFonts w:ascii="Arial" w:hAnsi="Arial" w:cs="Arial"/>
          <w:sz w:val="18"/>
          <w:szCs w:val="18"/>
        </w:rPr>
        <w:fldChar w:fldCharType="end"/>
      </w:r>
      <w:r w:rsidR="004E41C7" w:rsidRPr="002800C1">
        <w:rPr>
          <w:rFonts w:ascii="Arial" w:hAnsi="Arial" w:cs="Arial"/>
          <w:sz w:val="18"/>
          <w:szCs w:val="18"/>
        </w:rPr>
        <w:t xml:space="preserve">; D.M. Fatovich, </w:t>
      </w:r>
      <w:r w:rsidR="004E41C7" w:rsidRPr="002800C1">
        <w:rPr>
          <w:rFonts w:ascii="Arial" w:hAnsi="Arial" w:cs="Arial"/>
          <w:i/>
          <w:iCs/>
          <w:sz w:val="18"/>
          <w:szCs w:val="18"/>
        </w:rPr>
        <w:t>supra</w:t>
      </w:r>
      <w:r w:rsidR="004E41C7" w:rsidRPr="002800C1">
        <w:rPr>
          <w:rFonts w:ascii="Arial" w:hAnsi="Arial" w:cs="Arial"/>
          <w:sz w:val="18"/>
          <w:szCs w:val="18"/>
        </w:rPr>
        <w:t xml:space="preserve"> note </w:t>
      </w:r>
      <w:r w:rsidR="004E41C7" w:rsidRPr="002800C1">
        <w:rPr>
          <w:rFonts w:ascii="Arial" w:hAnsi="Arial" w:cs="Arial"/>
          <w:sz w:val="18"/>
          <w:szCs w:val="18"/>
        </w:rPr>
        <w:fldChar w:fldCharType="begin"/>
      </w:r>
      <w:r w:rsidR="004E41C7" w:rsidRPr="002800C1">
        <w:rPr>
          <w:rFonts w:ascii="Arial" w:hAnsi="Arial" w:cs="Arial"/>
          <w:sz w:val="18"/>
          <w:szCs w:val="18"/>
        </w:rPr>
        <w:instrText xml:space="preserve"> NOTEREF _Ref109193648 \h  \* MERGEFORMAT </w:instrText>
      </w:r>
      <w:r w:rsidR="004E41C7" w:rsidRPr="002800C1">
        <w:rPr>
          <w:rFonts w:ascii="Arial" w:hAnsi="Arial" w:cs="Arial"/>
          <w:sz w:val="18"/>
          <w:szCs w:val="18"/>
        </w:rPr>
      </w:r>
      <w:r w:rsidR="004E41C7" w:rsidRPr="002800C1">
        <w:rPr>
          <w:rFonts w:ascii="Arial" w:hAnsi="Arial" w:cs="Arial"/>
          <w:sz w:val="18"/>
          <w:szCs w:val="18"/>
        </w:rPr>
        <w:fldChar w:fldCharType="separate"/>
      </w:r>
      <w:r w:rsidR="00FB167B">
        <w:rPr>
          <w:rFonts w:ascii="Arial" w:hAnsi="Arial" w:cs="Arial"/>
          <w:sz w:val="18"/>
          <w:szCs w:val="18"/>
        </w:rPr>
        <w:t>42</w:t>
      </w:r>
      <w:r w:rsidR="004E41C7" w:rsidRPr="002800C1">
        <w:rPr>
          <w:rFonts w:ascii="Arial" w:hAnsi="Arial" w:cs="Arial"/>
          <w:sz w:val="18"/>
          <w:szCs w:val="18"/>
        </w:rPr>
        <w:fldChar w:fldCharType="end"/>
      </w:r>
      <w:r w:rsidR="004E41C7" w:rsidRPr="002800C1">
        <w:rPr>
          <w:rFonts w:ascii="Arial" w:hAnsi="Arial" w:cs="Arial"/>
          <w:sz w:val="18"/>
          <w:szCs w:val="18"/>
        </w:rPr>
        <w:t xml:space="preserve">; Forster et al., </w:t>
      </w:r>
      <w:r w:rsidR="004E41C7" w:rsidRPr="002800C1">
        <w:rPr>
          <w:rFonts w:ascii="Arial" w:hAnsi="Arial" w:cs="Arial"/>
          <w:i/>
          <w:iCs/>
          <w:sz w:val="18"/>
          <w:szCs w:val="18"/>
        </w:rPr>
        <w:t>supra</w:t>
      </w:r>
      <w:r w:rsidR="004E41C7" w:rsidRPr="002800C1">
        <w:rPr>
          <w:rFonts w:ascii="Arial" w:hAnsi="Arial" w:cs="Arial"/>
          <w:sz w:val="18"/>
          <w:szCs w:val="18"/>
        </w:rPr>
        <w:t xml:space="preserve"> note </w:t>
      </w:r>
      <w:r w:rsidR="004E41C7" w:rsidRPr="002800C1">
        <w:rPr>
          <w:rFonts w:ascii="Arial" w:hAnsi="Arial" w:cs="Arial"/>
          <w:sz w:val="18"/>
          <w:szCs w:val="18"/>
        </w:rPr>
        <w:fldChar w:fldCharType="begin"/>
      </w:r>
      <w:r w:rsidR="004E41C7" w:rsidRPr="002800C1">
        <w:rPr>
          <w:rFonts w:ascii="Arial" w:hAnsi="Arial" w:cs="Arial"/>
          <w:sz w:val="18"/>
          <w:szCs w:val="18"/>
        </w:rPr>
        <w:instrText xml:space="preserve"> NOTEREF _Ref109193648 \h  \* MERGEFORMAT </w:instrText>
      </w:r>
      <w:r w:rsidR="004E41C7" w:rsidRPr="002800C1">
        <w:rPr>
          <w:rFonts w:ascii="Arial" w:hAnsi="Arial" w:cs="Arial"/>
          <w:sz w:val="18"/>
          <w:szCs w:val="18"/>
        </w:rPr>
      </w:r>
      <w:r w:rsidR="004E41C7" w:rsidRPr="002800C1">
        <w:rPr>
          <w:rFonts w:ascii="Arial" w:hAnsi="Arial" w:cs="Arial"/>
          <w:sz w:val="18"/>
          <w:szCs w:val="18"/>
        </w:rPr>
        <w:fldChar w:fldCharType="separate"/>
      </w:r>
      <w:r w:rsidR="00FB167B">
        <w:rPr>
          <w:rFonts w:ascii="Arial" w:hAnsi="Arial" w:cs="Arial"/>
          <w:sz w:val="18"/>
          <w:szCs w:val="18"/>
        </w:rPr>
        <w:t>42</w:t>
      </w:r>
      <w:r w:rsidR="004E41C7" w:rsidRPr="002800C1">
        <w:rPr>
          <w:rFonts w:ascii="Arial" w:hAnsi="Arial" w:cs="Arial"/>
          <w:sz w:val="18"/>
          <w:szCs w:val="18"/>
        </w:rPr>
        <w:fldChar w:fldCharType="end"/>
      </w:r>
      <w:r w:rsidR="004E41C7" w:rsidRPr="002800C1">
        <w:rPr>
          <w:rFonts w:ascii="Arial" w:hAnsi="Arial" w:cs="Arial"/>
          <w:sz w:val="18"/>
          <w:szCs w:val="18"/>
        </w:rPr>
        <w:t>.</w:t>
      </w:r>
    </w:p>
  </w:footnote>
  <w:footnote w:id="69">
    <w:p w14:paraId="3B3892E9" w14:textId="2AC2E765" w:rsidR="003B36E6" w:rsidRPr="002800C1" w:rsidRDefault="003B36E6" w:rsidP="00DE6486">
      <w:pPr>
        <w:rPr>
          <w:rFonts w:ascii="Arial" w:hAnsi="Arial" w:cs="Arial"/>
          <w:smallCaps/>
          <w:sz w:val="18"/>
          <w:szCs w:val="18"/>
        </w:rPr>
      </w:pPr>
      <w:r w:rsidRPr="002800C1">
        <w:rPr>
          <w:rStyle w:val="FootnoteReference"/>
          <w:rFonts w:ascii="Arial" w:hAnsi="Arial" w:cs="Arial"/>
          <w:color w:val="000000" w:themeColor="text1"/>
          <w:sz w:val="18"/>
          <w:szCs w:val="18"/>
        </w:rPr>
        <w:footnoteRef/>
      </w:r>
      <w:r w:rsidRPr="002800C1">
        <w:rPr>
          <w:rFonts w:ascii="Arial" w:hAnsi="Arial" w:cs="Arial"/>
          <w:color w:val="000000" w:themeColor="text1"/>
          <w:sz w:val="18"/>
          <w:szCs w:val="18"/>
        </w:rPr>
        <w:t xml:space="preserve"> </w:t>
      </w:r>
      <w:r w:rsidR="00677D6E" w:rsidRPr="002800C1">
        <w:rPr>
          <w:rFonts w:ascii="Arial" w:hAnsi="Arial" w:cs="Arial"/>
          <w:color w:val="000000" w:themeColor="text1"/>
          <w:sz w:val="18"/>
          <w:szCs w:val="18"/>
        </w:rPr>
        <w:t xml:space="preserve">Forero, et al., </w:t>
      </w:r>
      <w:r w:rsidR="00677D6E" w:rsidRPr="002800C1">
        <w:rPr>
          <w:rFonts w:ascii="Arial" w:hAnsi="Arial" w:cs="Arial"/>
          <w:i/>
          <w:iCs/>
          <w:color w:val="000000" w:themeColor="text1"/>
          <w:sz w:val="18"/>
          <w:szCs w:val="18"/>
        </w:rPr>
        <w:t>supra</w:t>
      </w:r>
      <w:r w:rsidR="00677D6E" w:rsidRPr="002800C1">
        <w:rPr>
          <w:rFonts w:ascii="Arial" w:hAnsi="Arial" w:cs="Arial"/>
          <w:color w:val="000000" w:themeColor="text1"/>
          <w:sz w:val="18"/>
          <w:szCs w:val="18"/>
        </w:rPr>
        <w:t xml:space="preserve"> note </w:t>
      </w:r>
      <w:r w:rsidR="00677D6E" w:rsidRPr="002800C1">
        <w:rPr>
          <w:rFonts w:ascii="Arial" w:hAnsi="Arial" w:cs="Arial"/>
          <w:color w:val="000000" w:themeColor="text1"/>
          <w:sz w:val="18"/>
          <w:szCs w:val="18"/>
        </w:rPr>
        <w:fldChar w:fldCharType="begin"/>
      </w:r>
      <w:r w:rsidR="00677D6E" w:rsidRPr="002800C1">
        <w:rPr>
          <w:rFonts w:ascii="Arial" w:hAnsi="Arial" w:cs="Arial"/>
          <w:color w:val="000000" w:themeColor="text1"/>
          <w:sz w:val="18"/>
          <w:szCs w:val="18"/>
        </w:rPr>
        <w:instrText xml:space="preserve"> NOTEREF _Ref109193648 \h  \* MERGEFORMAT </w:instrText>
      </w:r>
      <w:r w:rsidR="00677D6E" w:rsidRPr="002800C1">
        <w:rPr>
          <w:rFonts w:ascii="Arial" w:hAnsi="Arial" w:cs="Arial"/>
          <w:color w:val="000000" w:themeColor="text1"/>
          <w:sz w:val="18"/>
          <w:szCs w:val="18"/>
        </w:rPr>
      </w:r>
      <w:r w:rsidR="00677D6E" w:rsidRPr="002800C1">
        <w:rPr>
          <w:rFonts w:ascii="Arial" w:hAnsi="Arial" w:cs="Arial"/>
          <w:color w:val="000000" w:themeColor="text1"/>
          <w:sz w:val="18"/>
          <w:szCs w:val="18"/>
        </w:rPr>
        <w:fldChar w:fldCharType="separate"/>
      </w:r>
      <w:r w:rsidR="00FB167B">
        <w:rPr>
          <w:rFonts w:ascii="Arial" w:hAnsi="Arial" w:cs="Arial"/>
          <w:color w:val="000000" w:themeColor="text1"/>
          <w:sz w:val="18"/>
          <w:szCs w:val="18"/>
        </w:rPr>
        <w:t>42</w:t>
      </w:r>
      <w:r w:rsidR="00677D6E" w:rsidRPr="002800C1">
        <w:rPr>
          <w:rFonts w:ascii="Arial" w:hAnsi="Arial" w:cs="Arial"/>
          <w:color w:val="000000" w:themeColor="text1"/>
          <w:sz w:val="18"/>
          <w:szCs w:val="18"/>
        </w:rPr>
        <w:fldChar w:fldCharType="end"/>
      </w:r>
      <w:r w:rsidR="0058289A" w:rsidRPr="002800C1">
        <w:rPr>
          <w:rFonts w:ascii="Arial" w:hAnsi="Arial" w:cs="Arial"/>
          <w:color w:val="000000" w:themeColor="text1"/>
          <w:sz w:val="18"/>
          <w:szCs w:val="18"/>
        </w:rPr>
        <w:t xml:space="preserve">; </w:t>
      </w:r>
      <w:r w:rsidR="00677D6E" w:rsidRPr="002800C1">
        <w:rPr>
          <w:rFonts w:ascii="Arial" w:hAnsi="Arial" w:cs="Arial"/>
          <w:color w:val="000000" w:themeColor="text1"/>
          <w:sz w:val="18"/>
          <w:szCs w:val="18"/>
        </w:rPr>
        <w:t>Sonis,</w:t>
      </w:r>
      <w:r w:rsidR="00677D6E" w:rsidRPr="002800C1">
        <w:rPr>
          <w:rStyle w:val="Hyperlink"/>
          <w:rFonts w:ascii="Arial" w:hAnsi="Arial" w:cs="Arial"/>
          <w:color w:val="000000" w:themeColor="text1"/>
          <w:sz w:val="18"/>
          <w:szCs w:val="18"/>
          <w:u w:val="none"/>
        </w:rPr>
        <w:t xml:space="preserve"> </w:t>
      </w:r>
      <w:r w:rsidR="00677D6E" w:rsidRPr="008177F1">
        <w:rPr>
          <w:rStyle w:val="Hyperlink"/>
          <w:rFonts w:ascii="Arial" w:hAnsi="Arial" w:cs="Arial"/>
          <w:color w:val="000000" w:themeColor="text1"/>
          <w:sz w:val="18"/>
          <w:szCs w:val="18"/>
          <w:u w:val="none"/>
        </w:rPr>
        <w:t xml:space="preserve">et al., </w:t>
      </w:r>
      <w:r w:rsidR="00677D6E" w:rsidRPr="008177F1">
        <w:rPr>
          <w:rStyle w:val="Hyperlink"/>
          <w:rFonts w:ascii="Arial" w:hAnsi="Arial" w:cs="Arial"/>
          <w:i/>
          <w:iCs/>
          <w:color w:val="000000" w:themeColor="text1"/>
          <w:sz w:val="18"/>
          <w:szCs w:val="18"/>
          <w:u w:val="none"/>
        </w:rPr>
        <w:t>supra</w:t>
      </w:r>
      <w:r w:rsidR="00677D6E" w:rsidRPr="008177F1">
        <w:rPr>
          <w:rStyle w:val="Hyperlink"/>
          <w:rFonts w:ascii="Arial" w:hAnsi="Arial" w:cs="Arial"/>
          <w:color w:val="000000" w:themeColor="text1"/>
          <w:sz w:val="18"/>
          <w:szCs w:val="18"/>
          <w:u w:val="none"/>
        </w:rPr>
        <w:t xml:space="preserve"> note </w:t>
      </w:r>
      <w:r w:rsidR="00677D6E" w:rsidRPr="008177F1">
        <w:rPr>
          <w:rStyle w:val="Hyperlink"/>
          <w:rFonts w:ascii="Arial" w:hAnsi="Arial" w:cs="Arial"/>
          <w:color w:val="000000" w:themeColor="text1"/>
          <w:sz w:val="18"/>
          <w:szCs w:val="18"/>
        </w:rPr>
        <w:fldChar w:fldCharType="begin"/>
      </w:r>
      <w:r w:rsidR="00677D6E" w:rsidRPr="008177F1">
        <w:rPr>
          <w:rStyle w:val="Hyperlink"/>
          <w:rFonts w:ascii="Arial" w:hAnsi="Arial" w:cs="Arial"/>
          <w:color w:val="000000" w:themeColor="text1"/>
          <w:sz w:val="18"/>
          <w:szCs w:val="18"/>
        </w:rPr>
        <w:instrText xml:space="preserve"> NOTEREF _Ref109194990 \h  \* MERGEFORMAT </w:instrText>
      </w:r>
      <w:r w:rsidR="00677D6E" w:rsidRPr="008177F1">
        <w:rPr>
          <w:rStyle w:val="Hyperlink"/>
          <w:rFonts w:ascii="Arial" w:hAnsi="Arial" w:cs="Arial"/>
          <w:color w:val="000000" w:themeColor="text1"/>
          <w:sz w:val="18"/>
          <w:szCs w:val="18"/>
        </w:rPr>
      </w:r>
      <w:r w:rsidR="00677D6E" w:rsidRPr="008177F1">
        <w:rPr>
          <w:rStyle w:val="Hyperlink"/>
          <w:rFonts w:ascii="Arial" w:hAnsi="Arial" w:cs="Arial"/>
          <w:color w:val="000000" w:themeColor="text1"/>
          <w:sz w:val="18"/>
          <w:szCs w:val="18"/>
        </w:rPr>
        <w:fldChar w:fldCharType="separate"/>
      </w:r>
      <w:r w:rsidR="00FB167B" w:rsidRPr="008177F1">
        <w:rPr>
          <w:rStyle w:val="Hyperlink"/>
          <w:rFonts w:ascii="Arial" w:hAnsi="Arial" w:cs="Arial"/>
          <w:color w:val="000000" w:themeColor="text1"/>
          <w:sz w:val="18"/>
          <w:szCs w:val="18"/>
        </w:rPr>
        <w:t>44</w:t>
      </w:r>
      <w:r w:rsidR="00677D6E" w:rsidRPr="008177F1">
        <w:rPr>
          <w:rStyle w:val="Hyperlink"/>
          <w:rFonts w:ascii="Arial" w:hAnsi="Arial" w:cs="Arial"/>
          <w:color w:val="000000" w:themeColor="text1"/>
          <w:sz w:val="18"/>
          <w:szCs w:val="18"/>
        </w:rPr>
        <w:fldChar w:fldCharType="end"/>
      </w:r>
      <w:r w:rsidR="0058289A" w:rsidRPr="008177F1">
        <w:rPr>
          <w:rFonts w:ascii="Arial" w:hAnsi="Arial" w:cs="Arial"/>
          <w:color w:val="000000" w:themeColor="text1"/>
          <w:sz w:val="18"/>
          <w:szCs w:val="18"/>
        </w:rPr>
        <w:t xml:space="preserve">; </w:t>
      </w:r>
      <w:r w:rsidR="00677D6E" w:rsidRPr="008177F1">
        <w:rPr>
          <w:rFonts w:ascii="Arial" w:eastAsiaTheme="minorHAnsi" w:hAnsi="Arial" w:cs="Arial"/>
          <w:color w:val="000000" w:themeColor="text1"/>
          <w:sz w:val="18"/>
          <w:szCs w:val="18"/>
        </w:rPr>
        <w:t xml:space="preserve">Bernstein, et al., </w:t>
      </w:r>
      <w:r w:rsidR="00677D6E" w:rsidRPr="008177F1">
        <w:rPr>
          <w:rFonts w:ascii="Arial" w:eastAsiaTheme="minorHAnsi" w:hAnsi="Arial" w:cs="Arial"/>
          <w:i/>
          <w:iCs/>
          <w:color w:val="000000" w:themeColor="text1"/>
          <w:sz w:val="18"/>
          <w:szCs w:val="18"/>
        </w:rPr>
        <w:t>supra</w:t>
      </w:r>
      <w:r w:rsidR="00677D6E" w:rsidRPr="008177F1">
        <w:rPr>
          <w:rFonts w:ascii="Arial" w:eastAsiaTheme="minorHAnsi" w:hAnsi="Arial" w:cs="Arial"/>
          <w:color w:val="000000" w:themeColor="text1"/>
          <w:sz w:val="18"/>
          <w:szCs w:val="18"/>
        </w:rPr>
        <w:t xml:space="preserve"> note </w:t>
      </w:r>
      <w:r w:rsidR="00677D6E" w:rsidRPr="008177F1">
        <w:rPr>
          <w:rFonts w:ascii="Arial" w:eastAsiaTheme="minorHAnsi" w:hAnsi="Arial" w:cs="Arial"/>
          <w:color w:val="000000" w:themeColor="text1"/>
          <w:sz w:val="18"/>
          <w:szCs w:val="18"/>
        </w:rPr>
        <w:fldChar w:fldCharType="begin"/>
      </w:r>
      <w:r w:rsidR="00677D6E" w:rsidRPr="008177F1">
        <w:rPr>
          <w:rFonts w:ascii="Arial" w:eastAsiaTheme="minorHAnsi" w:hAnsi="Arial" w:cs="Arial"/>
          <w:color w:val="000000" w:themeColor="text1"/>
          <w:sz w:val="18"/>
          <w:szCs w:val="18"/>
        </w:rPr>
        <w:instrText xml:space="preserve"> NOTEREF _Ref109194990 \h  \* MERGEFORMAT </w:instrText>
      </w:r>
      <w:r w:rsidR="00677D6E" w:rsidRPr="008177F1">
        <w:rPr>
          <w:rFonts w:ascii="Arial" w:eastAsiaTheme="minorHAnsi" w:hAnsi="Arial" w:cs="Arial"/>
          <w:color w:val="000000" w:themeColor="text1"/>
          <w:sz w:val="18"/>
          <w:szCs w:val="18"/>
        </w:rPr>
      </w:r>
      <w:r w:rsidR="00677D6E" w:rsidRPr="008177F1">
        <w:rPr>
          <w:rFonts w:ascii="Arial" w:eastAsiaTheme="minorHAnsi" w:hAnsi="Arial" w:cs="Arial"/>
          <w:color w:val="000000" w:themeColor="text1"/>
          <w:sz w:val="18"/>
          <w:szCs w:val="18"/>
        </w:rPr>
        <w:fldChar w:fldCharType="separate"/>
      </w:r>
      <w:r w:rsidR="00FB167B" w:rsidRPr="008177F1">
        <w:rPr>
          <w:rFonts w:ascii="Arial" w:eastAsiaTheme="minorHAnsi" w:hAnsi="Arial" w:cs="Arial"/>
          <w:color w:val="000000" w:themeColor="text1"/>
          <w:sz w:val="18"/>
          <w:szCs w:val="18"/>
        </w:rPr>
        <w:t>44</w:t>
      </w:r>
      <w:r w:rsidR="00677D6E" w:rsidRPr="008177F1">
        <w:rPr>
          <w:rFonts w:ascii="Arial" w:eastAsiaTheme="minorHAnsi" w:hAnsi="Arial" w:cs="Arial"/>
          <w:color w:val="000000" w:themeColor="text1"/>
          <w:sz w:val="18"/>
          <w:szCs w:val="18"/>
        </w:rPr>
        <w:fldChar w:fldCharType="end"/>
      </w:r>
      <w:r w:rsidR="00677D6E" w:rsidRPr="008177F1">
        <w:rPr>
          <w:rFonts w:ascii="Arial" w:eastAsiaTheme="minorHAnsi" w:hAnsi="Arial" w:cs="Arial"/>
          <w:color w:val="000000" w:themeColor="text1"/>
          <w:sz w:val="18"/>
          <w:szCs w:val="18"/>
        </w:rPr>
        <w:t xml:space="preserve">; </w:t>
      </w:r>
      <w:r w:rsidR="00DE6486" w:rsidRPr="008177F1">
        <w:rPr>
          <w:rFonts w:ascii="Arial" w:eastAsiaTheme="minorHAnsi" w:hAnsi="Arial" w:cs="Arial"/>
          <w:color w:val="000000" w:themeColor="text1"/>
          <w:sz w:val="18"/>
          <w:szCs w:val="18"/>
        </w:rPr>
        <w:t xml:space="preserve">Kelen, et al., </w:t>
      </w:r>
      <w:hyperlink r:id="rId44" w:history="1">
        <w:r w:rsidR="00DE6486" w:rsidRPr="008177F1">
          <w:rPr>
            <w:rStyle w:val="Hyperlink"/>
            <w:rFonts w:ascii="Arial" w:eastAsiaTheme="minorHAnsi" w:hAnsi="Arial" w:cs="Arial"/>
            <w:i/>
            <w:iCs/>
            <w:color w:val="000000" w:themeColor="text1"/>
            <w:sz w:val="18"/>
            <w:szCs w:val="18"/>
            <w:u w:val="none"/>
          </w:rPr>
          <w:t>Emergency Department Crowding: The Canary in the Health Care System</w:t>
        </w:r>
        <w:r w:rsidR="00DE6486" w:rsidRPr="008177F1">
          <w:rPr>
            <w:rStyle w:val="Hyperlink"/>
            <w:rFonts w:ascii="Arial" w:eastAsiaTheme="minorHAnsi" w:hAnsi="Arial" w:cs="Arial"/>
            <w:color w:val="000000" w:themeColor="text1"/>
            <w:sz w:val="18"/>
            <w:szCs w:val="18"/>
            <w:u w:val="none"/>
          </w:rPr>
          <w:t>,</w:t>
        </w:r>
      </w:hyperlink>
      <w:r w:rsidR="00DE6486" w:rsidRPr="008177F1">
        <w:rPr>
          <w:rFonts w:ascii="Arial" w:eastAsiaTheme="minorHAnsi" w:hAnsi="Arial" w:cs="Arial"/>
          <w:color w:val="000000" w:themeColor="text1"/>
          <w:sz w:val="18"/>
          <w:szCs w:val="18"/>
        </w:rPr>
        <w:t xml:space="preserve"> </w:t>
      </w:r>
      <w:r w:rsidR="00DE6486" w:rsidRPr="008177F1">
        <w:rPr>
          <w:rFonts w:ascii="Arial" w:hAnsi="Arial" w:cs="Arial"/>
          <w:smallCaps/>
          <w:color w:val="000000" w:themeColor="text1"/>
          <w:sz w:val="18"/>
          <w:szCs w:val="18"/>
        </w:rPr>
        <w:t>NEJM Catalyst</w:t>
      </w:r>
      <w:r w:rsidR="00666049" w:rsidRPr="008177F1">
        <w:rPr>
          <w:rFonts w:ascii="Arial" w:hAnsi="Arial" w:cs="Arial"/>
          <w:smallCaps/>
          <w:color w:val="000000" w:themeColor="text1"/>
          <w:sz w:val="18"/>
          <w:szCs w:val="18"/>
        </w:rPr>
        <w:t xml:space="preserve"> (2021)</w:t>
      </w:r>
      <w:r w:rsidR="00DE6486" w:rsidRPr="008177F1">
        <w:rPr>
          <w:rFonts w:ascii="Arial" w:hAnsi="Arial" w:cs="Arial"/>
          <w:smallCaps/>
          <w:color w:val="000000" w:themeColor="text1"/>
          <w:sz w:val="18"/>
          <w:szCs w:val="18"/>
        </w:rPr>
        <w:t xml:space="preserve">, </w:t>
      </w:r>
      <w:r w:rsidR="00DE6486" w:rsidRPr="008177F1">
        <w:rPr>
          <w:rFonts w:ascii="Arial" w:eastAsiaTheme="minorHAnsi" w:hAnsi="Arial" w:cs="Arial"/>
          <w:i/>
          <w:iCs/>
          <w:color w:val="000000" w:themeColor="text1"/>
          <w:sz w:val="18"/>
          <w:szCs w:val="18"/>
        </w:rPr>
        <w:t xml:space="preserve">available at </w:t>
      </w:r>
      <w:hyperlink r:id="rId45" w:history="1">
        <w:r w:rsidR="008177F1" w:rsidRPr="008177F1">
          <w:rPr>
            <w:rStyle w:val="Hyperlink"/>
            <w:rFonts w:ascii="Arial" w:hAnsi="Arial" w:cs="Arial"/>
            <w:color w:val="000000" w:themeColor="text1"/>
            <w:sz w:val="18"/>
            <w:szCs w:val="18"/>
          </w:rPr>
          <w:t>https://catalyst.nejm.org/doi/full/10.1056/CAT.21.0217</w:t>
        </w:r>
      </w:hyperlink>
      <w:r w:rsidR="008177F1" w:rsidRPr="008177F1">
        <w:rPr>
          <w:rFonts w:ascii="Arial" w:hAnsi="Arial" w:cs="Arial"/>
          <w:color w:val="000000" w:themeColor="text1"/>
          <w:sz w:val="18"/>
          <w:szCs w:val="18"/>
        </w:rPr>
        <w:t xml:space="preserve"> </w:t>
      </w:r>
      <w:r w:rsidR="00DE6486" w:rsidRPr="008177F1">
        <w:rPr>
          <w:rFonts w:ascii="Arial" w:hAnsi="Arial" w:cs="Arial"/>
          <w:color w:val="000000" w:themeColor="text1"/>
          <w:sz w:val="18"/>
          <w:szCs w:val="18"/>
        </w:rPr>
        <w:t>.</w:t>
      </w:r>
    </w:p>
  </w:footnote>
  <w:footnote w:id="70">
    <w:p w14:paraId="1F88CADF" w14:textId="25FCABCF" w:rsidR="00AB141F" w:rsidRPr="002800C1" w:rsidRDefault="00AB141F">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666049" w:rsidRPr="002800C1">
        <w:rPr>
          <w:rFonts w:ascii="Arial" w:hAnsi="Arial" w:cs="Arial"/>
          <w:sz w:val="18"/>
          <w:szCs w:val="18"/>
        </w:rPr>
        <w:t xml:space="preserve">Boyle, et al., </w:t>
      </w:r>
      <w:r w:rsidR="00666049" w:rsidRPr="002800C1">
        <w:rPr>
          <w:rFonts w:ascii="Arial" w:hAnsi="Arial" w:cs="Arial"/>
          <w:i/>
          <w:iCs/>
          <w:sz w:val="18"/>
          <w:szCs w:val="18"/>
        </w:rPr>
        <w:t>supra</w:t>
      </w:r>
      <w:r w:rsidR="00666049" w:rsidRPr="002800C1">
        <w:rPr>
          <w:rFonts w:ascii="Arial" w:hAnsi="Arial" w:cs="Arial"/>
          <w:sz w:val="18"/>
          <w:szCs w:val="18"/>
        </w:rPr>
        <w:t xml:space="preserve"> note </w:t>
      </w:r>
      <w:r w:rsidR="00666049" w:rsidRPr="002800C1">
        <w:rPr>
          <w:rFonts w:ascii="Arial" w:hAnsi="Arial" w:cs="Arial"/>
          <w:sz w:val="18"/>
          <w:szCs w:val="18"/>
        </w:rPr>
        <w:fldChar w:fldCharType="begin"/>
      </w:r>
      <w:r w:rsidR="00666049" w:rsidRPr="002800C1">
        <w:rPr>
          <w:rFonts w:ascii="Arial" w:hAnsi="Arial" w:cs="Arial"/>
          <w:sz w:val="18"/>
          <w:szCs w:val="18"/>
        </w:rPr>
        <w:instrText xml:space="preserve"> NOTEREF _Ref109193648 \h  \* MERGEFORMAT </w:instrText>
      </w:r>
      <w:r w:rsidR="00666049" w:rsidRPr="002800C1">
        <w:rPr>
          <w:rFonts w:ascii="Arial" w:hAnsi="Arial" w:cs="Arial"/>
          <w:sz w:val="18"/>
          <w:szCs w:val="18"/>
        </w:rPr>
      </w:r>
      <w:r w:rsidR="00666049" w:rsidRPr="002800C1">
        <w:rPr>
          <w:rFonts w:ascii="Arial" w:hAnsi="Arial" w:cs="Arial"/>
          <w:sz w:val="18"/>
          <w:szCs w:val="18"/>
        </w:rPr>
        <w:fldChar w:fldCharType="separate"/>
      </w:r>
      <w:r w:rsidR="00FB167B">
        <w:rPr>
          <w:rFonts w:ascii="Arial" w:hAnsi="Arial" w:cs="Arial"/>
          <w:sz w:val="18"/>
          <w:szCs w:val="18"/>
        </w:rPr>
        <w:t>42</w:t>
      </w:r>
      <w:r w:rsidR="00666049" w:rsidRPr="002800C1">
        <w:rPr>
          <w:rFonts w:ascii="Arial" w:hAnsi="Arial" w:cs="Arial"/>
          <w:sz w:val="18"/>
          <w:szCs w:val="18"/>
        </w:rPr>
        <w:fldChar w:fldCharType="end"/>
      </w:r>
      <w:r w:rsidR="00666049" w:rsidRPr="002800C1">
        <w:rPr>
          <w:rFonts w:ascii="Arial" w:hAnsi="Arial" w:cs="Arial"/>
          <w:sz w:val="18"/>
          <w:szCs w:val="18"/>
        </w:rPr>
        <w:t xml:space="preserve">; Forero, et al., </w:t>
      </w:r>
      <w:r w:rsidR="00666049" w:rsidRPr="002800C1">
        <w:rPr>
          <w:rFonts w:ascii="Arial" w:hAnsi="Arial" w:cs="Arial"/>
          <w:i/>
          <w:iCs/>
          <w:sz w:val="18"/>
          <w:szCs w:val="18"/>
        </w:rPr>
        <w:t>supra</w:t>
      </w:r>
      <w:r w:rsidR="00666049" w:rsidRPr="002800C1">
        <w:rPr>
          <w:rFonts w:ascii="Arial" w:hAnsi="Arial" w:cs="Arial"/>
          <w:sz w:val="18"/>
          <w:szCs w:val="18"/>
        </w:rPr>
        <w:t xml:space="preserve"> note </w:t>
      </w:r>
      <w:r w:rsidR="00666049" w:rsidRPr="002800C1">
        <w:rPr>
          <w:rFonts w:ascii="Arial" w:hAnsi="Arial" w:cs="Arial"/>
          <w:sz w:val="18"/>
          <w:szCs w:val="18"/>
        </w:rPr>
        <w:fldChar w:fldCharType="begin"/>
      </w:r>
      <w:r w:rsidR="00666049" w:rsidRPr="002800C1">
        <w:rPr>
          <w:rFonts w:ascii="Arial" w:hAnsi="Arial" w:cs="Arial"/>
          <w:sz w:val="18"/>
          <w:szCs w:val="18"/>
        </w:rPr>
        <w:instrText xml:space="preserve"> NOTEREF _Ref109193648 \h  \* MERGEFORMAT </w:instrText>
      </w:r>
      <w:r w:rsidR="00666049" w:rsidRPr="002800C1">
        <w:rPr>
          <w:rFonts w:ascii="Arial" w:hAnsi="Arial" w:cs="Arial"/>
          <w:sz w:val="18"/>
          <w:szCs w:val="18"/>
        </w:rPr>
      </w:r>
      <w:r w:rsidR="00666049" w:rsidRPr="002800C1">
        <w:rPr>
          <w:rFonts w:ascii="Arial" w:hAnsi="Arial" w:cs="Arial"/>
          <w:sz w:val="18"/>
          <w:szCs w:val="18"/>
        </w:rPr>
        <w:fldChar w:fldCharType="separate"/>
      </w:r>
      <w:r w:rsidR="00FB167B">
        <w:rPr>
          <w:rFonts w:ascii="Arial" w:hAnsi="Arial" w:cs="Arial"/>
          <w:sz w:val="18"/>
          <w:szCs w:val="18"/>
        </w:rPr>
        <w:t>42</w:t>
      </w:r>
      <w:r w:rsidR="00666049" w:rsidRPr="002800C1">
        <w:rPr>
          <w:rFonts w:ascii="Arial" w:hAnsi="Arial" w:cs="Arial"/>
          <w:sz w:val="18"/>
          <w:szCs w:val="18"/>
        </w:rPr>
        <w:fldChar w:fldCharType="end"/>
      </w:r>
      <w:r w:rsidR="00666049" w:rsidRPr="002800C1">
        <w:rPr>
          <w:rFonts w:ascii="Arial" w:hAnsi="Arial" w:cs="Arial"/>
          <w:sz w:val="18"/>
          <w:szCs w:val="18"/>
        </w:rPr>
        <w:t xml:space="preserve">; Kelen, et al., </w:t>
      </w:r>
      <w:r w:rsidR="00666049" w:rsidRPr="002800C1">
        <w:rPr>
          <w:rFonts w:ascii="Arial" w:hAnsi="Arial" w:cs="Arial"/>
          <w:i/>
          <w:iCs/>
          <w:sz w:val="18"/>
          <w:szCs w:val="18"/>
        </w:rPr>
        <w:t>supra</w:t>
      </w:r>
      <w:r w:rsidR="00666049" w:rsidRPr="002800C1">
        <w:rPr>
          <w:rFonts w:ascii="Arial" w:hAnsi="Arial" w:cs="Arial"/>
          <w:sz w:val="18"/>
          <w:szCs w:val="18"/>
        </w:rPr>
        <w:t xml:space="preserve"> note</w:t>
      </w:r>
      <w:r w:rsidR="00B61A7C">
        <w:rPr>
          <w:rFonts w:ascii="Arial" w:hAnsi="Arial" w:cs="Arial"/>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_Ref109200306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69</w:t>
      </w:r>
      <w:r w:rsidR="00B61A7C">
        <w:rPr>
          <w:rFonts w:ascii="Arial" w:hAnsi="Arial" w:cs="Arial"/>
          <w:sz w:val="18"/>
          <w:szCs w:val="18"/>
        </w:rPr>
        <w:fldChar w:fldCharType="end"/>
      </w:r>
      <w:r w:rsidR="00666049" w:rsidRPr="002800C1">
        <w:rPr>
          <w:rFonts w:ascii="Arial" w:hAnsi="Arial" w:cs="Arial"/>
          <w:sz w:val="18"/>
          <w:szCs w:val="18"/>
        </w:rPr>
        <w:t xml:space="preserve">. </w:t>
      </w:r>
    </w:p>
  </w:footnote>
  <w:footnote w:id="71">
    <w:p w14:paraId="154A25F2" w14:textId="77557B89" w:rsidR="00912F3F" w:rsidRPr="002800C1" w:rsidRDefault="00912F3F">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666049" w:rsidRPr="002800C1">
        <w:rPr>
          <w:rFonts w:ascii="Arial" w:hAnsi="Arial" w:cs="Arial"/>
          <w:sz w:val="18"/>
          <w:szCs w:val="18"/>
        </w:rPr>
        <w:t xml:space="preserve">Boyle, et al., </w:t>
      </w:r>
      <w:r w:rsidR="00666049" w:rsidRPr="002800C1">
        <w:rPr>
          <w:rFonts w:ascii="Arial" w:hAnsi="Arial" w:cs="Arial"/>
          <w:i/>
          <w:iCs/>
          <w:sz w:val="18"/>
          <w:szCs w:val="18"/>
        </w:rPr>
        <w:t>supra</w:t>
      </w:r>
      <w:r w:rsidR="00666049" w:rsidRPr="002800C1">
        <w:rPr>
          <w:rFonts w:ascii="Arial" w:hAnsi="Arial" w:cs="Arial"/>
          <w:sz w:val="18"/>
          <w:szCs w:val="18"/>
        </w:rPr>
        <w:t xml:space="preserve"> note </w:t>
      </w:r>
      <w:r w:rsidR="00666049" w:rsidRPr="002800C1">
        <w:rPr>
          <w:rFonts w:ascii="Arial" w:hAnsi="Arial" w:cs="Arial"/>
          <w:sz w:val="18"/>
          <w:szCs w:val="18"/>
        </w:rPr>
        <w:fldChar w:fldCharType="begin"/>
      </w:r>
      <w:r w:rsidR="00666049" w:rsidRPr="002800C1">
        <w:rPr>
          <w:rFonts w:ascii="Arial" w:hAnsi="Arial" w:cs="Arial"/>
          <w:sz w:val="18"/>
          <w:szCs w:val="18"/>
        </w:rPr>
        <w:instrText xml:space="preserve"> NOTEREF _Ref109193648 \h  \* MERGEFORMAT </w:instrText>
      </w:r>
      <w:r w:rsidR="00666049" w:rsidRPr="002800C1">
        <w:rPr>
          <w:rFonts w:ascii="Arial" w:hAnsi="Arial" w:cs="Arial"/>
          <w:sz w:val="18"/>
          <w:szCs w:val="18"/>
        </w:rPr>
      </w:r>
      <w:r w:rsidR="00666049" w:rsidRPr="002800C1">
        <w:rPr>
          <w:rFonts w:ascii="Arial" w:hAnsi="Arial" w:cs="Arial"/>
          <w:sz w:val="18"/>
          <w:szCs w:val="18"/>
        </w:rPr>
        <w:fldChar w:fldCharType="separate"/>
      </w:r>
      <w:r w:rsidR="00FB167B">
        <w:rPr>
          <w:rFonts w:ascii="Arial" w:hAnsi="Arial" w:cs="Arial"/>
          <w:sz w:val="18"/>
          <w:szCs w:val="18"/>
        </w:rPr>
        <w:t>42</w:t>
      </w:r>
      <w:r w:rsidR="00666049" w:rsidRPr="002800C1">
        <w:rPr>
          <w:rFonts w:ascii="Arial" w:hAnsi="Arial" w:cs="Arial"/>
          <w:sz w:val="18"/>
          <w:szCs w:val="18"/>
        </w:rPr>
        <w:fldChar w:fldCharType="end"/>
      </w:r>
      <w:r w:rsidR="00666049" w:rsidRPr="002800C1">
        <w:rPr>
          <w:rFonts w:ascii="Arial" w:hAnsi="Arial" w:cs="Arial"/>
          <w:sz w:val="18"/>
          <w:szCs w:val="18"/>
        </w:rPr>
        <w:t xml:space="preserve">; Forero, et al., </w:t>
      </w:r>
      <w:r w:rsidR="00666049" w:rsidRPr="002800C1">
        <w:rPr>
          <w:rFonts w:ascii="Arial" w:hAnsi="Arial" w:cs="Arial"/>
          <w:i/>
          <w:iCs/>
          <w:sz w:val="18"/>
          <w:szCs w:val="18"/>
        </w:rPr>
        <w:t>supra</w:t>
      </w:r>
      <w:r w:rsidR="00666049" w:rsidRPr="002800C1">
        <w:rPr>
          <w:rFonts w:ascii="Arial" w:hAnsi="Arial" w:cs="Arial"/>
          <w:sz w:val="18"/>
          <w:szCs w:val="18"/>
        </w:rPr>
        <w:t xml:space="preserve"> note </w:t>
      </w:r>
      <w:r w:rsidR="00666049" w:rsidRPr="002800C1">
        <w:rPr>
          <w:rFonts w:ascii="Arial" w:hAnsi="Arial" w:cs="Arial"/>
          <w:sz w:val="18"/>
          <w:szCs w:val="18"/>
        </w:rPr>
        <w:fldChar w:fldCharType="begin"/>
      </w:r>
      <w:r w:rsidR="00666049" w:rsidRPr="002800C1">
        <w:rPr>
          <w:rFonts w:ascii="Arial" w:hAnsi="Arial" w:cs="Arial"/>
          <w:sz w:val="18"/>
          <w:szCs w:val="18"/>
        </w:rPr>
        <w:instrText xml:space="preserve"> NOTEREF _Ref109193648 \h  \* MERGEFORMAT </w:instrText>
      </w:r>
      <w:r w:rsidR="00666049" w:rsidRPr="002800C1">
        <w:rPr>
          <w:rFonts w:ascii="Arial" w:hAnsi="Arial" w:cs="Arial"/>
          <w:sz w:val="18"/>
          <w:szCs w:val="18"/>
        </w:rPr>
      </w:r>
      <w:r w:rsidR="00666049" w:rsidRPr="002800C1">
        <w:rPr>
          <w:rFonts w:ascii="Arial" w:hAnsi="Arial" w:cs="Arial"/>
          <w:sz w:val="18"/>
          <w:szCs w:val="18"/>
        </w:rPr>
        <w:fldChar w:fldCharType="separate"/>
      </w:r>
      <w:r w:rsidR="00FB167B">
        <w:rPr>
          <w:rFonts w:ascii="Arial" w:hAnsi="Arial" w:cs="Arial"/>
          <w:sz w:val="18"/>
          <w:szCs w:val="18"/>
        </w:rPr>
        <w:t>42</w:t>
      </w:r>
      <w:r w:rsidR="00666049" w:rsidRPr="002800C1">
        <w:rPr>
          <w:rFonts w:ascii="Arial" w:hAnsi="Arial" w:cs="Arial"/>
          <w:sz w:val="18"/>
          <w:szCs w:val="18"/>
        </w:rPr>
        <w:fldChar w:fldCharType="end"/>
      </w:r>
      <w:r w:rsidR="00666049" w:rsidRPr="002800C1">
        <w:rPr>
          <w:rFonts w:ascii="Arial" w:hAnsi="Arial" w:cs="Arial"/>
          <w:sz w:val="18"/>
          <w:szCs w:val="18"/>
        </w:rPr>
        <w:t xml:space="preserve">; Kelen, et al., </w:t>
      </w:r>
      <w:r w:rsidR="00666049" w:rsidRPr="002800C1">
        <w:rPr>
          <w:rFonts w:ascii="Arial" w:hAnsi="Arial" w:cs="Arial"/>
          <w:i/>
          <w:iCs/>
          <w:sz w:val="18"/>
          <w:szCs w:val="18"/>
        </w:rPr>
        <w:t>supra</w:t>
      </w:r>
      <w:r w:rsidR="00666049" w:rsidRPr="002800C1">
        <w:rPr>
          <w:rFonts w:ascii="Arial" w:hAnsi="Arial" w:cs="Arial"/>
          <w:sz w:val="18"/>
          <w:szCs w:val="18"/>
        </w:rPr>
        <w:t xml:space="preserve"> note</w:t>
      </w:r>
      <w:r w:rsidR="00B61A7C">
        <w:rPr>
          <w:rFonts w:ascii="Arial" w:hAnsi="Arial" w:cs="Arial"/>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_Ref109200306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69</w:t>
      </w:r>
      <w:r w:rsidR="00B61A7C">
        <w:rPr>
          <w:rFonts w:ascii="Arial" w:hAnsi="Arial" w:cs="Arial"/>
          <w:sz w:val="18"/>
          <w:szCs w:val="18"/>
        </w:rPr>
        <w:fldChar w:fldCharType="end"/>
      </w:r>
      <w:r w:rsidR="00666049" w:rsidRPr="002800C1">
        <w:rPr>
          <w:rFonts w:ascii="Arial" w:hAnsi="Arial" w:cs="Arial"/>
          <w:sz w:val="18"/>
          <w:szCs w:val="18"/>
        </w:rPr>
        <w:t xml:space="preserve">. </w:t>
      </w:r>
    </w:p>
  </w:footnote>
  <w:footnote w:id="72">
    <w:p w14:paraId="519875CA" w14:textId="0AB96F79" w:rsidR="00B6752B" w:rsidRPr="00CF32A2" w:rsidRDefault="00B6752B" w:rsidP="003B0320">
      <w:pPr>
        <w:pStyle w:val="Heading1"/>
        <w:spacing w:before="0" w:beforeAutospacing="0" w:after="0" w:afterAutospacing="0"/>
        <w:rPr>
          <w:rFonts w:ascii="Arial" w:hAnsi="Arial" w:cs="Arial"/>
          <w:b w:val="0"/>
          <w:bCs w:val="0"/>
          <w:color w:val="000000" w:themeColor="text1"/>
          <w:sz w:val="18"/>
          <w:szCs w:val="18"/>
        </w:rPr>
      </w:pPr>
      <w:r w:rsidRPr="002800C1">
        <w:rPr>
          <w:rStyle w:val="FootnoteReference"/>
          <w:rFonts w:ascii="Arial" w:hAnsi="Arial" w:cs="Arial"/>
          <w:b w:val="0"/>
          <w:bCs w:val="0"/>
          <w:sz w:val="18"/>
          <w:szCs w:val="18"/>
        </w:rPr>
        <w:footnoteRef/>
      </w:r>
      <w:r w:rsidRPr="002800C1">
        <w:rPr>
          <w:rFonts w:ascii="Arial" w:hAnsi="Arial" w:cs="Arial"/>
          <w:b w:val="0"/>
          <w:bCs w:val="0"/>
          <w:sz w:val="18"/>
          <w:szCs w:val="18"/>
        </w:rPr>
        <w:t xml:space="preserve"> </w:t>
      </w:r>
      <w:r w:rsidR="003B0320" w:rsidRPr="00CF32A2">
        <w:rPr>
          <w:rFonts w:ascii="Arial" w:hAnsi="Arial" w:cs="Arial"/>
          <w:b w:val="0"/>
          <w:bCs w:val="0"/>
          <w:color w:val="000000" w:themeColor="text1"/>
          <w:sz w:val="18"/>
          <w:szCs w:val="18"/>
        </w:rPr>
        <w:t xml:space="preserve">Hosseini &amp; Taaffe, </w:t>
      </w:r>
      <w:hyperlink r:id="rId46" w:history="1">
        <w:r w:rsidR="003B0320" w:rsidRPr="00CF32A2">
          <w:rPr>
            <w:rStyle w:val="Hyperlink"/>
            <w:rFonts w:ascii="Arial" w:hAnsi="Arial" w:cs="Arial"/>
            <w:b w:val="0"/>
            <w:bCs w:val="0"/>
            <w:i/>
            <w:iCs/>
            <w:color w:val="000000" w:themeColor="text1"/>
            <w:sz w:val="18"/>
            <w:szCs w:val="18"/>
            <w:u w:val="none"/>
          </w:rPr>
          <w:t>Allocating operating room block time using historical caseload variability</w:t>
        </w:r>
      </w:hyperlink>
      <w:r w:rsidR="003B0320" w:rsidRPr="00CF32A2">
        <w:rPr>
          <w:rFonts w:ascii="Arial" w:hAnsi="Arial" w:cs="Arial"/>
          <w:b w:val="0"/>
          <w:bCs w:val="0"/>
          <w:color w:val="000000" w:themeColor="text1"/>
          <w:sz w:val="18"/>
          <w:szCs w:val="18"/>
        </w:rPr>
        <w:t xml:space="preserve">, </w:t>
      </w:r>
      <w:r w:rsidR="003B0320" w:rsidRPr="00CF32A2">
        <w:rPr>
          <w:rFonts w:ascii="Arial" w:hAnsi="Arial" w:cs="Arial"/>
          <w:b w:val="0"/>
          <w:bCs w:val="0"/>
          <w:smallCaps/>
          <w:color w:val="000000" w:themeColor="text1"/>
          <w:sz w:val="18"/>
          <w:szCs w:val="18"/>
        </w:rPr>
        <w:t>Health Care Management Science</w:t>
      </w:r>
      <w:r w:rsidR="003B0320" w:rsidRPr="00CF32A2">
        <w:rPr>
          <w:rFonts w:ascii="Arial" w:hAnsi="Arial" w:cs="Arial"/>
          <w:b w:val="0"/>
          <w:bCs w:val="0"/>
          <w:color w:val="000000" w:themeColor="text1"/>
          <w:sz w:val="18"/>
          <w:szCs w:val="18"/>
        </w:rPr>
        <w:t xml:space="preserve"> (2015), </w:t>
      </w:r>
      <w:r w:rsidR="003B0320" w:rsidRPr="00CF32A2">
        <w:rPr>
          <w:rFonts w:ascii="Arial" w:hAnsi="Arial" w:cs="Arial"/>
          <w:b w:val="0"/>
          <w:bCs w:val="0"/>
          <w:i/>
          <w:iCs/>
          <w:color w:val="000000" w:themeColor="text1"/>
          <w:sz w:val="18"/>
          <w:szCs w:val="18"/>
        </w:rPr>
        <w:t>available at</w:t>
      </w:r>
      <w:r w:rsidR="003B0320" w:rsidRPr="00CF32A2">
        <w:rPr>
          <w:rFonts w:ascii="Arial" w:hAnsi="Arial" w:cs="Arial"/>
          <w:b w:val="0"/>
          <w:bCs w:val="0"/>
          <w:color w:val="000000" w:themeColor="text1"/>
          <w:sz w:val="18"/>
          <w:szCs w:val="18"/>
        </w:rPr>
        <w:t xml:space="preserve"> </w:t>
      </w:r>
      <w:hyperlink r:id="rId47" w:history="1">
        <w:r w:rsidR="00CF32A2" w:rsidRPr="00CF32A2">
          <w:rPr>
            <w:rStyle w:val="Hyperlink"/>
            <w:rFonts w:ascii="Arial" w:hAnsi="Arial" w:cs="Arial"/>
            <w:b w:val="0"/>
            <w:bCs w:val="0"/>
            <w:color w:val="000000" w:themeColor="text1"/>
            <w:sz w:val="18"/>
            <w:szCs w:val="18"/>
          </w:rPr>
          <w:t>https://www.researchgate.net/publication/260485339_Allocating_operating_room_block_time_using_historical_caseload_variability</w:t>
        </w:r>
      </w:hyperlink>
      <w:r w:rsidR="00CF32A2" w:rsidRPr="00CF32A2">
        <w:rPr>
          <w:rFonts w:ascii="Arial" w:hAnsi="Arial" w:cs="Arial"/>
          <w:b w:val="0"/>
          <w:bCs w:val="0"/>
          <w:color w:val="000000" w:themeColor="text1"/>
          <w:sz w:val="18"/>
          <w:szCs w:val="18"/>
        </w:rPr>
        <w:t xml:space="preserve"> </w:t>
      </w:r>
      <w:r w:rsidR="003B0320" w:rsidRPr="00CF32A2">
        <w:rPr>
          <w:rFonts w:ascii="Arial" w:hAnsi="Arial" w:cs="Arial"/>
          <w:b w:val="0"/>
          <w:bCs w:val="0"/>
          <w:color w:val="000000" w:themeColor="text1"/>
          <w:sz w:val="18"/>
          <w:szCs w:val="18"/>
        </w:rPr>
        <w:t xml:space="preserve">; </w:t>
      </w:r>
      <w:hyperlink r:id="rId48" w:history="1">
        <w:r w:rsidR="003B0320" w:rsidRPr="00CF32A2">
          <w:rPr>
            <w:rStyle w:val="Hyperlink"/>
            <w:rFonts w:ascii="Arial" w:hAnsi="Arial" w:cs="Arial"/>
            <w:b w:val="0"/>
            <w:bCs w:val="0"/>
            <w:i/>
            <w:iCs/>
            <w:color w:val="000000" w:themeColor="text1"/>
            <w:sz w:val="18"/>
            <w:szCs w:val="18"/>
            <w:u w:val="none"/>
          </w:rPr>
          <w:t>What is Surgical Block Utilization?</w:t>
        </w:r>
        <w:r w:rsidR="003B0320" w:rsidRPr="00CF32A2">
          <w:rPr>
            <w:rStyle w:val="Hyperlink"/>
            <w:rFonts w:ascii="Arial" w:hAnsi="Arial" w:cs="Arial"/>
            <w:b w:val="0"/>
            <w:bCs w:val="0"/>
            <w:color w:val="000000" w:themeColor="text1"/>
            <w:sz w:val="18"/>
            <w:szCs w:val="18"/>
            <w:u w:val="none"/>
          </w:rPr>
          <w:t>,</w:t>
        </w:r>
      </w:hyperlink>
      <w:r w:rsidR="003B0320" w:rsidRPr="00CF32A2">
        <w:rPr>
          <w:rFonts w:ascii="Arial" w:hAnsi="Arial" w:cs="Arial"/>
          <w:b w:val="0"/>
          <w:bCs w:val="0"/>
          <w:color w:val="000000" w:themeColor="text1"/>
          <w:sz w:val="18"/>
          <w:szCs w:val="18"/>
        </w:rPr>
        <w:t xml:space="preserve"> </w:t>
      </w:r>
      <w:r w:rsidR="003B0320" w:rsidRPr="00CF32A2">
        <w:rPr>
          <w:rFonts w:ascii="Arial" w:hAnsi="Arial" w:cs="Arial"/>
          <w:b w:val="0"/>
          <w:bCs w:val="0"/>
          <w:smallCaps/>
          <w:color w:val="000000" w:themeColor="text1"/>
          <w:sz w:val="18"/>
          <w:szCs w:val="18"/>
        </w:rPr>
        <w:t>Case CTRL</w:t>
      </w:r>
      <w:r w:rsidR="003B0320" w:rsidRPr="00CF32A2">
        <w:rPr>
          <w:rFonts w:ascii="Arial" w:hAnsi="Arial" w:cs="Arial"/>
          <w:b w:val="0"/>
          <w:bCs w:val="0"/>
          <w:color w:val="000000" w:themeColor="text1"/>
          <w:sz w:val="18"/>
          <w:szCs w:val="18"/>
        </w:rPr>
        <w:t xml:space="preserve"> (2021), </w:t>
      </w:r>
      <w:hyperlink r:id="rId49" w:history="1">
        <w:r w:rsidR="00CF32A2" w:rsidRPr="00CF32A2">
          <w:rPr>
            <w:rStyle w:val="Hyperlink"/>
            <w:rFonts w:ascii="Arial" w:hAnsi="Arial" w:cs="Arial"/>
            <w:b w:val="0"/>
            <w:bCs w:val="0"/>
            <w:color w:val="000000" w:themeColor="text1"/>
            <w:sz w:val="18"/>
            <w:szCs w:val="18"/>
          </w:rPr>
          <w:t>https://blog.casectrl.com/what-is-surgical-block-utilization</w:t>
        </w:r>
      </w:hyperlink>
      <w:r w:rsidR="00CF32A2" w:rsidRPr="00CF32A2">
        <w:rPr>
          <w:rFonts w:ascii="Arial" w:hAnsi="Arial" w:cs="Arial"/>
          <w:b w:val="0"/>
          <w:bCs w:val="0"/>
          <w:color w:val="000000" w:themeColor="text1"/>
          <w:sz w:val="18"/>
          <w:szCs w:val="18"/>
        </w:rPr>
        <w:t xml:space="preserve"> </w:t>
      </w:r>
      <w:r w:rsidR="003B0320" w:rsidRPr="00CF32A2">
        <w:rPr>
          <w:rFonts w:ascii="Arial" w:hAnsi="Arial" w:cs="Arial"/>
          <w:b w:val="0"/>
          <w:bCs w:val="0"/>
          <w:color w:val="000000" w:themeColor="text1"/>
          <w:sz w:val="18"/>
          <w:szCs w:val="18"/>
        </w:rPr>
        <w:t xml:space="preserve"> (last visited Jul. 20, 2022); Moshier &amp; Ulep, </w:t>
      </w:r>
      <w:r w:rsidR="003B0320" w:rsidRPr="00CF32A2">
        <w:rPr>
          <w:rFonts w:ascii="Arial" w:hAnsi="Arial" w:cs="Arial"/>
          <w:b w:val="0"/>
          <w:bCs w:val="0"/>
          <w:i/>
          <w:iCs/>
          <w:color w:val="000000" w:themeColor="text1"/>
          <w:sz w:val="18"/>
          <w:szCs w:val="18"/>
        </w:rPr>
        <w:t>Key metrics to improve your operating room utilization</w:t>
      </w:r>
      <w:r w:rsidR="003B0320" w:rsidRPr="00CF32A2">
        <w:rPr>
          <w:rFonts w:ascii="Arial" w:hAnsi="Arial" w:cs="Arial"/>
          <w:b w:val="0"/>
          <w:bCs w:val="0"/>
          <w:color w:val="000000" w:themeColor="text1"/>
          <w:sz w:val="18"/>
          <w:szCs w:val="18"/>
        </w:rPr>
        <w:t xml:space="preserve">, </w:t>
      </w:r>
      <w:r w:rsidR="003B0320" w:rsidRPr="00CF32A2">
        <w:rPr>
          <w:rFonts w:ascii="Arial" w:hAnsi="Arial" w:cs="Arial"/>
          <w:b w:val="0"/>
          <w:bCs w:val="0"/>
          <w:smallCaps/>
          <w:color w:val="000000" w:themeColor="text1"/>
          <w:sz w:val="18"/>
          <w:szCs w:val="18"/>
        </w:rPr>
        <w:t>Plante Moran</w:t>
      </w:r>
      <w:r w:rsidR="003B0320" w:rsidRPr="00CF32A2">
        <w:rPr>
          <w:rFonts w:ascii="Arial" w:hAnsi="Arial" w:cs="Arial"/>
          <w:b w:val="0"/>
          <w:bCs w:val="0"/>
          <w:color w:val="000000" w:themeColor="text1"/>
          <w:sz w:val="18"/>
          <w:szCs w:val="18"/>
        </w:rPr>
        <w:t xml:space="preserve"> (2019), </w:t>
      </w:r>
      <w:hyperlink r:id="rId50" w:history="1">
        <w:r w:rsidR="00CF32A2" w:rsidRPr="00CF32A2">
          <w:rPr>
            <w:rStyle w:val="Hyperlink"/>
            <w:rFonts w:ascii="Arial" w:hAnsi="Arial" w:cs="Arial"/>
            <w:b w:val="0"/>
            <w:bCs w:val="0"/>
            <w:color w:val="000000" w:themeColor="text1"/>
            <w:sz w:val="18"/>
            <w:szCs w:val="18"/>
          </w:rPr>
          <w:t>https://www.plantemoran.com/explore-our-thinking/insight/2019/02/key-metrics-to-improve-your-operating-room-utilization</w:t>
        </w:r>
      </w:hyperlink>
      <w:r w:rsidR="00CF32A2" w:rsidRPr="00CF32A2">
        <w:rPr>
          <w:rFonts w:ascii="Arial" w:hAnsi="Arial" w:cs="Arial"/>
          <w:b w:val="0"/>
          <w:bCs w:val="0"/>
          <w:color w:val="000000" w:themeColor="text1"/>
          <w:sz w:val="18"/>
          <w:szCs w:val="18"/>
        </w:rPr>
        <w:t xml:space="preserve"> </w:t>
      </w:r>
      <w:r w:rsidR="003B0320" w:rsidRPr="00CF32A2">
        <w:rPr>
          <w:rFonts w:ascii="Arial" w:hAnsi="Arial" w:cs="Arial"/>
          <w:b w:val="0"/>
          <w:bCs w:val="0"/>
          <w:color w:val="000000" w:themeColor="text1"/>
          <w:sz w:val="18"/>
          <w:szCs w:val="18"/>
        </w:rPr>
        <w:t xml:space="preserve"> (last visited Jul. 20, 2022).</w:t>
      </w:r>
    </w:p>
  </w:footnote>
  <w:footnote w:id="73">
    <w:p w14:paraId="04EEDEB1" w14:textId="613924CA" w:rsidR="00D06416" w:rsidRPr="002800C1" w:rsidRDefault="00D06416" w:rsidP="003B0320">
      <w:pPr>
        <w:pStyle w:val="NormalWeb"/>
        <w:spacing w:before="0" w:beforeAutospacing="0" w:after="0" w:afterAutospacing="0"/>
        <w:rPr>
          <w:rFonts w:ascii="Arial" w:hAnsi="Arial" w:cs="Arial"/>
          <w:sz w:val="18"/>
          <w:szCs w:val="18"/>
        </w:rPr>
      </w:pPr>
      <w:r w:rsidRPr="00CF32A2">
        <w:rPr>
          <w:rStyle w:val="FootnoteReference"/>
          <w:rFonts w:ascii="Arial" w:hAnsi="Arial" w:cs="Arial"/>
          <w:color w:val="000000" w:themeColor="text1"/>
          <w:sz w:val="18"/>
          <w:szCs w:val="18"/>
        </w:rPr>
        <w:footnoteRef/>
      </w:r>
      <w:r w:rsidRPr="00CF32A2">
        <w:rPr>
          <w:rFonts w:ascii="Arial" w:hAnsi="Arial" w:cs="Arial"/>
          <w:color w:val="000000" w:themeColor="text1"/>
          <w:sz w:val="18"/>
          <w:szCs w:val="18"/>
        </w:rPr>
        <w:t xml:space="preserve"> </w:t>
      </w:r>
      <w:r w:rsidR="003B0320" w:rsidRPr="00CF32A2">
        <w:rPr>
          <w:rFonts w:ascii="Arial" w:hAnsi="Arial" w:cs="Arial"/>
          <w:color w:val="000000" w:themeColor="text1"/>
          <w:spacing w:val="-2"/>
          <w:sz w:val="18"/>
          <w:szCs w:val="18"/>
        </w:rPr>
        <w:t xml:space="preserve">Fu, et al., </w:t>
      </w:r>
      <w:hyperlink r:id="rId51" w:history="1">
        <w:r w:rsidR="003B0320" w:rsidRPr="00CF32A2">
          <w:rPr>
            <w:rStyle w:val="Hyperlink"/>
            <w:rFonts w:ascii="Arial" w:hAnsi="Arial" w:cs="Arial"/>
            <w:i/>
            <w:iCs/>
            <w:color w:val="000000" w:themeColor="text1"/>
            <w:spacing w:val="-2"/>
            <w:sz w:val="18"/>
            <w:szCs w:val="18"/>
            <w:u w:val="none"/>
          </w:rPr>
          <w:t>The Consequences of Delaying Elective Surgery: Surgical Perspective</w:t>
        </w:r>
      </w:hyperlink>
      <w:r w:rsidR="003B0320" w:rsidRPr="00CF32A2">
        <w:rPr>
          <w:rFonts w:ascii="Arial" w:hAnsi="Arial" w:cs="Arial"/>
          <w:color w:val="000000" w:themeColor="text1"/>
          <w:spacing w:val="-2"/>
          <w:sz w:val="18"/>
          <w:szCs w:val="18"/>
        </w:rPr>
        <w:t xml:space="preserve">, 272 </w:t>
      </w:r>
      <w:r w:rsidR="003B0320" w:rsidRPr="00CF32A2">
        <w:rPr>
          <w:rFonts w:ascii="Arial" w:hAnsi="Arial" w:cs="Arial"/>
          <w:smallCaps/>
          <w:color w:val="000000" w:themeColor="text1"/>
          <w:spacing w:val="-2"/>
          <w:sz w:val="18"/>
          <w:szCs w:val="18"/>
        </w:rPr>
        <w:t>Ann. Surg.</w:t>
      </w:r>
      <w:r w:rsidR="003B0320" w:rsidRPr="00CF32A2">
        <w:rPr>
          <w:rFonts w:ascii="Arial" w:hAnsi="Arial" w:cs="Arial"/>
          <w:color w:val="000000" w:themeColor="text1"/>
          <w:spacing w:val="-2"/>
          <w:sz w:val="18"/>
          <w:szCs w:val="18"/>
        </w:rPr>
        <w:t xml:space="preserve"> e79 (2020), available at</w:t>
      </w:r>
      <w:r w:rsidR="003B0320" w:rsidRPr="00CF32A2">
        <w:rPr>
          <w:rFonts w:ascii="Arial" w:hAnsi="Arial" w:cs="Arial"/>
          <w:b/>
          <w:bCs/>
          <w:color w:val="000000" w:themeColor="text1"/>
          <w:spacing w:val="-2"/>
          <w:sz w:val="18"/>
          <w:szCs w:val="18"/>
        </w:rPr>
        <w:t xml:space="preserve"> </w:t>
      </w:r>
      <w:hyperlink r:id="rId52" w:history="1">
        <w:r w:rsidR="00CF32A2" w:rsidRPr="00CF32A2">
          <w:rPr>
            <w:rStyle w:val="Hyperlink"/>
            <w:rFonts w:ascii="Arial" w:hAnsi="Arial" w:cs="Arial"/>
            <w:color w:val="000000" w:themeColor="text1"/>
            <w:spacing w:val="-2"/>
            <w:sz w:val="18"/>
            <w:szCs w:val="18"/>
          </w:rPr>
          <w:t>https://www.ncbi.nlm.nih.gov/pmc/articles/PMC7224620/</w:t>
        </w:r>
      </w:hyperlink>
      <w:r w:rsidR="00CF32A2" w:rsidRPr="00CF32A2">
        <w:rPr>
          <w:rFonts w:ascii="Arial" w:hAnsi="Arial" w:cs="Arial"/>
          <w:color w:val="000000" w:themeColor="text1"/>
          <w:spacing w:val="-2"/>
          <w:sz w:val="18"/>
          <w:szCs w:val="18"/>
        </w:rPr>
        <w:t xml:space="preserve"> </w:t>
      </w:r>
      <w:r w:rsidR="003B0320" w:rsidRPr="00CF32A2">
        <w:rPr>
          <w:rFonts w:ascii="Arial" w:hAnsi="Arial" w:cs="Arial"/>
          <w:b/>
          <w:bCs/>
          <w:color w:val="000000" w:themeColor="text1"/>
          <w:spacing w:val="-2"/>
          <w:sz w:val="18"/>
          <w:szCs w:val="18"/>
        </w:rPr>
        <w:t>;</w:t>
      </w:r>
      <w:r w:rsidR="003B0320" w:rsidRPr="00CF32A2">
        <w:rPr>
          <w:rFonts w:ascii="Arial" w:hAnsi="Arial" w:cs="Arial"/>
          <w:color w:val="000000" w:themeColor="text1"/>
          <w:sz w:val="18"/>
          <w:szCs w:val="18"/>
        </w:rPr>
        <w:t>.</w:t>
      </w:r>
    </w:p>
  </w:footnote>
  <w:footnote w:id="74">
    <w:p w14:paraId="75AB6731" w14:textId="003D63E7" w:rsidR="004B2B2D" w:rsidRPr="002800C1" w:rsidRDefault="004B2B2D" w:rsidP="004B2B2D">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3B0320" w:rsidRPr="002800C1">
        <w:rPr>
          <w:rFonts w:ascii="Arial" w:hAnsi="Arial" w:cs="Arial"/>
          <w:sz w:val="18"/>
          <w:szCs w:val="18"/>
        </w:rPr>
        <w:t xml:space="preserve">Van Winkle, et al., </w:t>
      </w:r>
      <w:r w:rsidR="003B0320" w:rsidRPr="002800C1">
        <w:rPr>
          <w:rFonts w:ascii="Arial" w:hAnsi="Arial" w:cs="Arial"/>
          <w:i/>
          <w:iCs/>
          <w:sz w:val="18"/>
          <w:szCs w:val="18"/>
        </w:rPr>
        <w:t>supra</w:t>
      </w:r>
      <w:r w:rsidR="003B0320" w:rsidRPr="002800C1">
        <w:rPr>
          <w:rFonts w:ascii="Arial" w:hAnsi="Arial" w:cs="Arial"/>
          <w:sz w:val="18"/>
          <w:szCs w:val="18"/>
        </w:rPr>
        <w:t xml:space="preserve"> note </w:t>
      </w:r>
      <w:r w:rsidR="002800C1">
        <w:rPr>
          <w:rFonts w:ascii="Arial" w:hAnsi="Arial" w:cs="Arial"/>
          <w:sz w:val="18"/>
          <w:szCs w:val="18"/>
        </w:rPr>
        <w:fldChar w:fldCharType="begin"/>
      </w:r>
      <w:r w:rsidR="002800C1">
        <w:rPr>
          <w:rFonts w:ascii="Arial" w:hAnsi="Arial" w:cs="Arial"/>
          <w:sz w:val="18"/>
          <w:szCs w:val="18"/>
        </w:rPr>
        <w:instrText xml:space="preserve"> NOTEREF _Ref109315176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59</w:t>
      </w:r>
      <w:r w:rsidR="002800C1">
        <w:rPr>
          <w:rFonts w:ascii="Arial" w:hAnsi="Arial" w:cs="Arial"/>
          <w:sz w:val="18"/>
          <w:szCs w:val="18"/>
        </w:rPr>
        <w:fldChar w:fldCharType="end"/>
      </w:r>
      <w:r w:rsidR="00140782" w:rsidRPr="002800C1">
        <w:rPr>
          <w:rFonts w:ascii="Arial" w:hAnsi="Arial" w:cs="Arial"/>
          <w:sz w:val="18"/>
          <w:szCs w:val="18"/>
        </w:rPr>
        <w:t>.</w:t>
      </w:r>
    </w:p>
  </w:footnote>
  <w:footnote w:id="75">
    <w:p w14:paraId="4BA2C9BF" w14:textId="5F90C864" w:rsidR="004B2B2D" w:rsidRPr="002800C1" w:rsidRDefault="004B2B2D" w:rsidP="004B2B2D">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40782" w:rsidRPr="002800C1">
        <w:rPr>
          <w:rFonts w:ascii="Arial" w:hAnsi="Arial" w:cs="Arial"/>
          <w:sz w:val="18"/>
          <w:szCs w:val="18"/>
        </w:rPr>
        <w:t xml:space="preserve">Van Winkle, et al., </w:t>
      </w:r>
      <w:r w:rsidR="00140782" w:rsidRPr="002800C1">
        <w:rPr>
          <w:rFonts w:ascii="Arial" w:hAnsi="Arial" w:cs="Arial"/>
          <w:i/>
          <w:iCs/>
          <w:sz w:val="18"/>
          <w:szCs w:val="18"/>
        </w:rPr>
        <w:t>supra</w:t>
      </w:r>
      <w:r w:rsidR="00140782"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_Ref109315176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59</w:t>
      </w:r>
      <w:r w:rsidR="002800C1">
        <w:rPr>
          <w:rFonts w:ascii="Arial" w:hAnsi="Arial" w:cs="Arial"/>
          <w:sz w:val="18"/>
          <w:szCs w:val="18"/>
        </w:rPr>
        <w:fldChar w:fldCharType="end"/>
      </w:r>
      <w:r w:rsidR="00140782" w:rsidRPr="002800C1">
        <w:rPr>
          <w:rFonts w:ascii="Arial" w:hAnsi="Arial" w:cs="Arial"/>
          <w:sz w:val="18"/>
          <w:szCs w:val="18"/>
        </w:rPr>
        <w:t>.</w:t>
      </w:r>
    </w:p>
  </w:footnote>
  <w:footnote w:id="76">
    <w:p w14:paraId="34F7AC60" w14:textId="3C5151E3" w:rsidR="00D06416" w:rsidRPr="002800C1" w:rsidRDefault="00D06416">
      <w:pPr>
        <w:pStyle w:val="FootnoteText"/>
        <w:rPr>
          <w:rFonts w:ascii="Arial" w:hAnsi="Arial" w:cs="Arial"/>
          <w:sz w:val="18"/>
          <w:szCs w:val="18"/>
          <w:highlight w:val="yellow"/>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40782" w:rsidRPr="002800C1">
        <w:rPr>
          <w:rFonts w:ascii="Arial" w:hAnsi="Arial" w:cs="Arial"/>
          <w:sz w:val="18"/>
          <w:szCs w:val="18"/>
        </w:rPr>
        <w:t xml:space="preserve">Van Winkle, et al., </w:t>
      </w:r>
      <w:r w:rsidR="00140782" w:rsidRPr="002800C1">
        <w:rPr>
          <w:rFonts w:ascii="Arial" w:hAnsi="Arial" w:cs="Arial"/>
          <w:i/>
          <w:iCs/>
          <w:sz w:val="18"/>
          <w:szCs w:val="18"/>
        </w:rPr>
        <w:t>supra</w:t>
      </w:r>
      <w:r w:rsidR="00140782"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_Ref109315176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59</w:t>
      </w:r>
      <w:r w:rsidR="002800C1">
        <w:rPr>
          <w:rFonts w:ascii="Arial" w:hAnsi="Arial" w:cs="Arial"/>
          <w:sz w:val="18"/>
          <w:szCs w:val="18"/>
        </w:rPr>
        <w:fldChar w:fldCharType="end"/>
      </w:r>
      <w:r w:rsidR="00140782" w:rsidRPr="002800C1">
        <w:rPr>
          <w:rFonts w:ascii="Arial" w:hAnsi="Arial" w:cs="Arial"/>
          <w:sz w:val="18"/>
          <w:szCs w:val="18"/>
        </w:rPr>
        <w:t>.</w:t>
      </w:r>
    </w:p>
  </w:footnote>
  <w:footnote w:id="77">
    <w:p w14:paraId="3123BC89" w14:textId="411AFF24" w:rsidR="00FE192D" w:rsidRPr="002800C1" w:rsidRDefault="00FE192D" w:rsidP="00FE192D">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40782" w:rsidRPr="002800C1">
        <w:rPr>
          <w:rFonts w:ascii="Arial" w:hAnsi="Arial" w:cs="Arial"/>
          <w:color w:val="000000"/>
          <w:spacing w:val="-2"/>
          <w:sz w:val="18"/>
          <w:szCs w:val="18"/>
        </w:rPr>
        <w:t>Fu, et al.,</w:t>
      </w:r>
      <w:r w:rsidR="00140782" w:rsidRPr="002800C1">
        <w:rPr>
          <w:rFonts w:ascii="Arial" w:hAnsi="Arial" w:cs="Arial"/>
          <w:sz w:val="18"/>
          <w:szCs w:val="18"/>
        </w:rPr>
        <w:t xml:space="preserve"> </w:t>
      </w:r>
      <w:r w:rsidR="00140782" w:rsidRPr="002800C1">
        <w:rPr>
          <w:rFonts w:ascii="Arial" w:hAnsi="Arial" w:cs="Arial"/>
          <w:i/>
          <w:iCs/>
          <w:sz w:val="18"/>
          <w:szCs w:val="18"/>
        </w:rPr>
        <w:t>supra</w:t>
      </w:r>
      <w:r w:rsidR="00140782"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_Ref109201154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73</w:t>
      </w:r>
      <w:r w:rsidR="002800C1">
        <w:rPr>
          <w:rFonts w:ascii="Arial" w:hAnsi="Arial" w:cs="Arial"/>
          <w:sz w:val="18"/>
          <w:szCs w:val="18"/>
        </w:rPr>
        <w:fldChar w:fldCharType="end"/>
      </w:r>
      <w:r w:rsidR="00140782" w:rsidRPr="002800C1">
        <w:rPr>
          <w:rFonts w:ascii="Arial" w:hAnsi="Arial" w:cs="Arial"/>
          <w:sz w:val="18"/>
          <w:szCs w:val="18"/>
        </w:rPr>
        <w:t>.</w:t>
      </w:r>
    </w:p>
  </w:footnote>
  <w:footnote w:id="78">
    <w:p w14:paraId="4304B301" w14:textId="7393A4E0" w:rsidR="00FE192D" w:rsidRPr="002800C1" w:rsidRDefault="00FE192D" w:rsidP="00FE192D">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40782" w:rsidRPr="002800C1">
        <w:rPr>
          <w:rFonts w:ascii="Arial" w:hAnsi="Arial" w:cs="Arial"/>
          <w:color w:val="000000"/>
          <w:spacing w:val="-2"/>
          <w:sz w:val="18"/>
          <w:szCs w:val="18"/>
        </w:rPr>
        <w:t>Fu, et al.,</w:t>
      </w:r>
      <w:r w:rsidR="00140782" w:rsidRPr="002800C1">
        <w:rPr>
          <w:rFonts w:ascii="Arial" w:hAnsi="Arial" w:cs="Arial"/>
          <w:sz w:val="18"/>
          <w:szCs w:val="18"/>
        </w:rPr>
        <w:t xml:space="preserve"> </w:t>
      </w:r>
      <w:r w:rsidR="00140782" w:rsidRPr="002800C1">
        <w:rPr>
          <w:rFonts w:ascii="Arial" w:hAnsi="Arial" w:cs="Arial"/>
          <w:i/>
          <w:iCs/>
          <w:sz w:val="18"/>
          <w:szCs w:val="18"/>
        </w:rPr>
        <w:t>supra</w:t>
      </w:r>
      <w:r w:rsidR="00140782"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_Ref109201154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73</w:t>
      </w:r>
      <w:r w:rsidR="002800C1">
        <w:rPr>
          <w:rFonts w:ascii="Arial" w:hAnsi="Arial" w:cs="Arial"/>
          <w:sz w:val="18"/>
          <w:szCs w:val="18"/>
        </w:rPr>
        <w:fldChar w:fldCharType="end"/>
      </w:r>
      <w:r w:rsidR="00140782" w:rsidRPr="002800C1">
        <w:rPr>
          <w:rFonts w:ascii="Arial" w:hAnsi="Arial" w:cs="Arial"/>
          <w:sz w:val="18"/>
          <w:szCs w:val="18"/>
        </w:rPr>
        <w:t>.</w:t>
      </w:r>
    </w:p>
  </w:footnote>
  <w:footnote w:id="79">
    <w:p w14:paraId="26540209" w14:textId="7FB30F29" w:rsidR="00FE192D" w:rsidRPr="002800C1" w:rsidRDefault="00FE192D" w:rsidP="00FE192D">
      <w:pPr>
        <w:pStyle w:val="FootnoteText"/>
        <w:rPr>
          <w:rFonts w:ascii="Arial" w:hAnsi="Arial" w:cs="Arial"/>
          <w:sz w:val="18"/>
          <w:szCs w:val="18"/>
          <w:highlight w:val="yellow"/>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140782" w:rsidRPr="002800C1">
        <w:rPr>
          <w:rFonts w:ascii="Arial" w:hAnsi="Arial" w:cs="Arial"/>
          <w:color w:val="000000"/>
          <w:spacing w:val="-2"/>
          <w:sz w:val="18"/>
          <w:szCs w:val="18"/>
        </w:rPr>
        <w:t>Fu, et al.,</w:t>
      </w:r>
      <w:r w:rsidR="00140782" w:rsidRPr="002800C1">
        <w:rPr>
          <w:rFonts w:ascii="Arial" w:hAnsi="Arial" w:cs="Arial"/>
          <w:sz w:val="18"/>
          <w:szCs w:val="18"/>
        </w:rPr>
        <w:t xml:space="preserve"> </w:t>
      </w:r>
      <w:r w:rsidR="00140782" w:rsidRPr="002800C1">
        <w:rPr>
          <w:rFonts w:ascii="Arial" w:hAnsi="Arial" w:cs="Arial"/>
          <w:i/>
          <w:iCs/>
          <w:sz w:val="18"/>
          <w:szCs w:val="18"/>
        </w:rPr>
        <w:t>supra</w:t>
      </w:r>
      <w:r w:rsidR="00140782"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_Ref109201154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73</w:t>
      </w:r>
      <w:r w:rsidR="002800C1">
        <w:rPr>
          <w:rFonts w:ascii="Arial" w:hAnsi="Arial" w:cs="Arial"/>
          <w:sz w:val="18"/>
          <w:szCs w:val="18"/>
        </w:rPr>
        <w:fldChar w:fldCharType="end"/>
      </w:r>
      <w:r w:rsidR="00140782" w:rsidRPr="002800C1">
        <w:rPr>
          <w:rFonts w:ascii="Arial" w:hAnsi="Arial" w:cs="Arial"/>
          <w:sz w:val="18"/>
          <w:szCs w:val="18"/>
        </w:rPr>
        <w:t>.</w:t>
      </w:r>
    </w:p>
  </w:footnote>
  <w:footnote w:id="80">
    <w:p w14:paraId="0B0C532E" w14:textId="7026F494" w:rsidR="000E2633" w:rsidRPr="002800C1" w:rsidRDefault="000E2633">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5B2698" w:rsidRPr="002800C1">
        <w:rPr>
          <w:rFonts w:ascii="Arial" w:hAnsi="Arial" w:cs="Arial"/>
          <w:color w:val="000000"/>
          <w:spacing w:val="-2"/>
          <w:sz w:val="18"/>
          <w:szCs w:val="18"/>
        </w:rPr>
        <w:t>Fu, et al.,</w:t>
      </w:r>
      <w:r w:rsidR="005B2698" w:rsidRPr="002800C1">
        <w:rPr>
          <w:rFonts w:ascii="Arial" w:hAnsi="Arial" w:cs="Arial"/>
          <w:sz w:val="18"/>
          <w:szCs w:val="18"/>
        </w:rPr>
        <w:t xml:space="preserve"> </w:t>
      </w:r>
      <w:r w:rsidR="005B2698" w:rsidRPr="002800C1">
        <w:rPr>
          <w:rFonts w:ascii="Arial" w:hAnsi="Arial" w:cs="Arial"/>
          <w:i/>
          <w:iCs/>
          <w:sz w:val="18"/>
          <w:szCs w:val="18"/>
        </w:rPr>
        <w:t>supra</w:t>
      </w:r>
      <w:r w:rsidR="005B2698"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_Ref109201154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73</w:t>
      </w:r>
      <w:r w:rsidR="002800C1">
        <w:rPr>
          <w:rFonts w:ascii="Arial" w:hAnsi="Arial" w:cs="Arial"/>
          <w:sz w:val="18"/>
          <w:szCs w:val="18"/>
        </w:rPr>
        <w:fldChar w:fldCharType="end"/>
      </w:r>
      <w:r w:rsidR="005B2698" w:rsidRPr="002800C1">
        <w:rPr>
          <w:rFonts w:ascii="Arial" w:hAnsi="Arial" w:cs="Arial"/>
          <w:sz w:val="18"/>
          <w:szCs w:val="18"/>
        </w:rPr>
        <w:t>.</w:t>
      </w:r>
    </w:p>
  </w:footnote>
  <w:footnote w:id="81">
    <w:p w14:paraId="3FC3EFFB" w14:textId="0A02640F" w:rsidR="000E2633" w:rsidRPr="002800C1" w:rsidRDefault="000E2633">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5B2698" w:rsidRPr="002800C1">
        <w:rPr>
          <w:rFonts w:ascii="Arial" w:hAnsi="Arial" w:cs="Arial"/>
          <w:color w:val="000000"/>
          <w:spacing w:val="-2"/>
          <w:sz w:val="18"/>
          <w:szCs w:val="18"/>
        </w:rPr>
        <w:t>Fu, et al.,</w:t>
      </w:r>
      <w:r w:rsidR="005B2698" w:rsidRPr="002800C1">
        <w:rPr>
          <w:rFonts w:ascii="Arial" w:hAnsi="Arial" w:cs="Arial"/>
          <w:sz w:val="18"/>
          <w:szCs w:val="18"/>
        </w:rPr>
        <w:t xml:space="preserve"> </w:t>
      </w:r>
      <w:r w:rsidR="005B2698" w:rsidRPr="002800C1">
        <w:rPr>
          <w:rFonts w:ascii="Arial" w:hAnsi="Arial" w:cs="Arial"/>
          <w:i/>
          <w:iCs/>
          <w:sz w:val="18"/>
          <w:szCs w:val="18"/>
        </w:rPr>
        <w:t>supra</w:t>
      </w:r>
      <w:r w:rsidR="005B2698"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_Ref109201154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73</w:t>
      </w:r>
      <w:r w:rsidR="002800C1">
        <w:rPr>
          <w:rFonts w:ascii="Arial" w:hAnsi="Arial" w:cs="Arial"/>
          <w:sz w:val="18"/>
          <w:szCs w:val="18"/>
        </w:rPr>
        <w:fldChar w:fldCharType="end"/>
      </w:r>
      <w:r w:rsidR="005B2698" w:rsidRPr="002800C1">
        <w:rPr>
          <w:rFonts w:ascii="Arial" w:hAnsi="Arial" w:cs="Arial"/>
          <w:sz w:val="18"/>
          <w:szCs w:val="18"/>
        </w:rPr>
        <w:t>.</w:t>
      </w:r>
    </w:p>
  </w:footnote>
  <w:footnote w:id="82">
    <w:p w14:paraId="1CE2E0EE" w14:textId="6141FAA9" w:rsidR="000E2633" w:rsidRPr="002800C1" w:rsidRDefault="000E2633">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005B2698" w:rsidRPr="002800C1">
        <w:rPr>
          <w:rFonts w:ascii="Arial" w:hAnsi="Arial" w:cs="Arial"/>
          <w:color w:val="000000"/>
          <w:spacing w:val="-2"/>
          <w:sz w:val="18"/>
          <w:szCs w:val="18"/>
        </w:rPr>
        <w:t>Fu, et al.,</w:t>
      </w:r>
      <w:r w:rsidR="005B2698" w:rsidRPr="002800C1">
        <w:rPr>
          <w:rFonts w:ascii="Arial" w:hAnsi="Arial" w:cs="Arial"/>
          <w:sz w:val="18"/>
          <w:szCs w:val="18"/>
        </w:rPr>
        <w:t xml:space="preserve"> </w:t>
      </w:r>
      <w:r w:rsidR="005B2698" w:rsidRPr="002800C1">
        <w:rPr>
          <w:rFonts w:ascii="Arial" w:hAnsi="Arial" w:cs="Arial"/>
          <w:i/>
          <w:iCs/>
          <w:sz w:val="18"/>
          <w:szCs w:val="18"/>
        </w:rPr>
        <w:t>supra</w:t>
      </w:r>
      <w:r w:rsidR="005B2698" w:rsidRPr="002800C1">
        <w:rPr>
          <w:rFonts w:ascii="Arial" w:hAnsi="Arial" w:cs="Arial"/>
          <w:sz w:val="18"/>
          <w:szCs w:val="18"/>
        </w:rPr>
        <w:t xml:space="preserve"> note</w:t>
      </w:r>
      <w:r w:rsidR="002800C1">
        <w:rPr>
          <w:rFonts w:ascii="Arial" w:hAnsi="Arial" w:cs="Arial"/>
          <w:sz w:val="18"/>
          <w:szCs w:val="18"/>
        </w:rPr>
        <w:t xml:space="preserve"> </w:t>
      </w:r>
      <w:r w:rsidR="002800C1">
        <w:rPr>
          <w:rFonts w:ascii="Arial" w:hAnsi="Arial" w:cs="Arial"/>
          <w:sz w:val="18"/>
          <w:szCs w:val="18"/>
        </w:rPr>
        <w:fldChar w:fldCharType="begin"/>
      </w:r>
      <w:r w:rsidR="002800C1">
        <w:rPr>
          <w:rFonts w:ascii="Arial" w:hAnsi="Arial" w:cs="Arial"/>
          <w:sz w:val="18"/>
          <w:szCs w:val="18"/>
        </w:rPr>
        <w:instrText xml:space="preserve"> NOTEREF _Ref109201154 \h </w:instrText>
      </w:r>
      <w:r w:rsidR="002800C1">
        <w:rPr>
          <w:rFonts w:ascii="Arial" w:hAnsi="Arial" w:cs="Arial"/>
          <w:sz w:val="18"/>
          <w:szCs w:val="18"/>
        </w:rPr>
      </w:r>
      <w:r w:rsidR="002800C1">
        <w:rPr>
          <w:rFonts w:ascii="Arial" w:hAnsi="Arial" w:cs="Arial"/>
          <w:sz w:val="18"/>
          <w:szCs w:val="18"/>
        </w:rPr>
        <w:fldChar w:fldCharType="separate"/>
      </w:r>
      <w:r w:rsidR="00FB167B">
        <w:rPr>
          <w:rFonts w:ascii="Arial" w:hAnsi="Arial" w:cs="Arial"/>
          <w:sz w:val="18"/>
          <w:szCs w:val="18"/>
        </w:rPr>
        <w:t>73</w:t>
      </w:r>
      <w:r w:rsidR="002800C1">
        <w:rPr>
          <w:rFonts w:ascii="Arial" w:hAnsi="Arial" w:cs="Arial"/>
          <w:sz w:val="18"/>
          <w:szCs w:val="18"/>
        </w:rPr>
        <w:fldChar w:fldCharType="end"/>
      </w:r>
      <w:r w:rsidR="005B2698" w:rsidRPr="002800C1">
        <w:rPr>
          <w:rFonts w:ascii="Arial" w:hAnsi="Arial" w:cs="Arial"/>
          <w:sz w:val="18"/>
          <w:szCs w:val="18"/>
        </w:rPr>
        <w:t>.</w:t>
      </w:r>
    </w:p>
  </w:footnote>
  <w:footnote w:id="83">
    <w:p w14:paraId="79C119CC" w14:textId="48AB9275" w:rsidR="00834993" w:rsidRPr="002800C1" w:rsidRDefault="00834993" w:rsidP="00834993">
      <w:pPr>
        <w:rPr>
          <w:rFonts w:ascii="Arial" w:hAnsi="Arial" w:cs="Arial"/>
          <w:color w:val="333333"/>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Pr="002800C1">
        <w:rPr>
          <w:rFonts w:ascii="Arial" w:hAnsi="Arial" w:cs="Arial"/>
          <w:color w:val="333333"/>
          <w:sz w:val="18"/>
          <w:szCs w:val="18"/>
        </w:rPr>
        <w:t xml:space="preserve">Lasser, et al., </w:t>
      </w:r>
      <w:r w:rsidRPr="00B61A7C">
        <w:rPr>
          <w:rFonts w:ascii="Arial" w:hAnsi="Arial" w:cs="Arial"/>
          <w:i/>
          <w:iCs/>
          <w:color w:val="333333"/>
          <w:sz w:val="18"/>
          <w:szCs w:val="18"/>
        </w:rPr>
        <w:t>supra</w:t>
      </w:r>
      <w:r w:rsidRPr="002800C1">
        <w:rPr>
          <w:rFonts w:ascii="Arial" w:hAnsi="Arial" w:cs="Arial"/>
          <w:color w:val="333333"/>
          <w:sz w:val="18"/>
          <w:szCs w:val="18"/>
        </w:rPr>
        <w:t xml:space="preserve"> note</w:t>
      </w:r>
      <w:r w:rsidR="00B61A7C">
        <w:rPr>
          <w:rFonts w:ascii="Arial" w:hAnsi="Arial" w:cs="Arial"/>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_Ref109198267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62</w:t>
      </w:r>
      <w:r w:rsidR="00B61A7C">
        <w:rPr>
          <w:rFonts w:ascii="Arial" w:hAnsi="Arial" w:cs="Arial"/>
          <w:sz w:val="18"/>
          <w:szCs w:val="18"/>
        </w:rPr>
        <w:fldChar w:fldCharType="end"/>
      </w:r>
      <w:r w:rsidRPr="002800C1">
        <w:rPr>
          <w:rFonts w:ascii="Arial" w:hAnsi="Arial" w:cs="Arial"/>
          <w:color w:val="333333"/>
          <w:sz w:val="18"/>
          <w:szCs w:val="18"/>
        </w:rPr>
        <w:t xml:space="preserve">; </w:t>
      </w:r>
      <w:r w:rsidRPr="002800C1">
        <w:rPr>
          <w:rFonts w:ascii="Arial" w:hAnsi="Arial" w:cs="Arial"/>
          <w:sz w:val="18"/>
          <w:szCs w:val="18"/>
        </w:rPr>
        <w:t xml:space="preserve">Ku, et al., </w:t>
      </w:r>
      <w:r w:rsidRPr="002800C1">
        <w:rPr>
          <w:rFonts w:ascii="Arial" w:hAnsi="Arial" w:cs="Arial"/>
          <w:i/>
          <w:iCs/>
          <w:sz w:val="18"/>
          <w:szCs w:val="18"/>
        </w:rPr>
        <w:t>supra</w:t>
      </w:r>
      <w:r w:rsidRPr="002800C1">
        <w:rPr>
          <w:rFonts w:ascii="Arial" w:hAnsi="Arial" w:cs="Arial"/>
          <w:sz w:val="18"/>
          <w:szCs w:val="18"/>
        </w:rPr>
        <w:t xml:space="preserve"> note</w:t>
      </w:r>
      <w:r w:rsidR="00B61A7C">
        <w:rPr>
          <w:rFonts w:ascii="Arial" w:hAnsi="Arial" w:cs="Arial"/>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_Ref109198267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62</w:t>
      </w:r>
      <w:r w:rsidR="00B61A7C">
        <w:rPr>
          <w:rFonts w:ascii="Arial" w:hAnsi="Arial" w:cs="Arial"/>
          <w:sz w:val="18"/>
          <w:szCs w:val="18"/>
        </w:rPr>
        <w:fldChar w:fldCharType="end"/>
      </w:r>
      <w:r w:rsidRPr="002800C1">
        <w:rPr>
          <w:rFonts w:ascii="Arial" w:hAnsi="Arial" w:cs="Arial"/>
          <w:sz w:val="18"/>
          <w:szCs w:val="18"/>
        </w:rPr>
        <w:t xml:space="preserve">; Mohan, et al., </w:t>
      </w:r>
      <w:r w:rsidRPr="002800C1">
        <w:rPr>
          <w:rFonts w:ascii="Arial" w:hAnsi="Arial" w:cs="Arial"/>
          <w:i/>
          <w:iCs/>
          <w:sz w:val="18"/>
          <w:szCs w:val="18"/>
        </w:rPr>
        <w:t>supra</w:t>
      </w:r>
      <w:r w:rsidRPr="002800C1">
        <w:rPr>
          <w:rFonts w:ascii="Arial" w:hAnsi="Arial" w:cs="Arial"/>
          <w:sz w:val="18"/>
          <w:szCs w:val="18"/>
        </w:rPr>
        <w:t xml:space="preserve"> note</w:t>
      </w:r>
      <w:r w:rsidR="00B61A7C">
        <w:rPr>
          <w:rFonts w:ascii="Arial" w:hAnsi="Arial" w:cs="Arial"/>
          <w:color w:val="333333"/>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_Ref109198267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62</w:t>
      </w:r>
      <w:r w:rsidR="00B61A7C">
        <w:rPr>
          <w:rFonts w:ascii="Arial" w:hAnsi="Arial" w:cs="Arial"/>
          <w:sz w:val="18"/>
          <w:szCs w:val="18"/>
        </w:rPr>
        <w:fldChar w:fldCharType="end"/>
      </w:r>
      <w:r w:rsidRPr="002800C1">
        <w:rPr>
          <w:rFonts w:ascii="Arial" w:hAnsi="Arial" w:cs="Arial"/>
          <w:sz w:val="18"/>
          <w:szCs w:val="18"/>
        </w:rPr>
        <w:t>.</w:t>
      </w:r>
    </w:p>
  </w:footnote>
  <w:footnote w:id="84">
    <w:p w14:paraId="0007AA03" w14:textId="1F4A371A" w:rsidR="00834993" w:rsidRPr="002800C1" w:rsidRDefault="00834993" w:rsidP="00834993">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Pr="002800C1">
        <w:rPr>
          <w:rFonts w:ascii="Arial" w:hAnsi="Arial" w:cs="Arial"/>
          <w:color w:val="333333"/>
          <w:sz w:val="18"/>
          <w:szCs w:val="18"/>
        </w:rPr>
        <w:t xml:space="preserve">Lasser, et al., </w:t>
      </w:r>
      <w:r w:rsidRPr="00B61A7C">
        <w:rPr>
          <w:rFonts w:ascii="Arial" w:hAnsi="Arial" w:cs="Arial"/>
          <w:i/>
          <w:iCs/>
          <w:color w:val="333333"/>
          <w:sz w:val="18"/>
          <w:szCs w:val="18"/>
        </w:rPr>
        <w:t>supra</w:t>
      </w:r>
      <w:r w:rsidRPr="002800C1">
        <w:rPr>
          <w:rFonts w:ascii="Arial" w:hAnsi="Arial" w:cs="Arial"/>
          <w:color w:val="333333"/>
          <w:sz w:val="18"/>
          <w:szCs w:val="18"/>
        </w:rPr>
        <w:t xml:space="preserve"> note</w:t>
      </w:r>
      <w:r w:rsidR="00B61A7C">
        <w:rPr>
          <w:rFonts w:ascii="Arial" w:hAnsi="Arial" w:cs="Arial"/>
          <w:color w:val="333333"/>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_Ref109198267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62</w:t>
      </w:r>
      <w:r w:rsidR="00B61A7C">
        <w:rPr>
          <w:rFonts w:ascii="Arial" w:hAnsi="Arial" w:cs="Arial"/>
          <w:sz w:val="18"/>
          <w:szCs w:val="18"/>
        </w:rPr>
        <w:fldChar w:fldCharType="end"/>
      </w:r>
      <w:r w:rsidRPr="002800C1">
        <w:rPr>
          <w:rFonts w:ascii="Arial" w:hAnsi="Arial" w:cs="Arial"/>
          <w:color w:val="333333"/>
          <w:sz w:val="18"/>
          <w:szCs w:val="18"/>
        </w:rPr>
        <w:t xml:space="preserve">; </w:t>
      </w:r>
      <w:r w:rsidRPr="002800C1">
        <w:rPr>
          <w:rFonts w:ascii="Arial" w:hAnsi="Arial" w:cs="Arial"/>
          <w:sz w:val="18"/>
          <w:szCs w:val="18"/>
        </w:rPr>
        <w:t xml:space="preserve">Ku, et al., </w:t>
      </w:r>
      <w:r w:rsidRPr="002800C1">
        <w:rPr>
          <w:rFonts w:ascii="Arial" w:hAnsi="Arial" w:cs="Arial"/>
          <w:i/>
          <w:iCs/>
          <w:sz w:val="18"/>
          <w:szCs w:val="18"/>
        </w:rPr>
        <w:t>supra</w:t>
      </w:r>
      <w:r w:rsidRPr="002800C1">
        <w:rPr>
          <w:rFonts w:ascii="Arial" w:hAnsi="Arial" w:cs="Arial"/>
          <w:sz w:val="18"/>
          <w:szCs w:val="18"/>
        </w:rPr>
        <w:t xml:space="preserve"> note</w:t>
      </w:r>
      <w:r w:rsidR="00B61A7C">
        <w:rPr>
          <w:rFonts w:ascii="Arial" w:hAnsi="Arial" w:cs="Arial"/>
          <w:color w:val="333333"/>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_Ref109198267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62</w:t>
      </w:r>
      <w:r w:rsidR="00B61A7C">
        <w:rPr>
          <w:rFonts w:ascii="Arial" w:hAnsi="Arial" w:cs="Arial"/>
          <w:sz w:val="18"/>
          <w:szCs w:val="18"/>
        </w:rPr>
        <w:fldChar w:fldCharType="end"/>
      </w:r>
      <w:r w:rsidRPr="002800C1">
        <w:rPr>
          <w:rFonts w:ascii="Arial" w:hAnsi="Arial" w:cs="Arial"/>
          <w:sz w:val="18"/>
          <w:szCs w:val="18"/>
        </w:rPr>
        <w:t xml:space="preserve">; Mohan, et al., </w:t>
      </w:r>
      <w:r w:rsidRPr="002800C1">
        <w:rPr>
          <w:rFonts w:ascii="Arial" w:hAnsi="Arial" w:cs="Arial"/>
          <w:i/>
          <w:iCs/>
          <w:sz w:val="18"/>
          <w:szCs w:val="18"/>
        </w:rPr>
        <w:t>supra</w:t>
      </w:r>
      <w:r w:rsidRPr="002800C1">
        <w:rPr>
          <w:rFonts w:ascii="Arial" w:hAnsi="Arial" w:cs="Arial"/>
          <w:sz w:val="18"/>
          <w:szCs w:val="18"/>
        </w:rPr>
        <w:t xml:space="preserve"> note</w:t>
      </w:r>
      <w:r w:rsidR="00B61A7C">
        <w:rPr>
          <w:rFonts w:ascii="Arial" w:hAnsi="Arial" w:cs="Arial"/>
          <w:color w:val="333333"/>
          <w:sz w:val="18"/>
          <w:szCs w:val="18"/>
        </w:rPr>
        <w:t xml:space="preserve"> </w:t>
      </w:r>
      <w:r w:rsidR="00B61A7C">
        <w:rPr>
          <w:rFonts w:ascii="Arial" w:hAnsi="Arial" w:cs="Arial"/>
          <w:sz w:val="18"/>
          <w:szCs w:val="18"/>
        </w:rPr>
        <w:fldChar w:fldCharType="begin"/>
      </w:r>
      <w:r w:rsidR="00B61A7C">
        <w:rPr>
          <w:rFonts w:ascii="Arial" w:hAnsi="Arial" w:cs="Arial"/>
          <w:sz w:val="18"/>
          <w:szCs w:val="18"/>
        </w:rPr>
        <w:instrText xml:space="preserve"> NOTEREF _Ref109198267 \h </w:instrText>
      </w:r>
      <w:r w:rsidR="00B61A7C">
        <w:rPr>
          <w:rFonts w:ascii="Arial" w:hAnsi="Arial" w:cs="Arial"/>
          <w:sz w:val="18"/>
          <w:szCs w:val="18"/>
        </w:rPr>
      </w:r>
      <w:r w:rsidR="00B61A7C">
        <w:rPr>
          <w:rFonts w:ascii="Arial" w:hAnsi="Arial" w:cs="Arial"/>
          <w:sz w:val="18"/>
          <w:szCs w:val="18"/>
        </w:rPr>
        <w:fldChar w:fldCharType="separate"/>
      </w:r>
      <w:r w:rsidR="00FB167B">
        <w:rPr>
          <w:rFonts w:ascii="Arial" w:hAnsi="Arial" w:cs="Arial"/>
          <w:sz w:val="18"/>
          <w:szCs w:val="18"/>
        </w:rPr>
        <w:t>62</w:t>
      </w:r>
      <w:r w:rsidR="00B61A7C">
        <w:rPr>
          <w:rFonts w:ascii="Arial" w:hAnsi="Arial" w:cs="Arial"/>
          <w:sz w:val="18"/>
          <w:szCs w:val="18"/>
        </w:rPr>
        <w:fldChar w:fldCharType="end"/>
      </w:r>
      <w:r w:rsidRPr="002800C1">
        <w:rPr>
          <w:rFonts w:ascii="Arial" w:hAnsi="Arial" w:cs="Arial"/>
          <w:sz w:val="18"/>
          <w:szCs w:val="18"/>
        </w:rPr>
        <w:t>; Kim, et al.,</w:t>
      </w:r>
      <w:r w:rsidRPr="002800C1">
        <w:rPr>
          <w:rFonts w:ascii="Arial" w:hAnsi="Arial" w:cs="Arial"/>
          <w:i/>
          <w:iCs/>
          <w:sz w:val="18"/>
          <w:szCs w:val="18"/>
        </w:rPr>
        <w:t xml:space="preserve"> supra</w:t>
      </w:r>
      <w:r w:rsidRPr="002800C1">
        <w:rPr>
          <w:rFonts w:ascii="Arial" w:hAnsi="Arial" w:cs="Arial"/>
          <w:sz w:val="18"/>
          <w:szCs w:val="18"/>
        </w:rPr>
        <w:t xml:space="preserve"> note</w:t>
      </w:r>
      <w:r w:rsidR="00B61A7C">
        <w:rPr>
          <w:rFonts w:ascii="Arial" w:hAnsi="Arial" w:cs="Arial"/>
          <w:sz w:val="18"/>
          <w:szCs w:val="18"/>
        </w:rPr>
        <w:t xml:space="preserve"> </w:t>
      </w:r>
      <w:r w:rsidR="00B61A7C">
        <w:rPr>
          <w:rFonts w:ascii="Arial" w:hAnsi="Arial" w:cs="Arial"/>
          <w:sz w:val="18"/>
          <w:szCs w:val="18"/>
          <w:highlight w:val="yellow"/>
        </w:rPr>
        <w:fldChar w:fldCharType="begin"/>
      </w:r>
      <w:r w:rsidR="00B61A7C">
        <w:rPr>
          <w:rFonts w:ascii="Arial" w:hAnsi="Arial" w:cs="Arial"/>
          <w:sz w:val="18"/>
          <w:szCs w:val="18"/>
        </w:rPr>
        <w:instrText xml:space="preserve"> NOTEREF _Ref109305374 \h </w:instrText>
      </w:r>
      <w:r w:rsidR="00B61A7C">
        <w:rPr>
          <w:rFonts w:ascii="Arial" w:hAnsi="Arial" w:cs="Arial"/>
          <w:sz w:val="18"/>
          <w:szCs w:val="18"/>
          <w:highlight w:val="yellow"/>
        </w:rPr>
      </w:r>
      <w:r w:rsidR="00B61A7C">
        <w:rPr>
          <w:rFonts w:ascii="Arial" w:hAnsi="Arial" w:cs="Arial"/>
          <w:sz w:val="18"/>
          <w:szCs w:val="18"/>
          <w:highlight w:val="yellow"/>
        </w:rPr>
        <w:fldChar w:fldCharType="separate"/>
      </w:r>
      <w:r w:rsidR="00FB167B">
        <w:rPr>
          <w:rFonts w:ascii="Arial" w:hAnsi="Arial" w:cs="Arial"/>
          <w:sz w:val="18"/>
          <w:szCs w:val="18"/>
        </w:rPr>
        <w:t>64</w:t>
      </w:r>
      <w:r w:rsidR="00B61A7C">
        <w:rPr>
          <w:rFonts w:ascii="Arial" w:hAnsi="Arial" w:cs="Arial"/>
          <w:sz w:val="18"/>
          <w:szCs w:val="18"/>
          <w:highlight w:val="yellow"/>
        </w:rPr>
        <w:fldChar w:fldCharType="end"/>
      </w:r>
      <w:r w:rsidRPr="002800C1">
        <w:rPr>
          <w:rFonts w:ascii="Arial" w:hAnsi="Arial" w:cs="Arial"/>
          <w:sz w:val="18"/>
          <w:szCs w:val="18"/>
        </w:rPr>
        <w:t>.</w:t>
      </w:r>
    </w:p>
  </w:footnote>
  <w:footnote w:id="85">
    <w:p w14:paraId="65B1DAC7" w14:textId="734CCA52" w:rsidR="00591F4A" w:rsidRPr="002800C1" w:rsidRDefault="00591F4A">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Mendez-Escobar, et al. </w:t>
      </w:r>
      <w:hyperlink r:id="rId53" w:history="1">
        <w:r w:rsidRPr="00F112F3">
          <w:rPr>
            <w:rStyle w:val="Hyperlink"/>
            <w:rFonts w:ascii="Arial" w:hAnsi="Arial" w:cs="Arial"/>
            <w:i/>
            <w:iCs/>
            <w:color w:val="000000" w:themeColor="text1"/>
            <w:sz w:val="18"/>
            <w:szCs w:val="18"/>
            <w:u w:val="none"/>
          </w:rPr>
          <w:t>Health Equity Accelerator: A Health System’s Approach – Boston Medical Center’s Health Equity Accelerator Aims to Eliminate Barriers to Health Equit</w:t>
        </w:r>
        <w:r w:rsidRPr="00F112F3">
          <w:rPr>
            <w:rStyle w:val="Hyperlink"/>
            <w:rFonts w:ascii="Arial" w:hAnsi="Arial" w:cs="Arial"/>
            <w:i/>
            <w:iCs/>
            <w:color w:val="000000" w:themeColor="text1"/>
            <w:sz w:val="18"/>
            <w:szCs w:val="18"/>
          </w:rPr>
          <w:t>y</w:t>
        </w:r>
      </w:hyperlink>
      <w:r w:rsidR="0042439E" w:rsidRPr="00F112F3">
        <w:rPr>
          <w:rFonts w:ascii="Arial" w:hAnsi="Arial" w:cs="Arial"/>
          <w:color w:val="000000" w:themeColor="text1"/>
          <w:sz w:val="18"/>
          <w:szCs w:val="18"/>
        </w:rPr>
        <w:t xml:space="preserve">, </w:t>
      </w:r>
      <w:r w:rsidRPr="00F112F3">
        <w:rPr>
          <w:rFonts w:ascii="Arial" w:hAnsi="Arial" w:cs="Arial"/>
          <w:smallCaps/>
          <w:color w:val="000000" w:themeColor="text1"/>
          <w:sz w:val="18"/>
          <w:szCs w:val="18"/>
        </w:rPr>
        <w:t>New England J</w:t>
      </w:r>
      <w:r w:rsidR="0042439E" w:rsidRPr="00F112F3">
        <w:rPr>
          <w:rFonts w:ascii="Arial" w:hAnsi="Arial" w:cs="Arial"/>
          <w:smallCaps/>
          <w:color w:val="000000" w:themeColor="text1"/>
          <w:sz w:val="18"/>
          <w:szCs w:val="18"/>
        </w:rPr>
        <w:t>.</w:t>
      </w:r>
      <w:r w:rsidRPr="00F112F3">
        <w:rPr>
          <w:rFonts w:ascii="Arial" w:hAnsi="Arial" w:cs="Arial"/>
          <w:smallCaps/>
          <w:color w:val="000000" w:themeColor="text1"/>
          <w:sz w:val="18"/>
          <w:szCs w:val="18"/>
        </w:rPr>
        <w:t xml:space="preserve"> Med</w:t>
      </w:r>
      <w:r w:rsidR="0042439E" w:rsidRPr="00F112F3">
        <w:rPr>
          <w:rFonts w:ascii="Arial" w:hAnsi="Arial" w:cs="Arial"/>
          <w:smallCaps/>
          <w:color w:val="000000" w:themeColor="text1"/>
          <w:sz w:val="18"/>
          <w:szCs w:val="18"/>
        </w:rPr>
        <w:t>.</w:t>
      </w:r>
      <w:r w:rsidRPr="00F112F3">
        <w:rPr>
          <w:rFonts w:ascii="Arial" w:hAnsi="Arial" w:cs="Arial"/>
          <w:smallCaps/>
          <w:color w:val="000000" w:themeColor="text1"/>
          <w:sz w:val="18"/>
          <w:szCs w:val="18"/>
        </w:rPr>
        <w:t xml:space="preserve"> Catalyst</w:t>
      </w:r>
      <w:r w:rsidRPr="00F112F3">
        <w:rPr>
          <w:rFonts w:ascii="Arial" w:hAnsi="Arial" w:cs="Arial"/>
          <w:color w:val="000000" w:themeColor="text1"/>
          <w:sz w:val="18"/>
          <w:szCs w:val="18"/>
        </w:rPr>
        <w:t xml:space="preserve"> (2022)</w:t>
      </w:r>
      <w:r w:rsidR="004C2ED8" w:rsidRPr="00F112F3">
        <w:rPr>
          <w:rFonts w:ascii="Arial" w:hAnsi="Arial" w:cs="Arial"/>
          <w:color w:val="000000" w:themeColor="text1"/>
          <w:sz w:val="18"/>
          <w:szCs w:val="18"/>
        </w:rPr>
        <w:t xml:space="preserve">, </w:t>
      </w:r>
      <w:r w:rsidR="004C2ED8" w:rsidRPr="00F112F3">
        <w:rPr>
          <w:rFonts w:ascii="Arial" w:hAnsi="Arial" w:cs="Arial"/>
          <w:i/>
          <w:iCs/>
          <w:color w:val="000000" w:themeColor="text1"/>
          <w:sz w:val="18"/>
          <w:szCs w:val="18"/>
        </w:rPr>
        <w:t>available at</w:t>
      </w:r>
      <w:r w:rsidR="004C2ED8" w:rsidRPr="00F112F3">
        <w:rPr>
          <w:rFonts w:ascii="Arial" w:hAnsi="Arial" w:cs="Arial"/>
          <w:color w:val="000000" w:themeColor="text1"/>
          <w:sz w:val="18"/>
          <w:szCs w:val="18"/>
        </w:rPr>
        <w:t xml:space="preserve"> </w:t>
      </w:r>
      <w:hyperlink r:id="rId54" w:history="1">
        <w:r w:rsidR="00F112F3" w:rsidRPr="00F112F3">
          <w:rPr>
            <w:rStyle w:val="Hyperlink"/>
            <w:rFonts w:ascii="Arial" w:hAnsi="Arial" w:cs="Arial"/>
            <w:color w:val="000000" w:themeColor="text1"/>
            <w:sz w:val="18"/>
            <w:szCs w:val="18"/>
          </w:rPr>
          <w:t>https://catalyst.nejm.org/doi/full/10.1056/CAT.22.0115</w:t>
        </w:r>
      </w:hyperlink>
      <w:r w:rsidR="00F112F3">
        <w:rPr>
          <w:rFonts w:ascii="Arial" w:hAnsi="Arial" w:cs="Arial"/>
          <w:sz w:val="18"/>
          <w:szCs w:val="18"/>
        </w:rPr>
        <w:t xml:space="preserve"> </w:t>
      </w:r>
      <w:r w:rsidR="004C2ED8">
        <w:rPr>
          <w:rFonts w:ascii="Arial" w:hAnsi="Arial" w:cs="Arial"/>
          <w:sz w:val="18"/>
          <w:szCs w:val="18"/>
        </w:rPr>
        <w:t>.</w:t>
      </w:r>
    </w:p>
  </w:footnote>
  <w:footnote w:id="86">
    <w:p w14:paraId="54E1D668" w14:textId="5F85C9E3" w:rsidR="00912EE8" w:rsidRPr="002800C1" w:rsidRDefault="00912EE8">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r w:rsidRPr="002800C1">
        <w:rPr>
          <w:rFonts w:ascii="Arial" w:hAnsi="Arial" w:cs="Arial"/>
          <w:i/>
          <w:iCs/>
          <w:sz w:val="18"/>
          <w:szCs w:val="18"/>
        </w:rPr>
        <w:t>Id.</w:t>
      </w:r>
      <w:r w:rsidRPr="002800C1">
        <w:rPr>
          <w:rFonts w:ascii="Arial" w:hAnsi="Arial" w:cs="Arial"/>
          <w:sz w:val="18"/>
          <w:szCs w:val="18"/>
        </w:rPr>
        <w:t xml:space="preserve"> </w:t>
      </w:r>
    </w:p>
  </w:footnote>
  <w:footnote w:id="87">
    <w:p w14:paraId="1D96298C" w14:textId="425DAFB2" w:rsidR="00963E14" w:rsidRPr="002800C1" w:rsidRDefault="00963E14">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The Applicant notes that distribution of the </w:t>
      </w:r>
      <w:r w:rsidR="00CF312D" w:rsidRPr="002800C1">
        <w:rPr>
          <w:rFonts w:ascii="Arial" w:hAnsi="Arial" w:cs="Arial"/>
          <w:sz w:val="18"/>
          <w:szCs w:val="18"/>
        </w:rPr>
        <w:t xml:space="preserve">meeting </w:t>
      </w:r>
      <w:r w:rsidRPr="002800C1">
        <w:rPr>
          <w:rFonts w:ascii="Arial" w:hAnsi="Arial" w:cs="Arial"/>
          <w:sz w:val="18"/>
          <w:szCs w:val="18"/>
        </w:rPr>
        <w:t>notice</w:t>
      </w:r>
      <w:r w:rsidR="00CF312D" w:rsidRPr="002800C1">
        <w:rPr>
          <w:rFonts w:ascii="Arial" w:hAnsi="Arial" w:cs="Arial"/>
          <w:sz w:val="18"/>
          <w:szCs w:val="18"/>
        </w:rPr>
        <w:t>s</w:t>
      </w:r>
      <w:r w:rsidRPr="002800C1">
        <w:rPr>
          <w:rFonts w:ascii="Arial" w:hAnsi="Arial" w:cs="Arial"/>
          <w:sz w:val="18"/>
          <w:szCs w:val="18"/>
        </w:rPr>
        <w:t xml:space="preserve"> via the Equity Partnership Network </w:t>
      </w:r>
      <w:r w:rsidRPr="002800C1">
        <w:rPr>
          <w:rFonts w:ascii="Arial" w:hAnsi="Arial" w:cs="Arial"/>
          <w:sz w:val="18"/>
          <w:szCs w:val="18"/>
        </w:rPr>
        <w:t xml:space="preserve">ListServe was determined </w:t>
      </w:r>
      <w:r w:rsidR="00CF312D" w:rsidRPr="002800C1">
        <w:rPr>
          <w:rFonts w:ascii="Arial" w:hAnsi="Arial" w:cs="Arial"/>
          <w:sz w:val="18"/>
          <w:szCs w:val="18"/>
        </w:rPr>
        <w:t xml:space="preserve">to be the best option for informing community and staff members of the meetings </w:t>
      </w:r>
      <w:r w:rsidRPr="002800C1">
        <w:rPr>
          <w:rFonts w:ascii="Arial" w:hAnsi="Arial" w:cs="Arial"/>
          <w:sz w:val="18"/>
          <w:szCs w:val="18"/>
        </w:rPr>
        <w:t>given that the meetings were held during the January 2022 COVID-19 Omicron surge and certain clinical areas were less busy given the Hospital’s protocols for the surge</w:t>
      </w:r>
      <w:r w:rsidR="00CF312D" w:rsidRPr="002800C1">
        <w:rPr>
          <w:rFonts w:ascii="Arial" w:hAnsi="Arial" w:cs="Arial"/>
          <w:sz w:val="18"/>
          <w:szCs w:val="18"/>
        </w:rPr>
        <w:t>.</w:t>
      </w:r>
    </w:p>
  </w:footnote>
  <w:footnote w:id="88">
    <w:p w14:paraId="0B319122" w14:textId="77777777" w:rsidR="00EA5B24" w:rsidRPr="002800C1" w:rsidRDefault="00EA5B24" w:rsidP="00EA5B24">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The Applicant notes that the community meetings were held virtually over Zoom given concerns related to COVID-19.</w:t>
      </w:r>
    </w:p>
  </w:footnote>
  <w:footnote w:id="89">
    <w:p w14:paraId="73F88C05" w14:textId="77777777" w:rsidR="00EA5B24" w:rsidRPr="002800C1" w:rsidRDefault="00EA5B24" w:rsidP="00EA5B24">
      <w:pPr>
        <w:pStyle w:val="FootnoteText"/>
        <w:rPr>
          <w:rFonts w:ascii="Arial" w:hAnsi="Arial" w:cs="Arial"/>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The Applicant notes that the PFAC meeting was held virtually over Zoom given concerns related to COVID-19.</w:t>
      </w:r>
    </w:p>
  </w:footnote>
  <w:footnote w:id="90">
    <w:p w14:paraId="71CA442C" w14:textId="7FEFF7CC" w:rsidR="00044462" w:rsidRPr="002800C1" w:rsidRDefault="00044462" w:rsidP="00774749">
      <w:pPr>
        <w:rPr>
          <w:rFonts w:ascii="Arial" w:hAnsi="Arial" w:cs="Arial"/>
          <w:smallCaps/>
          <w:sz w:val="18"/>
          <w:szCs w:val="18"/>
        </w:rPr>
      </w:pPr>
      <w:r w:rsidRPr="002800C1">
        <w:rPr>
          <w:rStyle w:val="FootnoteReference"/>
          <w:rFonts w:ascii="Arial" w:hAnsi="Arial" w:cs="Arial"/>
          <w:sz w:val="18"/>
          <w:szCs w:val="18"/>
        </w:rPr>
        <w:footnoteRef/>
      </w:r>
      <w:r w:rsidRPr="002800C1">
        <w:rPr>
          <w:rFonts w:ascii="Arial" w:hAnsi="Arial" w:cs="Arial"/>
          <w:sz w:val="18"/>
          <w:szCs w:val="18"/>
        </w:rPr>
        <w:t xml:space="preserve"> </w:t>
      </w:r>
      <w:hyperlink r:id="rId55" w:history="1">
        <w:r w:rsidRPr="00F112F3">
          <w:rPr>
            <w:rStyle w:val="Hyperlink"/>
            <w:rFonts w:ascii="Arial" w:hAnsi="Arial" w:cs="Arial"/>
            <w:i/>
            <w:iCs/>
            <w:color w:val="000000" w:themeColor="text1"/>
            <w:sz w:val="18"/>
            <w:szCs w:val="18"/>
            <w:u w:val="none"/>
          </w:rPr>
          <w:t>Chartbook on Access to Health Care</w:t>
        </w:r>
        <w:r w:rsidR="00774749" w:rsidRPr="00F112F3">
          <w:rPr>
            <w:rStyle w:val="Hyperlink"/>
            <w:rFonts w:ascii="Arial" w:hAnsi="Arial" w:cs="Arial"/>
            <w:i/>
            <w:iCs/>
            <w:color w:val="000000" w:themeColor="text1"/>
            <w:sz w:val="18"/>
            <w:szCs w:val="18"/>
            <w:u w:val="none"/>
          </w:rPr>
          <w:t>,</w:t>
        </w:r>
        <w:r w:rsidRPr="00F112F3">
          <w:rPr>
            <w:rStyle w:val="Hyperlink"/>
            <w:rFonts w:ascii="Arial" w:hAnsi="Arial" w:cs="Arial"/>
            <w:i/>
            <w:iCs/>
            <w:color w:val="000000" w:themeColor="text1"/>
            <w:sz w:val="18"/>
            <w:szCs w:val="18"/>
            <w:u w:val="none"/>
          </w:rPr>
          <w:t xml:space="preserve"> Elements of Access to Health Care: Timeliness</w:t>
        </w:r>
      </w:hyperlink>
      <w:r w:rsidR="00774749" w:rsidRPr="00F112F3">
        <w:rPr>
          <w:rFonts w:ascii="Arial" w:hAnsi="Arial" w:cs="Arial"/>
          <w:color w:val="000000" w:themeColor="text1"/>
          <w:sz w:val="18"/>
          <w:szCs w:val="18"/>
        </w:rPr>
        <w:t xml:space="preserve">, </w:t>
      </w:r>
      <w:r w:rsidR="00774749" w:rsidRPr="00F112F3">
        <w:rPr>
          <w:rFonts w:ascii="Arial" w:hAnsi="Arial" w:cs="Arial"/>
          <w:smallCaps/>
          <w:color w:val="000000" w:themeColor="text1"/>
          <w:sz w:val="18"/>
          <w:szCs w:val="18"/>
        </w:rPr>
        <w:t xml:space="preserve">Agency for Healthcare Research and Quality, </w:t>
      </w:r>
      <w:hyperlink r:id="rId56" w:history="1">
        <w:r w:rsidR="00F112F3" w:rsidRPr="00F112F3">
          <w:rPr>
            <w:rStyle w:val="Hyperlink"/>
            <w:rFonts w:ascii="Arial" w:hAnsi="Arial" w:cs="Arial"/>
            <w:color w:val="000000" w:themeColor="text1"/>
            <w:sz w:val="18"/>
            <w:szCs w:val="18"/>
          </w:rPr>
          <w:t>https://www.ahrq.gov/research/findings/nhqrdr/chartbooks/access/elements3.html</w:t>
        </w:r>
      </w:hyperlink>
      <w:r w:rsidR="00F112F3" w:rsidRPr="00F112F3">
        <w:rPr>
          <w:rFonts w:ascii="Arial" w:hAnsi="Arial" w:cs="Arial"/>
          <w:color w:val="000000" w:themeColor="text1"/>
          <w:sz w:val="18"/>
          <w:szCs w:val="18"/>
        </w:rPr>
        <w:t xml:space="preserve"> </w:t>
      </w:r>
      <w:r w:rsidR="00774749" w:rsidRPr="00F112F3">
        <w:rPr>
          <w:rFonts w:ascii="Arial" w:hAnsi="Arial" w:cs="Arial"/>
          <w:color w:val="000000" w:themeColor="text1"/>
          <w:sz w:val="18"/>
          <w:szCs w:val="18"/>
        </w:rPr>
        <w:t xml:space="preserve"> (last visited Jul. 20, 2022)</w:t>
      </w:r>
      <w:r w:rsidR="004C2ED8" w:rsidRPr="00F112F3">
        <w:rPr>
          <w:rFonts w:ascii="Arial" w:hAnsi="Arial" w:cs="Arial"/>
          <w:color w:val="000000" w:themeColor="text1"/>
          <w:sz w:val="18"/>
          <w:szCs w:val="18"/>
        </w:rPr>
        <w:t xml:space="preserve">; Kaplan &amp; Porter, </w:t>
      </w:r>
      <w:hyperlink r:id="rId57" w:history="1">
        <w:r w:rsidR="004C2ED8" w:rsidRPr="00F112F3">
          <w:rPr>
            <w:rStyle w:val="Hyperlink"/>
            <w:rFonts w:ascii="Arial" w:hAnsi="Arial" w:cs="Arial"/>
            <w:i/>
            <w:iCs/>
            <w:color w:val="000000" w:themeColor="text1"/>
            <w:sz w:val="18"/>
            <w:szCs w:val="18"/>
            <w:u w:val="none"/>
          </w:rPr>
          <w:t>The Big Idea: How to Solve the Cost Crisis in Health Care</w:t>
        </w:r>
      </w:hyperlink>
      <w:r w:rsidR="004C2ED8" w:rsidRPr="00F112F3">
        <w:rPr>
          <w:rFonts w:ascii="Arial" w:hAnsi="Arial" w:cs="Arial"/>
          <w:color w:val="000000" w:themeColor="text1"/>
          <w:sz w:val="18"/>
          <w:szCs w:val="18"/>
        </w:rPr>
        <w:t xml:space="preserve">, </w:t>
      </w:r>
      <w:r w:rsidR="004C2ED8" w:rsidRPr="00F112F3">
        <w:rPr>
          <w:rFonts w:ascii="Arial" w:hAnsi="Arial" w:cs="Arial"/>
          <w:smallCaps/>
          <w:color w:val="000000" w:themeColor="text1"/>
          <w:sz w:val="18"/>
          <w:szCs w:val="18"/>
        </w:rPr>
        <w:t>Harvard Business Review</w:t>
      </w:r>
      <w:r w:rsidR="004C2ED8" w:rsidRPr="00F112F3">
        <w:rPr>
          <w:rFonts w:ascii="Arial" w:hAnsi="Arial" w:cs="Arial"/>
          <w:color w:val="000000" w:themeColor="text1"/>
          <w:sz w:val="18"/>
          <w:szCs w:val="18"/>
        </w:rPr>
        <w:t xml:space="preserve"> (2011), </w:t>
      </w:r>
      <w:hyperlink r:id="rId58" w:history="1">
        <w:r w:rsidR="00F112F3" w:rsidRPr="00F112F3">
          <w:rPr>
            <w:rStyle w:val="Hyperlink"/>
            <w:rFonts w:ascii="Arial" w:hAnsi="Arial" w:cs="Arial"/>
            <w:color w:val="000000" w:themeColor="text1"/>
            <w:sz w:val="18"/>
            <w:szCs w:val="18"/>
          </w:rPr>
          <w:t>https://hbr.org/2011/09/how-to-solve-the-cost-crisis-in-health-care</w:t>
        </w:r>
      </w:hyperlink>
      <w:r w:rsidR="00F112F3" w:rsidRPr="00F112F3">
        <w:rPr>
          <w:rFonts w:ascii="Arial" w:hAnsi="Arial" w:cs="Arial"/>
          <w:color w:val="000000" w:themeColor="text1"/>
          <w:sz w:val="18"/>
          <w:szCs w:val="18"/>
        </w:rPr>
        <w:t xml:space="preserve"> </w:t>
      </w:r>
      <w:r w:rsidR="004C2ED8" w:rsidRPr="00F112F3">
        <w:rPr>
          <w:rFonts w:ascii="Arial" w:hAnsi="Arial" w:cs="Arial"/>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D4E" w14:textId="77777777" w:rsidR="00185613" w:rsidRDefault="0018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5102"/>
    <w:multiLevelType w:val="hybridMultilevel"/>
    <w:tmpl w:val="800CC15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C0B5B"/>
    <w:multiLevelType w:val="hybridMultilevel"/>
    <w:tmpl w:val="D6C874C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66885"/>
    <w:multiLevelType w:val="hybridMultilevel"/>
    <w:tmpl w:val="0D3E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E146E"/>
    <w:multiLevelType w:val="hybridMultilevel"/>
    <w:tmpl w:val="3F506388"/>
    <w:lvl w:ilvl="0" w:tplc="4CDABBCE">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A75CE"/>
    <w:multiLevelType w:val="multilevel"/>
    <w:tmpl w:val="612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25E234B"/>
    <w:multiLevelType w:val="hybridMultilevel"/>
    <w:tmpl w:val="A934A444"/>
    <w:lvl w:ilvl="0" w:tplc="87F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50E85"/>
    <w:multiLevelType w:val="hybridMultilevel"/>
    <w:tmpl w:val="6FB4BE46"/>
    <w:lvl w:ilvl="0" w:tplc="F1282D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903227"/>
    <w:multiLevelType w:val="hybridMultilevel"/>
    <w:tmpl w:val="D1449B04"/>
    <w:lvl w:ilvl="0" w:tplc="2C56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F064DF"/>
    <w:multiLevelType w:val="hybridMultilevel"/>
    <w:tmpl w:val="2620094A"/>
    <w:lvl w:ilvl="0" w:tplc="FFFFFFF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6" w15:restartNumberingAfterBreak="0">
    <w:nsid w:val="3CD03FB8"/>
    <w:multiLevelType w:val="hybridMultilevel"/>
    <w:tmpl w:val="0EE269C4"/>
    <w:lvl w:ilvl="0" w:tplc="CC30CD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372305"/>
    <w:multiLevelType w:val="hybridMultilevel"/>
    <w:tmpl w:val="79507A80"/>
    <w:lvl w:ilvl="0" w:tplc="ADE0E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1123F"/>
    <w:multiLevelType w:val="hybridMultilevel"/>
    <w:tmpl w:val="AEC2D8CC"/>
    <w:lvl w:ilvl="0" w:tplc="C0B0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77468"/>
    <w:multiLevelType w:val="multilevel"/>
    <w:tmpl w:val="F0708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72011"/>
    <w:multiLevelType w:val="multilevel"/>
    <w:tmpl w:val="D8F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6131">
    <w:abstractNumId w:val="36"/>
  </w:num>
  <w:num w:numId="2" w16cid:durableId="2013139289">
    <w:abstractNumId w:val="10"/>
  </w:num>
  <w:num w:numId="3" w16cid:durableId="2053530704">
    <w:abstractNumId w:val="11"/>
  </w:num>
  <w:num w:numId="4" w16cid:durableId="1745301322">
    <w:abstractNumId w:val="40"/>
  </w:num>
  <w:num w:numId="5" w16cid:durableId="375616988">
    <w:abstractNumId w:val="19"/>
  </w:num>
  <w:num w:numId="6" w16cid:durableId="1389382915">
    <w:abstractNumId w:val="28"/>
  </w:num>
  <w:num w:numId="7" w16cid:durableId="1295209746">
    <w:abstractNumId w:val="26"/>
  </w:num>
  <w:num w:numId="8" w16cid:durableId="161163347">
    <w:abstractNumId w:val="22"/>
  </w:num>
  <w:num w:numId="9" w16cid:durableId="866482130">
    <w:abstractNumId w:val="17"/>
  </w:num>
  <w:num w:numId="10" w16cid:durableId="1183670311">
    <w:abstractNumId w:val="25"/>
  </w:num>
  <w:num w:numId="11" w16cid:durableId="1412847872">
    <w:abstractNumId w:val="21"/>
  </w:num>
  <w:num w:numId="12" w16cid:durableId="1183283738">
    <w:abstractNumId w:val="27"/>
  </w:num>
  <w:num w:numId="13" w16cid:durableId="651910941">
    <w:abstractNumId w:val="18"/>
  </w:num>
  <w:num w:numId="14" w16cid:durableId="1659647618">
    <w:abstractNumId w:val="29"/>
  </w:num>
  <w:num w:numId="15" w16cid:durableId="859856681">
    <w:abstractNumId w:val="39"/>
  </w:num>
  <w:num w:numId="16" w16cid:durableId="1106465949">
    <w:abstractNumId w:val="16"/>
  </w:num>
  <w:num w:numId="17" w16cid:durableId="698973082">
    <w:abstractNumId w:val="33"/>
  </w:num>
  <w:num w:numId="18" w16cid:durableId="1900168517">
    <w:abstractNumId w:val="31"/>
  </w:num>
  <w:num w:numId="19" w16cid:durableId="1377973282">
    <w:abstractNumId w:val="13"/>
  </w:num>
  <w:num w:numId="20" w16cid:durableId="1043947157">
    <w:abstractNumId w:val="42"/>
  </w:num>
  <w:num w:numId="21" w16cid:durableId="1704206043">
    <w:abstractNumId w:val="23"/>
  </w:num>
  <w:num w:numId="22" w16cid:durableId="65609333">
    <w:abstractNumId w:val="35"/>
  </w:num>
  <w:num w:numId="23" w16cid:durableId="2040625026">
    <w:abstractNumId w:val="14"/>
  </w:num>
  <w:num w:numId="24" w16cid:durableId="1547336032">
    <w:abstractNumId w:val="41"/>
  </w:num>
  <w:num w:numId="25" w16cid:durableId="1073771206">
    <w:abstractNumId w:val="12"/>
  </w:num>
  <w:num w:numId="26" w16cid:durableId="1616450308">
    <w:abstractNumId w:val="38"/>
  </w:num>
  <w:num w:numId="27" w16cid:durableId="153574041">
    <w:abstractNumId w:val="30"/>
  </w:num>
  <w:num w:numId="28" w16cid:durableId="90323950">
    <w:abstractNumId w:val="34"/>
  </w:num>
  <w:num w:numId="29" w16cid:durableId="1110973146">
    <w:abstractNumId w:val="20"/>
  </w:num>
  <w:num w:numId="30" w16cid:durableId="1544754235">
    <w:abstractNumId w:val="15"/>
  </w:num>
  <w:num w:numId="31" w16cid:durableId="221795729">
    <w:abstractNumId w:val="24"/>
  </w:num>
  <w:num w:numId="32" w16cid:durableId="1515530180">
    <w:abstractNumId w:val="32"/>
  </w:num>
  <w:num w:numId="33" w16cid:durableId="816072882">
    <w:abstractNumId w:val="37"/>
  </w:num>
  <w:num w:numId="34" w16cid:durableId="992756106">
    <w:abstractNumId w:val="9"/>
  </w:num>
  <w:num w:numId="35" w16cid:durableId="1184831237">
    <w:abstractNumId w:val="7"/>
  </w:num>
  <w:num w:numId="36" w16cid:durableId="1868759731">
    <w:abstractNumId w:val="6"/>
  </w:num>
  <w:num w:numId="37" w16cid:durableId="977146225">
    <w:abstractNumId w:val="5"/>
  </w:num>
  <w:num w:numId="38" w16cid:durableId="2129078402">
    <w:abstractNumId w:val="4"/>
  </w:num>
  <w:num w:numId="39" w16cid:durableId="2123570568">
    <w:abstractNumId w:val="8"/>
  </w:num>
  <w:num w:numId="40" w16cid:durableId="2137987068">
    <w:abstractNumId w:val="3"/>
  </w:num>
  <w:num w:numId="41" w16cid:durableId="49500775">
    <w:abstractNumId w:val="2"/>
  </w:num>
  <w:num w:numId="42" w16cid:durableId="1265919503">
    <w:abstractNumId w:val="1"/>
  </w:num>
  <w:num w:numId="43" w16cid:durableId="123346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1D7B"/>
    <w:rsid w:val="000044BE"/>
    <w:rsid w:val="00004CC7"/>
    <w:rsid w:val="000137DE"/>
    <w:rsid w:val="00014410"/>
    <w:rsid w:val="00014540"/>
    <w:rsid w:val="00014D24"/>
    <w:rsid w:val="00015827"/>
    <w:rsid w:val="00015E81"/>
    <w:rsid w:val="0001638E"/>
    <w:rsid w:val="00020AF7"/>
    <w:rsid w:val="00022EB2"/>
    <w:rsid w:val="000234B2"/>
    <w:rsid w:val="0002371F"/>
    <w:rsid w:val="000237B4"/>
    <w:rsid w:val="000249E0"/>
    <w:rsid w:val="00026F84"/>
    <w:rsid w:val="00033F49"/>
    <w:rsid w:val="00035165"/>
    <w:rsid w:val="00035187"/>
    <w:rsid w:val="00035D68"/>
    <w:rsid w:val="00043B48"/>
    <w:rsid w:val="00044462"/>
    <w:rsid w:val="00045487"/>
    <w:rsid w:val="0005508C"/>
    <w:rsid w:val="00056483"/>
    <w:rsid w:val="00056C32"/>
    <w:rsid w:val="000573C8"/>
    <w:rsid w:val="00057AA4"/>
    <w:rsid w:val="00063458"/>
    <w:rsid w:val="000640F4"/>
    <w:rsid w:val="00064B86"/>
    <w:rsid w:val="00064F18"/>
    <w:rsid w:val="00066FEC"/>
    <w:rsid w:val="00067768"/>
    <w:rsid w:val="00067E14"/>
    <w:rsid w:val="000749EF"/>
    <w:rsid w:val="00075601"/>
    <w:rsid w:val="0007691A"/>
    <w:rsid w:val="00076D3C"/>
    <w:rsid w:val="00082F02"/>
    <w:rsid w:val="000833D9"/>
    <w:rsid w:val="00085238"/>
    <w:rsid w:val="00090128"/>
    <w:rsid w:val="000937E9"/>
    <w:rsid w:val="00095891"/>
    <w:rsid w:val="000A14BE"/>
    <w:rsid w:val="000A2E6A"/>
    <w:rsid w:val="000A6195"/>
    <w:rsid w:val="000A704C"/>
    <w:rsid w:val="000B6560"/>
    <w:rsid w:val="000C27A8"/>
    <w:rsid w:val="000C7B0B"/>
    <w:rsid w:val="000D1F21"/>
    <w:rsid w:val="000D36CF"/>
    <w:rsid w:val="000D644F"/>
    <w:rsid w:val="000E0D3E"/>
    <w:rsid w:val="000E212B"/>
    <w:rsid w:val="000E2633"/>
    <w:rsid w:val="000E4732"/>
    <w:rsid w:val="000E5101"/>
    <w:rsid w:val="000F24EE"/>
    <w:rsid w:val="000F2874"/>
    <w:rsid w:val="000F312B"/>
    <w:rsid w:val="000F5868"/>
    <w:rsid w:val="000F5AA2"/>
    <w:rsid w:val="000F679F"/>
    <w:rsid w:val="000F6FC7"/>
    <w:rsid w:val="001020C4"/>
    <w:rsid w:val="001042E0"/>
    <w:rsid w:val="00105626"/>
    <w:rsid w:val="00105849"/>
    <w:rsid w:val="0011012B"/>
    <w:rsid w:val="0011254C"/>
    <w:rsid w:val="0011281A"/>
    <w:rsid w:val="00113D3F"/>
    <w:rsid w:val="00114B7C"/>
    <w:rsid w:val="001173F0"/>
    <w:rsid w:val="00122225"/>
    <w:rsid w:val="001227D8"/>
    <w:rsid w:val="00124D50"/>
    <w:rsid w:val="0012683E"/>
    <w:rsid w:val="00127884"/>
    <w:rsid w:val="0013000E"/>
    <w:rsid w:val="001322B8"/>
    <w:rsid w:val="00133522"/>
    <w:rsid w:val="001357B3"/>
    <w:rsid w:val="0013585E"/>
    <w:rsid w:val="00140782"/>
    <w:rsid w:val="00140D01"/>
    <w:rsid w:val="00147C82"/>
    <w:rsid w:val="001556BE"/>
    <w:rsid w:val="00155EA1"/>
    <w:rsid w:val="00161FAC"/>
    <w:rsid w:val="00163C52"/>
    <w:rsid w:val="00163FF1"/>
    <w:rsid w:val="00167785"/>
    <w:rsid w:val="001726BA"/>
    <w:rsid w:val="00176DC2"/>
    <w:rsid w:val="00176F89"/>
    <w:rsid w:val="0017749B"/>
    <w:rsid w:val="001826D9"/>
    <w:rsid w:val="00183B64"/>
    <w:rsid w:val="00185613"/>
    <w:rsid w:val="00192246"/>
    <w:rsid w:val="001933D1"/>
    <w:rsid w:val="00194527"/>
    <w:rsid w:val="001948F4"/>
    <w:rsid w:val="00194DED"/>
    <w:rsid w:val="00195145"/>
    <w:rsid w:val="00195F49"/>
    <w:rsid w:val="00197578"/>
    <w:rsid w:val="001A1B14"/>
    <w:rsid w:val="001A2F45"/>
    <w:rsid w:val="001A38F9"/>
    <w:rsid w:val="001A4E72"/>
    <w:rsid w:val="001A7E1A"/>
    <w:rsid w:val="001B010E"/>
    <w:rsid w:val="001B263B"/>
    <w:rsid w:val="001B5792"/>
    <w:rsid w:val="001C0274"/>
    <w:rsid w:val="001C3BC7"/>
    <w:rsid w:val="001C446E"/>
    <w:rsid w:val="001C61FE"/>
    <w:rsid w:val="001C67CE"/>
    <w:rsid w:val="001D0501"/>
    <w:rsid w:val="001D119C"/>
    <w:rsid w:val="001D1ECA"/>
    <w:rsid w:val="001D1F6D"/>
    <w:rsid w:val="001D44EB"/>
    <w:rsid w:val="001D61A8"/>
    <w:rsid w:val="001D6533"/>
    <w:rsid w:val="001D7718"/>
    <w:rsid w:val="001E0375"/>
    <w:rsid w:val="001E154F"/>
    <w:rsid w:val="001E375A"/>
    <w:rsid w:val="001E501B"/>
    <w:rsid w:val="001E5EE4"/>
    <w:rsid w:val="001E74E6"/>
    <w:rsid w:val="001F0C25"/>
    <w:rsid w:val="001F1B38"/>
    <w:rsid w:val="001F5FD9"/>
    <w:rsid w:val="00200100"/>
    <w:rsid w:val="002007F6"/>
    <w:rsid w:val="00200CC6"/>
    <w:rsid w:val="00201D19"/>
    <w:rsid w:val="002034E7"/>
    <w:rsid w:val="00205052"/>
    <w:rsid w:val="002059BC"/>
    <w:rsid w:val="00207CCD"/>
    <w:rsid w:val="0021058A"/>
    <w:rsid w:val="0021143B"/>
    <w:rsid w:val="002122FE"/>
    <w:rsid w:val="00213F35"/>
    <w:rsid w:val="00216E94"/>
    <w:rsid w:val="00220ADF"/>
    <w:rsid w:val="00222302"/>
    <w:rsid w:val="00223F64"/>
    <w:rsid w:val="002249D5"/>
    <w:rsid w:val="00227C20"/>
    <w:rsid w:val="0023221B"/>
    <w:rsid w:val="002324EE"/>
    <w:rsid w:val="00233228"/>
    <w:rsid w:val="0024062E"/>
    <w:rsid w:val="00240E94"/>
    <w:rsid w:val="002412C7"/>
    <w:rsid w:val="00243598"/>
    <w:rsid w:val="00247A1B"/>
    <w:rsid w:val="00250C49"/>
    <w:rsid w:val="002512C2"/>
    <w:rsid w:val="00253156"/>
    <w:rsid w:val="0025469B"/>
    <w:rsid w:val="00255A4E"/>
    <w:rsid w:val="002563DE"/>
    <w:rsid w:val="00256CB0"/>
    <w:rsid w:val="0025744F"/>
    <w:rsid w:val="00260F61"/>
    <w:rsid w:val="00261186"/>
    <w:rsid w:val="002611B0"/>
    <w:rsid w:val="00264BCD"/>
    <w:rsid w:val="00271386"/>
    <w:rsid w:val="00277E6E"/>
    <w:rsid w:val="002800C1"/>
    <w:rsid w:val="00282049"/>
    <w:rsid w:val="00283E52"/>
    <w:rsid w:val="00283EB0"/>
    <w:rsid w:val="00285E8F"/>
    <w:rsid w:val="002869F8"/>
    <w:rsid w:val="002921A7"/>
    <w:rsid w:val="002926D8"/>
    <w:rsid w:val="00292DB2"/>
    <w:rsid w:val="002A2520"/>
    <w:rsid w:val="002A303E"/>
    <w:rsid w:val="002A44B1"/>
    <w:rsid w:val="002A5084"/>
    <w:rsid w:val="002A6206"/>
    <w:rsid w:val="002A6625"/>
    <w:rsid w:val="002B03F3"/>
    <w:rsid w:val="002B1ED9"/>
    <w:rsid w:val="002B5E70"/>
    <w:rsid w:val="002B768A"/>
    <w:rsid w:val="002C2BA9"/>
    <w:rsid w:val="002C3AB0"/>
    <w:rsid w:val="002C3F3B"/>
    <w:rsid w:val="002C43EE"/>
    <w:rsid w:val="002D119F"/>
    <w:rsid w:val="002D169D"/>
    <w:rsid w:val="002D22BC"/>
    <w:rsid w:val="002D3000"/>
    <w:rsid w:val="002D3FE6"/>
    <w:rsid w:val="002D7F7F"/>
    <w:rsid w:val="002E081E"/>
    <w:rsid w:val="002E30B8"/>
    <w:rsid w:val="002F1348"/>
    <w:rsid w:val="002F1435"/>
    <w:rsid w:val="002F20FF"/>
    <w:rsid w:val="002F24B7"/>
    <w:rsid w:val="002F35A2"/>
    <w:rsid w:val="002F4C1C"/>
    <w:rsid w:val="002F5293"/>
    <w:rsid w:val="002F7924"/>
    <w:rsid w:val="0030180C"/>
    <w:rsid w:val="003020D5"/>
    <w:rsid w:val="00303A9E"/>
    <w:rsid w:val="00304B08"/>
    <w:rsid w:val="003058DB"/>
    <w:rsid w:val="003078D7"/>
    <w:rsid w:val="0031038B"/>
    <w:rsid w:val="00311D7A"/>
    <w:rsid w:val="003139BB"/>
    <w:rsid w:val="0031468F"/>
    <w:rsid w:val="003163F5"/>
    <w:rsid w:val="00320ED3"/>
    <w:rsid w:val="0032166C"/>
    <w:rsid w:val="00322D37"/>
    <w:rsid w:val="003249FC"/>
    <w:rsid w:val="00327348"/>
    <w:rsid w:val="003276BA"/>
    <w:rsid w:val="00327D1D"/>
    <w:rsid w:val="00333D77"/>
    <w:rsid w:val="003366FB"/>
    <w:rsid w:val="00337988"/>
    <w:rsid w:val="003411C9"/>
    <w:rsid w:val="00342F3B"/>
    <w:rsid w:val="00345CD6"/>
    <w:rsid w:val="00346518"/>
    <w:rsid w:val="003468B8"/>
    <w:rsid w:val="003506B7"/>
    <w:rsid w:val="003512E0"/>
    <w:rsid w:val="003518FD"/>
    <w:rsid w:val="00352945"/>
    <w:rsid w:val="00357F71"/>
    <w:rsid w:val="00362443"/>
    <w:rsid w:val="00363E11"/>
    <w:rsid w:val="0036431F"/>
    <w:rsid w:val="003643A8"/>
    <w:rsid w:val="0036536C"/>
    <w:rsid w:val="003655E8"/>
    <w:rsid w:val="00366360"/>
    <w:rsid w:val="00366A18"/>
    <w:rsid w:val="0037011D"/>
    <w:rsid w:val="0037028A"/>
    <w:rsid w:val="00375919"/>
    <w:rsid w:val="003764F6"/>
    <w:rsid w:val="00380B2C"/>
    <w:rsid w:val="00381F9E"/>
    <w:rsid w:val="00383E02"/>
    <w:rsid w:val="00384D4D"/>
    <w:rsid w:val="003851A7"/>
    <w:rsid w:val="003855C1"/>
    <w:rsid w:val="003858C2"/>
    <w:rsid w:val="0039280D"/>
    <w:rsid w:val="003933EE"/>
    <w:rsid w:val="00395860"/>
    <w:rsid w:val="00396B58"/>
    <w:rsid w:val="003A1274"/>
    <w:rsid w:val="003A236F"/>
    <w:rsid w:val="003B0320"/>
    <w:rsid w:val="003B0B4C"/>
    <w:rsid w:val="003B0C98"/>
    <w:rsid w:val="003B36E6"/>
    <w:rsid w:val="003B5A2F"/>
    <w:rsid w:val="003B7800"/>
    <w:rsid w:val="003B79C1"/>
    <w:rsid w:val="003B7A23"/>
    <w:rsid w:val="003C12EA"/>
    <w:rsid w:val="003C1ACB"/>
    <w:rsid w:val="003C2B67"/>
    <w:rsid w:val="003C657D"/>
    <w:rsid w:val="003C6D04"/>
    <w:rsid w:val="003C7573"/>
    <w:rsid w:val="003D03A9"/>
    <w:rsid w:val="003D49BD"/>
    <w:rsid w:val="003E058E"/>
    <w:rsid w:val="003E37C6"/>
    <w:rsid w:val="003E3AEB"/>
    <w:rsid w:val="003E54B5"/>
    <w:rsid w:val="003E6CBF"/>
    <w:rsid w:val="003E789A"/>
    <w:rsid w:val="003E7AA7"/>
    <w:rsid w:val="003F178F"/>
    <w:rsid w:val="003F3B10"/>
    <w:rsid w:val="003F4C40"/>
    <w:rsid w:val="003F61A6"/>
    <w:rsid w:val="003F6615"/>
    <w:rsid w:val="003F770E"/>
    <w:rsid w:val="00400B2F"/>
    <w:rsid w:val="00402008"/>
    <w:rsid w:val="00402113"/>
    <w:rsid w:val="00410735"/>
    <w:rsid w:val="004129C3"/>
    <w:rsid w:val="00421615"/>
    <w:rsid w:val="00422EDA"/>
    <w:rsid w:val="0042439E"/>
    <w:rsid w:val="00424E5C"/>
    <w:rsid w:val="004250BA"/>
    <w:rsid w:val="004251A7"/>
    <w:rsid w:val="004254CC"/>
    <w:rsid w:val="00426732"/>
    <w:rsid w:val="00430F41"/>
    <w:rsid w:val="00431971"/>
    <w:rsid w:val="0043225F"/>
    <w:rsid w:val="00432799"/>
    <w:rsid w:val="00433ECA"/>
    <w:rsid w:val="00440898"/>
    <w:rsid w:val="00440D56"/>
    <w:rsid w:val="00443385"/>
    <w:rsid w:val="0044496B"/>
    <w:rsid w:val="00446AC0"/>
    <w:rsid w:val="00446D21"/>
    <w:rsid w:val="00447C8A"/>
    <w:rsid w:val="0045107F"/>
    <w:rsid w:val="00451A04"/>
    <w:rsid w:val="004572D9"/>
    <w:rsid w:val="004603FF"/>
    <w:rsid w:val="00461039"/>
    <w:rsid w:val="00461758"/>
    <w:rsid w:val="00463259"/>
    <w:rsid w:val="00463FE6"/>
    <w:rsid w:val="00466C62"/>
    <w:rsid w:val="004728EE"/>
    <w:rsid w:val="0048275B"/>
    <w:rsid w:val="0048382F"/>
    <w:rsid w:val="00485707"/>
    <w:rsid w:val="0048589A"/>
    <w:rsid w:val="00487F80"/>
    <w:rsid w:val="00487FEA"/>
    <w:rsid w:val="00495276"/>
    <w:rsid w:val="0049553F"/>
    <w:rsid w:val="004A062D"/>
    <w:rsid w:val="004A0CF7"/>
    <w:rsid w:val="004A235F"/>
    <w:rsid w:val="004B2B2D"/>
    <w:rsid w:val="004C12FE"/>
    <w:rsid w:val="004C2ED8"/>
    <w:rsid w:val="004C4277"/>
    <w:rsid w:val="004C56D0"/>
    <w:rsid w:val="004D0B30"/>
    <w:rsid w:val="004D2E94"/>
    <w:rsid w:val="004E2920"/>
    <w:rsid w:val="004E2C16"/>
    <w:rsid w:val="004E41C7"/>
    <w:rsid w:val="004E5CD5"/>
    <w:rsid w:val="004E5EA3"/>
    <w:rsid w:val="004E5F4C"/>
    <w:rsid w:val="004F0A14"/>
    <w:rsid w:val="004F35C3"/>
    <w:rsid w:val="004F425B"/>
    <w:rsid w:val="004F6050"/>
    <w:rsid w:val="004F668B"/>
    <w:rsid w:val="004F7E6B"/>
    <w:rsid w:val="005013F0"/>
    <w:rsid w:val="00501C6A"/>
    <w:rsid w:val="00502A3E"/>
    <w:rsid w:val="00502E44"/>
    <w:rsid w:val="00503A7F"/>
    <w:rsid w:val="00504DC6"/>
    <w:rsid w:val="00506C43"/>
    <w:rsid w:val="00510493"/>
    <w:rsid w:val="00511EA2"/>
    <w:rsid w:val="005138F5"/>
    <w:rsid w:val="00514125"/>
    <w:rsid w:val="00514B05"/>
    <w:rsid w:val="00515FF2"/>
    <w:rsid w:val="00520084"/>
    <w:rsid w:val="0052024E"/>
    <w:rsid w:val="00520363"/>
    <w:rsid w:val="00522894"/>
    <w:rsid w:val="00523A59"/>
    <w:rsid w:val="0052577D"/>
    <w:rsid w:val="00527AB9"/>
    <w:rsid w:val="005304D4"/>
    <w:rsid w:val="005342C2"/>
    <w:rsid w:val="00534795"/>
    <w:rsid w:val="00534DC1"/>
    <w:rsid w:val="005354A0"/>
    <w:rsid w:val="00540875"/>
    <w:rsid w:val="00541B24"/>
    <w:rsid w:val="00545807"/>
    <w:rsid w:val="00545BEC"/>
    <w:rsid w:val="00547C35"/>
    <w:rsid w:val="00547C3B"/>
    <w:rsid w:val="00547D90"/>
    <w:rsid w:val="0055075D"/>
    <w:rsid w:val="005507B9"/>
    <w:rsid w:val="00551FED"/>
    <w:rsid w:val="00560B22"/>
    <w:rsid w:val="00560B2B"/>
    <w:rsid w:val="0056259C"/>
    <w:rsid w:val="005629A5"/>
    <w:rsid w:val="00562C8A"/>
    <w:rsid w:val="005637E4"/>
    <w:rsid w:val="005640EC"/>
    <w:rsid w:val="00564223"/>
    <w:rsid w:val="00565970"/>
    <w:rsid w:val="0056650F"/>
    <w:rsid w:val="00571342"/>
    <w:rsid w:val="00573035"/>
    <w:rsid w:val="005762B1"/>
    <w:rsid w:val="00576AD8"/>
    <w:rsid w:val="005801FF"/>
    <w:rsid w:val="0058083F"/>
    <w:rsid w:val="005816F3"/>
    <w:rsid w:val="0058277A"/>
    <w:rsid w:val="005827F9"/>
    <w:rsid w:val="0058289A"/>
    <w:rsid w:val="00583A3F"/>
    <w:rsid w:val="0058495C"/>
    <w:rsid w:val="0058524D"/>
    <w:rsid w:val="0058553D"/>
    <w:rsid w:val="00590F4C"/>
    <w:rsid w:val="00591F4A"/>
    <w:rsid w:val="00592D3F"/>
    <w:rsid w:val="0059532C"/>
    <w:rsid w:val="00595DDE"/>
    <w:rsid w:val="005963C2"/>
    <w:rsid w:val="005A0D82"/>
    <w:rsid w:val="005A6536"/>
    <w:rsid w:val="005B2698"/>
    <w:rsid w:val="005B28B3"/>
    <w:rsid w:val="005B30E3"/>
    <w:rsid w:val="005B40E3"/>
    <w:rsid w:val="005B6067"/>
    <w:rsid w:val="005B63FA"/>
    <w:rsid w:val="005C05FE"/>
    <w:rsid w:val="005C0DA8"/>
    <w:rsid w:val="005C2737"/>
    <w:rsid w:val="005C37F8"/>
    <w:rsid w:val="005C3AC2"/>
    <w:rsid w:val="005C44E4"/>
    <w:rsid w:val="005C5911"/>
    <w:rsid w:val="005C6151"/>
    <w:rsid w:val="005C6D55"/>
    <w:rsid w:val="005D1EFF"/>
    <w:rsid w:val="005D5269"/>
    <w:rsid w:val="005D5FBA"/>
    <w:rsid w:val="005D667F"/>
    <w:rsid w:val="005E0CBF"/>
    <w:rsid w:val="005E1246"/>
    <w:rsid w:val="005E4EBA"/>
    <w:rsid w:val="005E607D"/>
    <w:rsid w:val="005E67A0"/>
    <w:rsid w:val="005F3CD5"/>
    <w:rsid w:val="005F4235"/>
    <w:rsid w:val="005F548D"/>
    <w:rsid w:val="005F6F5B"/>
    <w:rsid w:val="006003DA"/>
    <w:rsid w:val="00600B89"/>
    <w:rsid w:val="006103D1"/>
    <w:rsid w:val="00611794"/>
    <w:rsid w:val="00613814"/>
    <w:rsid w:val="006139D6"/>
    <w:rsid w:val="00613E5D"/>
    <w:rsid w:val="0061634D"/>
    <w:rsid w:val="0061787F"/>
    <w:rsid w:val="00620D37"/>
    <w:rsid w:val="0062458E"/>
    <w:rsid w:val="006307BA"/>
    <w:rsid w:val="00630D79"/>
    <w:rsid w:val="00632085"/>
    <w:rsid w:val="00633DAD"/>
    <w:rsid w:val="006348A6"/>
    <w:rsid w:val="00637D10"/>
    <w:rsid w:val="006408BF"/>
    <w:rsid w:val="00645B43"/>
    <w:rsid w:val="00646420"/>
    <w:rsid w:val="006475C2"/>
    <w:rsid w:val="00652499"/>
    <w:rsid w:val="0065411A"/>
    <w:rsid w:val="00656218"/>
    <w:rsid w:val="006565ED"/>
    <w:rsid w:val="00657D32"/>
    <w:rsid w:val="00660A17"/>
    <w:rsid w:val="006610DC"/>
    <w:rsid w:val="006614E6"/>
    <w:rsid w:val="006624C4"/>
    <w:rsid w:val="00664147"/>
    <w:rsid w:val="00664BFC"/>
    <w:rsid w:val="00666049"/>
    <w:rsid w:val="00673B52"/>
    <w:rsid w:val="006742A3"/>
    <w:rsid w:val="00677275"/>
    <w:rsid w:val="00677D6E"/>
    <w:rsid w:val="00683420"/>
    <w:rsid w:val="00683C06"/>
    <w:rsid w:val="006862AD"/>
    <w:rsid w:val="00686618"/>
    <w:rsid w:val="00686ED6"/>
    <w:rsid w:val="00693CE9"/>
    <w:rsid w:val="006A41EB"/>
    <w:rsid w:val="006A4D51"/>
    <w:rsid w:val="006A5FFB"/>
    <w:rsid w:val="006A642A"/>
    <w:rsid w:val="006B37F8"/>
    <w:rsid w:val="006B4329"/>
    <w:rsid w:val="006B4765"/>
    <w:rsid w:val="006B55A0"/>
    <w:rsid w:val="006B7379"/>
    <w:rsid w:val="006C0655"/>
    <w:rsid w:val="006C1CBF"/>
    <w:rsid w:val="006C402A"/>
    <w:rsid w:val="006C4FF7"/>
    <w:rsid w:val="006C667C"/>
    <w:rsid w:val="006D27C3"/>
    <w:rsid w:val="006D2B5A"/>
    <w:rsid w:val="006D4BD4"/>
    <w:rsid w:val="006D69A9"/>
    <w:rsid w:val="006E0E42"/>
    <w:rsid w:val="006E1DFF"/>
    <w:rsid w:val="006E23F3"/>
    <w:rsid w:val="006E3C97"/>
    <w:rsid w:val="006E4750"/>
    <w:rsid w:val="006F09CF"/>
    <w:rsid w:val="006F1198"/>
    <w:rsid w:val="006F3242"/>
    <w:rsid w:val="006F429C"/>
    <w:rsid w:val="006F4955"/>
    <w:rsid w:val="006F4D2C"/>
    <w:rsid w:val="006F5041"/>
    <w:rsid w:val="006F56BA"/>
    <w:rsid w:val="006F7976"/>
    <w:rsid w:val="00700417"/>
    <w:rsid w:val="00702494"/>
    <w:rsid w:val="00706044"/>
    <w:rsid w:val="007065BC"/>
    <w:rsid w:val="00710726"/>
    <w:rsid w:val="00710E70"/>
    <w:rsid w:val="00713333"/>
    <w:rsid w:val="007251D7"/>
    <w:rsid w:val="007252F9"/>
    <w:rsid w:val="00726653"/>
    <w:rsid w:val="00727C10"/>
    <w:rsid w:val="00733328"/>
    <w:rsid w:val="007345A7"/>
    <w:rsid w:val="00736070"/>
    <w:rsid w:val="00740CDC"/>
    <w:rsid w:val="0074124A"/>
    <w:rsid w:val="007417CC"/>
    <w:rsid w:val="00743F57"/>
    <w:rsid w:val="00744B3F"/>
    <w:rsid w:val="00745458"/>
    <w:rsid w:val="0074565B"/>
    <w:rsid w:val="0075276B"/>
    <w:rsid w:val="007542FF"/>
    <w:rsid w:val="007565C8"/>
    <w:rsid w:val="00756E22"/>
    <w:rsid w:val="00757DE1"/>
    <w:rsid w:val="007609CA"/>
    <w:rsid w:val="00764A76"/>
    <w:rsid w:val="00765605"/>
    <w:rsid w:val="00770E89"/>
    <w:rsid w:val="00773EAA"/>
    <w:rsid w:val="00774749"/>
    <w:rsid w:val="00774DA6"/>
    <w:rsid w:val="0078772D"/>
    <w:rsid w:val="00787A2C"/>
    <w:rsid w:val="00792FDF"/>
    <w:rsid w:val="00793439"/>
    <w:rsid w:val="00796E44"/>
    <w:rsid w:val="00797C87"/>
    <w:rsid w:val="007A2242"/>
    <w:rsid w:val="007A7987"/>
    <w:rsid w:val="007B0BD1"/>
    <w:rsid w:val="007B0E60"/>
    <w:rsid w:val="007B1AA8"/>
    <w:rsid w:val="007B1B6C"/>
    <w:rsid w:val="007B24DE"/>
    <w:rsid w:val="007B291E"/>
    <w:rsid w:val="007B3FBE"/>
    <w:rsid w:val="007B4E39"/>
    <w:rsid w:val="007B562A"/>
    <w:rsid w:val="007B616B"/>
    <w:rsid w:val="007B732D"/>
    <w:rsid w:val="007C11C6"/>
    <w:rsid w:val="007C13EB"/>
    <w:rsid w:val="007C2E9B"/>
    <w:rsid w:val="007C3F4D"/>
    <w:rsid w:val="007C4352"/>
    <w:rsid w:val="007C43C9"/>
    <w:rsid w:val="007C7545"/>
    <w:rsid w:val="007D34D1"/>
    <w:rsid w:val="007D55CF"/>
    <w:rsid w:val="007D5E56"/>
    <w:rsid w:val="007D6B1F"/>
    <w:rsid w:val="007E0823"/>
    <w:rsid w:val="007E120D"/>
    <w:rsid w:val="007E4797"/>
    <w:rsid w:val="007F0EC1"/>
    <w:rsid w:val="007F185F"/>
    <w:rsid w:val="007F1AA3"/>
    <w:rsid w:val="007F2FC6"/>
    <w:rsid w:val="007F3466"/>
    <w:rsid w:val="007F4BDF"/>
    <w:rsid w:val="007F5F2A"/>
    <w:rsid w:val="007F7F3A"/>
    <w:rsid w:val="00801BE1"/>
    <w:rsid w:val="0080234C"/>
    <w:rsid w:val="00803815"/>
    <w:rsid w:val="00804FED"/>
    <w:rsid w:val="00811228"/>
    <w:rsid w:val="00813698"/>
    <w:rsid w:val="00814C10"/>
    <w:rsid w:val="008177F1"/>
    <w:rsid w:val="00820160"/>
    <w:rsid w:val="00820AF4"/>
    <w:rsid w:val="00821073"/>
    <w:rsid w:val="00823414"/>
    <w:rsid w:val="00824790"/>
    <w:rsid w:val="00824CE4"/>
    <w:rsid w:val="008304B3"/>
    <w:rsid w:val="00830AAD"/>
    <w:rsid w:val="00831B71"/>
    <w:rsid w:val="00834993"/>
    <w:rsid w:val="00835D27"/>
    <w:rsid w:val="00836A70"/>
    <w:rsid w:val="00837D33"/>
    <w:rsid w:val="00843DC9"/>
    <w:rsid w:val="00846817"/>
    <w:rsid w:val="00846D85"/>
    <w:rsid w:val="00846D92"/>
    <w:rsid w:val="00851B97"/>
    <w:rsid w:val="0085239D"/>
    <w:rsid w:val="00853A4D"/>
    <w:rsid w:val="00856859"/>
    <w:rsid w:val="00856B00"/>
    <w:rsid w:val="00856B84"/>
    <w:rsid w:val="008612BA"/>
    <w:rsid w:val="00862EC2"/>
    <w:rsid w:val="0086348B"/>
    <w:rsid w:val="00865B0C"/>
    <w:rsid w:val="00871AB0"/>
    <w:rsid w:val="008737E0"/>
    <w:rsid w:val="0087503C"/>
    <w:rsid w:val="0087534A"/>
    <w:rsid w:val="00876F4C"/>
    <w:rsid w:val="00882C41"/>
    <w:rsid w:val="008830DE"/>
    <w:rsid w:val="00886459"/>
    <w:rsid w:val="008900DE"/>
    <w:rsid w:val="00890B35"/>
    <w:rsid w:val="00891A0B"/>
    <w:rsid w:val="00892F9D"/>
    <w:rsid w:val="0089625C"/>
    <w:rsid w:val="008A034B"/>
    <w:rsid w:val="008A4D1E"/>
    <w:rsid w:val="008A5C1A"/>
    <w:rsid w:val="008B5387"/>
    <w:rsid w:val="008B61FD"/>
    <w:rsid w:val="008B78DD"/>
    <w:rsid w:val="008B7E78"/>
    <w:rsid w:val="008C46BB"/>
    <w:rsid w:val="008D0ABB"/>
    <w:rsid w:val="008D3EF6"/>
    <w:rsid w:val="008D4DF5"/>
    <w:rsid w:val="008D545C"/>
    <w:rsid w:val="008E1034"/>
    <w:rsid w:val="008E1468"/>
    <w:rsid w:val="008F043A"/>
    <w:rsid w:val="008F2817"/>
    <w:rsid w:val="008F6129"/>
    <w:rsid w:val="008F6443"/>
    <w:rsid w:val="008F6A91"/>
    <w:rsid w:val="00903982"/>
    <w:rsid w:val="00903C27"/>
    <w:rsid w:val="00904911"/>
    <w:rsid w:val="009067FF"/>
    <w:rsid w:val="00907510"/>
    <w:rsid w:val="00911BF6"/>
    <w:rsid w:val="00912EE8"/>
    <w:rsid w:val="00912F3F"/>
    <w:rsid w:val="00913394"/>
    <w:rsid w:val="00920A02"/>
    <w:rsid w:val="009212E6"/>
    <w:rsid w:val="00921C79"/>
    <w:rsid w:val="0092222D"/>
    <w:rsid w:val="00922B32"/>
    <w:rsid w:val="0092373F"/>
    <w:rsid w:val="00925A7E"/>
    <w:rsid w:val="00926D4D"/>
    <w:rsid w:val="00931058"/>
    <w:rsid w:val="009332AF"/>
    <w:rsid w:val="009334BE"/>
    <w:rsid w:val="00933901"/>
    <w:rsid w:val="0093755F"/>
    <w:rsid w:val="00937EDA"/>
    <w:rsid w:val="0094066E"/>
    <w:rsid w:val="009410E9"/>
    <w:rsid w:val="00944763"/>
    <w:rsid w:val="00946FCF"/>
    <w:rsid w:val="00952F8D"/>
    <w:rsid w:val="00954125"/>
    <w:rsid w:val="009565BC"/>
    <w:rsid w:val="0095759D"/>
    <w:rsid w:val="00960D81"/>
    <w:rsid w:val="00961CA9"/>
    <w:rsid w:val="00962AFB"/>
    <w:rsid w:val="00963E14"/>
    <w:rsid w:val="00966519"/>
    <w:rsid w:val="00974668"/>
    <w:rsid w:val="00975044"/>
    <w:rsid w:val="00976B79"/>
    <w:rsid w:val="0098188A"/>
    <w:rsid w:val="009847EF"/>
    <w:rsid w:val="00985F0E"/>
    <w:rsid w:val="00987CA5"/>
    <w:rsid w:val="0099148A"/>
    <w:rsid w:val="00993259"/>
    <w:rsid w:val="00993E30"/>
    <w:rsid w:val="0099492C"/>
    <w:rsid w:val="00997718"/>
    <w:rsid w:val="009A20AA"/>
    <w:rsid w:val="009A559C"/>
    <w:rsid w:val="009A5B39"/>
    <w:rsid w:val="009A7F8F"/>
    <w:rsid w:val="009B2E2C"/>
    <w:rsid w:val="009B3DE9"/>
    <w:rsid w:val="009B5A21"/>
    <w:rsid w:val="009B60D0"/>
    <w:rsid w:val="009B7266"/>
    <w:rsid w:val="009C02B2"/>
    <w:rsid w:val="009C2B8E"/>
    <w:rsid w:val="009C3173"/>
    <w:rsid w:val="009C427A"/>
    <w:rsid w:val="009C5BEC"/>
    <w:rsid w:val="009C6F4D"/>
    <w:rsid w:val="009D0B4B"/>
    <w:rsid w:val="009D1B63"/>
    <w:rsid w:val="009D216A"/>
    <w:rsid w:val="009D2A89"/>
    <w:rsid w:val="009D56FE"/>
    <w:rsid w:val="009D6A08"/>
    <w:rsid w:val="009E38AA"/>
    <w:rsid w:val="009E6A7F"/>
    <w:rsid w:val="009E77AF"/>
    <w:rsid w:val="009F00DC"/>
    <w:rsid w:val="009F0A1C"/>
    <w:rsid w:val="009F1F11"/>
    <w:rsid w:val="009F27C8"/>
    <w:rsid w:val="009F39C0"/>
    <w:rsid w:val="009F549E"/>
    <w:rsid w:val="009F5BD5"/>
    <w:rsid w:val="009F5CCE"/>
    <w:rsid w:val="009F76F1"/>
    <w:rsid w:val="009F7BDD"/>
    <w:rsid w:val="00A00082"/>
    <w:rsid w:val="00A00A27"/>
    <w:rsid w:val="00A00C87"/>
    <w:rsid w:val="00A01E60"/>
    <w:rsid w:val="00A05BFA"/>
    <w:rsid w:val="00A05D16"/>
    <w:rsid w:val="00A07CA0"/>
    <w:rsid w:val="00A1010D"/>
    <w:rsid w:val="00A11324"/>
    <w:rsid w:val="00A13E3A"/>
    <w:rsid w:val="00A231E5"/>
    <w:rsid w:val="00A24EE8"/>
    <w:rsid w:val="00A25F12"/>
    <w:rsid w:val="00A2642E"/>
    <w:rsid w:val="00A26466"/>
    <w:rsid w:val="00A3461C"/>
    <w:rsid w:val="00A3774F"/>
    <w:rsid w:val="00A40B5F"/>
    <w:rsid w:val="00A41DF9"/>
    <w:rsid w:val="00A45DCA"/>
    <w:rsid w:val="00A47A77"/>
    <w:rsid w:val="00A5190E"/>
    <w:rsid w:val="00A53B79"/>
    <w:rsid w:val="00A57787"/>
    <w:rsid w:val="00A57A90"/>
    <w:rsid w:val="00A66135"/>
    <w:rsid w:val="00A6698C"/>
    <w:rsid w:val="00A7102E"/>
    <w:rsid w:val="00A72843"/>
    <w:rsid w:val="00A809E8"/>
    <w:rsid w:val="00A81FD3"/>
    <w:rsid w:val="00A870FD"/>
    <w:rsid w:val="00A92085"/>
    <w:rsid w:val="00A95438"/>
    <w:rsid w:val="00A966F4"/>
    <w:rsid w:val="00AA24FD"/>
    <w:rsid w:val="00AA4A61"/>
    <w:rsid w:val="00AA5132"/>
    <w:rsid w:val="00AA638A"/>
    <w:rsid w:val="00AA6996"/>
    <w:rsid w:val="00AA779C"/>
    <w:rsid w:val="00AB00CF"/>
    <w:rsid w:val="00AB141F"/>
    <w:rsid w:val="00AB2ABA"/>
    <w:rsid w:val="00AB39EC"/>
    <w:rsid w:val="00AB4AA3"/>
    <w:rsid w:val="00AB57C6"/>
    <w:rsid w:val="00AB7379"/>
    <w:rsid w:val="00AC1CB6"/>
    <w:rsid w:val="00AC7247"/>
    <w:rsid w:val="00AC7C02"/>
    <w:rsid w:val="00AD42AC"/>
    <w:rsid w:val="00AE0850"/>
    <w:rsid w:val="00AE21BE"/>
    <w:rsid w:val="00AE3FEA"/>
    <w:rsid w:val="00AE44A4"/>
    <w:rsid w:val="00AE6AC0"/>
    <w:rsid w:val="00AE6B58"/>
    <w:rsid w:val="00AE712E"/>
    <w:rsid w:val="00AF24FF"/>
    <w:rsid w:val="00AF28BB"/>
    <w:rsid w:val="00AF3ADF"/>
    <w:rsid w:val="00AF4E48"/>
    <w:rsid w:val="00AF544C"/>
    <w:rsid w:val="00AF6098"/>
    <w:rsid w:val="00AF6265"/>
    <w:rsid w:val="00B016FD"/>
    <w:rsid w:val="00B027FF"/>
    <w:rsid w:val="00B03A5B"/>
    <w:rsid w:val="00B052A5"/>
    <w:rsid w:val="00B05CF9"/>
    <w:rsid w:val="00B0691F"/>
    <w:rsid w:val="00B1013D"/>
    <w:rsid w:val="00B1020A"/>
    <w:rsid w:val="00B11AEF"/>
    <w:rsid w:val="00B12F8F"/>
    <w:rsid w:val="00B14052"/>
    <w:rsid w:val="00B15318"/>
    <w:rsid w:val="00B16B53"/>
    <w:rsid w:val="00B16CAF"/>
    <w:rsid w:val="00B17565"/>
    <w:rsid w:val="00B22580"/>
    <w:rsid w:val="00B256EC"/>
    <w:rsid w:val="00B260B7"/>
    <w:rsid w:val="00B26639"/>
    <w:rsid w:val="00B307B9"/>
    <w:rsid w:val="00B30B72"/>
    <w:rsid w:val="00B31830"/>
    <w:rsid w:val="00B31E6B"/>
    <w:rsid w:val="00B334F6"/>
    <w:rsid w:val="00B37F2F"/>
    <w:rsid w:val="00B405C1"/>
    <w:rsid w:val="00B41593"/>
    <w:rsid w:val="00B41E5E"/>
    <w:rsid w:val="00B440CD"/>
    <w:rsid w:val="00B525E6"/>
    <w:rsid w:val="00B53310"/>
    <w:rsid w:val="00B5341C"/>
    <w:rsid w:val="00B53F42"/>
    <w:rsid w:val="00B553CF"/>
    <w:rsid w:val="00B568EF"/>
    <w:rsid w:val="00B56B62"/>
    <w:rsid w:val="00B60325"/>
    <w:rsid w:val="00B61A7C"/>
    <w:rsid w:val="00B622DD"/>
    <w:rsid w:val="00B62D6F"/>
    <w:rsid w:val="00B642F2"/>
    <w:rsid w:val="00B650FA"/>
    <w:rsid w:val="00B65B3B"/>
    <w:rsid w:val="00B674A0"/>
    <w:rsid w:val="00B6752B"/>
    <w:rsid w:val="00B72B93"/>
    <w:rsid w:val="00B72D81"/>
    <w:rsid w:val="00B73931"/>
    <w:rsid w:val="00B74575"/>
    <w:rsid w:val="00B764CF"/>
    <w:rsid w:val="00B77044"/>
    <w:rsid w:val="00B77490"/>
    <w:rsid w:val="00B77BEA"/>
    <w:rsid w:val="00B8093E"/>
    <w:rsid w:val="00B8247E"/>
    <w:rsid w:val="00B82B12"/>
    <w:rsid w:val="00B85B52"/>
    <w:rsid w:val="00B86453"/>
    <w:rsid w:val="00B86DBF"/>
    <w:rsid w:val="00B87BC9"/>
    <w:rsid w:val="00B87CBC"/>
    <w:rsid w:val="00B9037D"/>
    <w:rsid w:val="00B964A7"/>
    <w:rsid w:val="00BA0153"/>
    <w:rsid w:val="00BA053F"/>
    <w:rsid w:val="00BA07BE"/>
    <w:rsid w:val="00BA09D4"/>
    <w:rsid w:val="00BA11EB"/>
    <w:rsid w:val="00BA13A2"/>
    <w:rsid w:val="00BA1F14"/>
    <w:rsid w:val="00BA2D75"/>
    <w:rsid w:val="00BA5182"/>
    <w:rsid w:val="00BA5A5E"/>
    <w:rsid w:val="00BB0369"/>
    <w:rsid w:val="00BB0386"/>
    <w:rsid w:val="00BB21B5"/>
    <w:rsid w:val="00BB7115"/>
    <w:rsid w:val="00BB7207"/>
    <w:rsid w:val="00BC1F69"/>
    <w:rsid w:val="00BC4906"/>
    <w:rsid w:val="00BC6CC8"/>
    <w:rsid w:val="00BD0052"/>
    <w:rsid w:val="00BD1CC6"/>
    <w:rsid w:val="00BD44B6"/>
    <w:rsid w:val="00BD6780"/>
    <w:rsid w:val="00BE0DE0"/>
    <w:rsid w:val="00BE37BA"/>
    <w:rsid w:val="00BE3F26"/>
    <w:rsid w:val="00BE4A05"/>
    <w:rsid w:val="00BE616C"/>
    <w:rsid w:val="00BF26A8"/>
    <w:rsid w:val="00BF79F3"/>
    <w:rsid w:val="00C0094E"/>
    <w:rsid w:val="00C04089"/>
    <w:rsid w:val="00C044D2"/>
    <w:rsid w:val="00C056CE"/>
    <w:rsid w:val="00C06DC9"/>
    <w:rsid w:val="00C1204F"/>
    <w:rsid w:val="00C14937"/>
    <w:rsid w:val="00C149B6"/>
    <w:rsid w:val="00C172A7"/>
    <w:rsid w:val="00C211D7"/>
    <w:rsid w:val="00C217DA"/>
    <w:rsid w:val="00C25B06"/>
    <w:rsid w:val="00C27015"/>
    <w:rsid w:val="00C308BA"/>
    <w:rsid w:val="00C37CF8"/>
    <w:rsid w:val="00C42660"/>
    <w:rsid w:val="00C42D62"/>
    <w:rsid w:val="00C44C99"/>
    <w:rsid w:val="00C44F49"/>
    <w:rsid w:val="00C45406"/>
    <w:rsid w:val="00C47690"/>
    <w:rsid w:val="00C479B7"/>
    <w:rsid w:val="00C53BFC"/>
    <w:rsid w:val="00C55085"/>
    <w:rsid w:val="00C60301"/>
    <w:rsid w:val="00C63013"/>
    <w:rsid w:val="00C6570E"/>
    <w:rsid w:val="00C667CE"/>
    <w:rsid w:val="00C705B9"/>
    <w:rsid w:val="00C711F4"/>
    <w:rsid w:val="00C71DEE"/>
    <w:rsid w:val="00C74445"/>
    <w:rsid w:val="00C76426"/>
    <w:rsid w:val="00C81E83"/>
    <w:rsid w:val="00C84063"/>
    <w:rsid w:val="00C84588"/>
    <w:rsid w:val="00C850C2"/>
    <w:rsid w:val="00C86D87"/>
    <w:rsid w:val="00C93A41"/>
    <w:rsid w:val="00C95D89"/>
    <w:rsid w:val="00CA2DE2"/>
    <w:rsid w:val="00CA6998"/>
    <w:rsid w:val="00CB008D"/>
    <w:rsid w:val="00CB0519"/>
    <w:rsid w:val="00CB376C"/>
    <w:rsid w:val="00CB3E08"/>
    <w:rsid w:val="00CB48B3"/>
    <w:rsid w:val="00CB48DC"/>
    <w:rsid w:val="00CB49ED"/>
    <w:rsid w:val="00CB6000"/>
    <w:rsid w:val="00CB7813"/>
    <w:rsid w:val="00CC2F37"/>
    <w:rsid w:val="00CC4031"/>
    <w:rsid w:val="00CC579C"/>
    <w:rsid w:val="00CD00AC"/>
    <w:rsid w:val="00CD0C31"/>
    <w:rsid w:val="00CD0CC8"/>
    <w:rsid w:val="00CD1FF3"/>
    <w:rsid w:val="00CD3CE8"/>
    <w:rsid w:val="00CD523F"/>
    <w:rsid w:val="00CD799E"/>
    <w:rsid w:val="00CD7C7C"/>
    <w:rsid w:val="00CE135F"/>
    <w:rsid w:val="00CE41F1"/>
    <w:rsid w:val="00CE7796"/>
    <w:rsid w:val="00CF14D1"/>
    <w:rsid w:val="00CF1E45"/>
    <w:rsid w:val="00CF312D"/>
    <w:rsid w:val="00CF32A2"/>
    <w:rsid w:val="00CF77C3"/>
    <w:rsid w:val="00D03B74"/>
    <w:rsid w:val="00D04B1D"/>
    <w:rsid w:val="00D04C62"/>
    <w:rsid w:val="00D0611A"/>
    <w:rsid w:val="00D06416"/>
    <w:rsid w:val="00D067C4"/>
    <w:rsid w:val="00D10D6D"/>
    <w:rsid w:val="00D1201E"/>
    <w:rsid w:val="00D179D6"/>
    <w:rsid w:val="00D24186"/>
    <w:rsid w:val="00D24724"/>
    <w:rsid w:val="00D276EC"/>
    <w:rsid w:val="00D31E2D"/>
    <w:rsid w:val="00D34632"/>
    <w:rsid w:val="00D355A7"/>
    <w:rsid w:val="00D376D7"/>
    <w:rsid w:val="00D44357"/>
    <w:rsid w:val="00D444CD"/>
    <w:rsid w:val="00D46001"/>
    <w:rsid w:val="00D4649D"/>
    <w:rsid w:val="00D47753"/>
    <w:rsid w:val="00D50673"/>
    <w:rsid w:val="00D61D7A"/>
    <w:rsid w:val="00D621B4"/>
    <w:rsid w:val="00D633FE"/>
    <w:rsid w:val="00D63EE4"/>
    <w:rsid w:val="00D67555"/>
    <w:rsid w:val="00D742DF"/>
    <w:rsid w:val="00D74D9F"/>
    <w:rsid w:val="00D75C78"/>
    <w:rsid w:val="00D767D6"/>
    <w:rsid w:val="00D81874"/>
    <w:rsid w:val="00D82D6A"/>
    <w:rsid w:val="00D836EB"/>
    <w:rsid w:val="00D84A05"/>
    <w:rsid w:val="00D85592"/>
    <w:rsid w:val="00D864F2"/>
    <w:rsid w:val="00D923DA"/>
    <w:rsid w:val="00D93B54"/>
    <w:rsid w:val="00D946DD"/>
    <w:rsid w:val="00D95BDD"/>
    <w:rsid w:val="00D97F0E"/>
    <w:rsid w:val="00DA0E7A"/>
    <w:rsid w:val="00DA1918"/>
    <w:rsid w:val="00DA2E18"/>
    <w:rsid w:val="00DA2F20"/>
    <w:rsid w:val="00DA4426"/>
    <w:rsid w:val="00DA5DEA"/>
    <w:rsid w:val="00DA71A4"/>
    <w:rsid w:val="00DB0A6F"/>
    <w:rsid w:val="00DB1101"/>
    <w:rsid w:val="00DB11C1"/>
    <w:rsid w:val="00DB160C"/>
    <w:rsid w:val="00DB16FE"/>
    <w:rsid w:val="00DB429C"/>
    <w:rsid w:val="00DB4471"/>
    <w:rsid w:val="00DB4AD2"/>
    <w:rsid w:val="00DB6244"/>
    <w:rsid w:val="00DB7463"/>
    <w:rsid w:val="00DB7CB2"/>
    <w:rsid w:val="00DB7E66"/>
    <w:rsid w:val="00DC0EFC"/>
    <w:rsid w:val="00DC1740"/>
    <w:rsid w:val="00DC32A3"/>
    <w:rsid w:val="00DC3FC3"/>
    <w:rsid w:val="00DC6BB9"/>
    <w:rsid w:val="00DC7068"/>
    <w:rsid w:val="00DD29FF"/>
    <w:rsid w:val="00DD363F"/>
    <w:rsid w:val="00DD3AA5"/>
    <w:rsid w:val="00DD55C2"/>
    <w:rsid w:val="00DE0B1E"/>
    <w:rsid w:val="00DE174F"/>
    <w:rsid w:val="00DE1ECD"/>
    <w:rsid w:val="00DE2836"/>
    <w:rsid w:val="00DE3F5B"/>
    <w:rsid w:val="00DE4B0B"/>
    <w:rsid w:val="00DE58C3"/>
    <w:rsid w:val="00DE6486"/>
    <w:rsid w:val="00DF0193"/>
    <w:rsid w:val="00DF1251"/>
    <w:rsid w:val="00DF2BA5"/>
    <w:rsid w:val="00DF5794"/>
    <w:rsid w:val="00DF746B"/>
    <w:rsid w:val="00E00382"/>
    <w:rsid w:val="00E013A4"/>
    <w:rsid w:val="00E017F9"/>
    <w:rsid w:val="00E04F8E"/>
    <w:rsid w:val="00E0580F"/>
    <w:rsid w:val="00E068DD"/>
    <w:rsid w:val="00E06CAD"/>
    <w:rsid w:val="00E13117"/>
    <w:rsid w:val="00E17226"/>
    <w:rsid w:val="00E20A64"/>
    <w:rsid w:val="00E2406C"/>
    <w:rsid w:val="00E24D42"/>
    <w:rsid w:val="00E2503E"/>
    <w:rsid w:val="00E30BC4"/>
    <w:rsid w:val="00E31DA4"/>
    <w:rsid w:val="00E3629A"/>
    <w:rsid w:val="00E36E58"/>
    <w:rsid w:val="00E416AF"/>
    <w:rsid w:val="00E43E2F"/>
    <w:rsid w:val="00E4511A"/>
    <w:rsid w:val="00E4589B"/>
    <w:rsid w:val="00E500C8"/>
    <w:rsid w:val="00E52674"/>
    <w:rsid w:val="00E54505"/>
    <w:rsid w:val="00E61DA9"/>
    <w:rsid w:val="00E6464C"/>
    <w:rsid w:val="00E64911"/>
    <w:rsid w:val="00E64F7A"/>
    <w:rsid w:val="00E65BEE"/>
    <w:rsid w:val="00E65E42"/>
    <w:rsid w:val="00E663BE"/>
    <w:rsid w:val="00E713D9"/>
    <w:rsid w:val="00E75A93"/>
    <w:rsid w:val="00E7602E"/>
    <w:rsid w:val="00E80208"/>
    <w:rsid w:val="00E8057D"/>
    <w:rsid w:val="00E806E9"/>
    <w:rsid w:val="00E832C4"/>
    <w:rsid w:val="00E8351E"/>
    <w:rsid w:val="00E83538"/>
    <w:rsid w:val="00E8399E"/>
    <w:rsid w:val="00E920B9"/>
    <w:rsid w:val="00E95BDA"/>
    <w:rsid w:val="00EA00ED"/>
    <w:rsid w:val="00EA024C"/>
    <w:rsid w:val="00EA338D"/>
    <w:rsid w:val="00EA5893"/>
    <w:rsid w:val="00EA5B24"/>
    <w:rsid w:val="00EA5EAB"/>
    <w:rsid w:val="00EB0C1B"/>
    <w:rsid w:val="00EB3E20"/>
    <w:rsid w:val="00EB686E"/>
    <w:rsid w:val="00EB7989"/>
    <w:rsid w:val="00EB7D1B"/>
    <w:rsid w:val="00EC0616"/>
    <w:rsid w:val="00EC0D84"/>
    <w:rsid w:val="00ED172C"/>
    <w:rsid w:val="00ED1F0C"/>
    <w:rsid w:val="00ED2E4B"/>
    <w:rsid w:val="00ED3946"/>
    <w:rsid w:val="00ED4D27"/>
    <w:rsid w:val="00ED5568"/>
    <w:rsid w:val="00ED5E25"/>
    <w:rsid w:val="00ED6068"/>
    <w:rsid w:val="00EE2067"/>
    <w:rsid w:val="00EE4FAD"/>
    <w:rsid w:val="00EF2009"/>
    <w:rsid w:val="00EF2090"/>
    <w:rsid w:val="00EF2F8A"/>
    <w:rsid w:val="00EF3272"/>
    <w:rsid w:val="00EF4F3C"/>
    <w:rsid w:val="00F00A2F"/>
    <w:rsid w:val="00F00FB8"/>
    <w:rsid w:val="00F03A19"/>
    <w:rsid w:val="00F04EE0"/>
    <w:rsid w:val="00F07BC3"/>
    <w:rsid w:val="00F112F3"/>
    <w:rsid w:val="00F12662"/>
    <w:rsid w:val="00F21322"/>
    <w:rsid w:val="00F216C5"/>
    <w:rsid w:val="00F22052"/>
    <w:rsid w:val="00F24ABE"/>
    <w:rsid w:val="00F278A4"/>
    <w:rsid w:val="00F304F1"/>
    <w:rsid w:val="00F32334"/>
    <w:rsid w:val="00F33661"/>
    <w:rsid w:val="00F3372D"/>
    <w:rsid w:val="00F33C2A"/>
    <w:rsid w:val="00F36025"/>
    <w:rsid w:val="00F3620F"/>
    <w:rsid w:val="00F3787D"/>
    <w:rsid w:val="00F4074A"/>
    <w:rsid w:val="00F44129"/>
    <w:rsid w:val="00F44445"/>
    <w:rsid w:val="00F47B34"/>
    <w:rsid w:val="00F5471F"/>
    <w:rsid w:val="00F55FF2"/>
    <w:rsid w:val="00F60E93"/>
    <w:rsid w:val="00F61A5C"/>
    <w:rsid w:val="00F61ED2"/>
    <w:rsid w:val="00F636BB"/>
    <w:rsid w:val="00F644E5"/>
    <w:rsid w:val="00F64F51"/>
    <w:rsid w:val="00F6585D"/>
    <w:rsid w:val="00F66E36"/>
    <w:rsid w:val="00F67008"/>
    <w:rsid w:val="00F71003"/>
    <w:rsid w:val="00F7107C"/>
    <w:rsid w:val="00F72F4E"/>
    <w:rsid w:val="00F731E6"/>
    <w:rsid w:val="00F74465"/>
    <w:rsid w:val="00F75439"/>
    <w:rsid w:val="00F75C6E"/>
    <w:rsid w:val="00F811BF"/>
    <w:rsid w:val="00F814FE"/>
    <w:rsid w:val="00F8296A"/>
    <w:rsid w:val="00F832F9"/>
    <w:rsid w:val="00F8391A"/>
    <w:rsid w:val="00F84152"/>
    <w:rsid w:val="00F87BC0"/>
    <w:rsid w:val="00F94650"/>
    <w:rsid w:val="00F95108"/>
    <w:rsid w:val="00F95C06"/>
    <w:rsid w:val="00F95FF6"/>
    <w:rsid w:val="00FA13DF"/>
    <w:rsid w:val="00FA1CD4"/>
    <w:rsid w:val="00FA6B6B"/>
    <w:rsid w:val="00FB167B"/>
    <w:rsid w:val="00FB1B14"/>
    <w:rsid w:val="00FB2D9E"/>
    <w:rsid w:val="00FB3AEC"/>
    <w:rsid w:val="00FC58EF"/>
    <w:rsid w:val="00FC5F79"/>
    <w:rsid w:val="00FC796F"/>
    <w:rsid w:val="00FD2753"/>
    <w:rsid w:val="00FD5417"/>
    <w:rsid w:val="00FD6793"/>
    <w:rsid w:val="00FE192D"/>
    <w:rsid w:val="00FE1A32"/>
    <w:rsid w:val="00FE24BB"/>
    <w:rsid w:val="00FE3D2C"/>
    <w:rsid w:val="00FE525B"/>
    <w:rsid w:val="00FF1211"/>
    <w:rsid w:val="00FF16D2"/>
    <w:rsid w:val="00FF40C6"/>
    <w:rsid w:val="00FF5260"/>
    <w:rsid w:val="00FF59D4"/>
    <w:rsid w:val="00FF619A"/>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1CBE"/>
  <w15:docId w15:val="{722169EC-69F8-2949-B2AF-E9107DB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34"/>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B167B"/>
    <w:pPr>
      <w:spacing w:after="120" w:line="480" w:lineRule="auto"/>
    </w:pPr>
  </w:style>
  <w:style w:type="character" w:customStyle="1" w:styleId="BodyText2Char">
    <w:name w:val="Body Text 2 Char"/>
    <w:basedOn w:val="DefaultParagraphFont"/>
    <w:link w:val="BodyText2"/>
    <w:uiPriority w:val="99"/>
    <w:semiHidden/>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34"/>
      </w:numPr>
      <w:contextualSpacing/>
    </w:pPr>
  </w:style>
  <w:style w:type="paragraph" w:styleId="ListBullet2">
    <w:name w:val="List Bullet 2"/>
    <w:basedOn w:val="Normal"/>
    <w:uiPriority w:val="99"/>
    <w:semiHidden/>
    <w:unhideWhenUsed/>
    <w:rsid w:val="00FB167B"/>
    <w:pPr>
      <w:numPr>
        <w:numId w:val="35"/>
      </w:numPr>
      <w:contextualSpacing/>
    </w:pPr>
  </w:style>
  <w:style w:type="paragraph" w:styleId="ListBullet3">
    <w:name w:val="List Bullet 3"/>
    <w:basedOn w:val="Normal"/>
    <w:uiPriority w:val="99"/>
    <w:semiHidden/>
    <w:unhideWhenUsed/>
    <w:rsid w:val="00FB167B"/>
    <w:pPr>
      <w:numPr>
        <w:numId w:val="36"/>
      </w:numPr>
      <w:contextualSpacing/>
    </w:pPr>
  </w:style>
  <w:style w:type="paragraph" w:styleId="ListBullet4">
    <w:name w:val="List Bullet 4"/>
    <w:basedOn w:val="Normal"/>
    <w:uiPriority w:val="99"/>
    <w:semiHidden/>
    <w:unhideWhenUsed/>
    <w:rsid w:val="00FB167B"/>
    <w:pPr>
      <w:numPr>
        <w:numId w:val="37"/>
      </w:numPr>
      <w:contextualSpacing/>
    </w:pPr>
  </w:style>
  <w:style w:type="paragraph" w:styleId="ListBullet5">
    <w:name w:val="List Bullet 5"/>
    <w:basedOn w:val="Normal"/>
    <w:uiPriority w:val="99"/>
    <w:semiHidden/>
    <w:unhideWhenUsed/>
    <w:rsid w:val="00FB167B"/>
    <w:pPr>
      <w:numPr>
        <w:numId w:val="38"/>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39"/>
      </w:numPr>
      <w:contextualSpacing/>
    </w:pPr>
  </w:style>
  <w:style w:type="paragraph" w:styleId="ListNumber2">
    <w:name w:val="List Number 2"/>
    <w:basedOn w:val="Normal"/>
    <w:uiPriority w:val="99"/>
    <w:semiHidden/>
    <w:unhideWhenUsed/>
    <w:rsid w:val="00FB167B"/>
    <w:pPr>
      <w:numPr>
        <w:numId w:val="40"/>
      </w:numPr>
      <w:contextualSpacing/>
    </w:pPr>
  </w:style>
  <w:style w:type="paragraph" w:styleId="ListNumber3">
    <w:name w:val="List Number 3"/>
    <w:basedOn w:val="Normal"/>
    <w:uiPriority w:val="99"/>
    <w:semiHidden/>
    <w:unhideWhenUsed/>
    <w:rsid w:val="00FB167B"/>
    <w:pPr>
      <w:numPr>
        <w:numId w:val="41"/>
      </w:numPr>
      <w:contextualSpacing/>
    </w:pPr>
  </w:style>
  <w:style w:type="paragraph" w:styleId="ListNumber4">
    <w:name w:val="List Number 4"/>
    <w:basedOn w:val="Normal"/>
    <w:uiPriority w:val="99"/>
    <w:semiHidden/>
    <w:unhideWhenUsed/>
    <w:rsid w:val="00FB167B"/>
    <w:pPr>
      <w:numPr>
        <w:numId w:val="42"/>
      </w:numPr>
      <w:contextualSpacing/>
    </w:pPr>
  </w:style>
  <w:style w:type="paragraph" w:styleId="ListNumber5">
    <w:name w:val="List Number 5"/>
    <w:basedOn w:val="Normal"/>
    <w:uiPriority w:val="99"/>
    <w:semiHidden/>
    <w:unhideWhenUsed/>
    <w:rsid w:val="00FB167B"/>
    <w:pPr>
      <w:numPr>
        <w:numId w:val="43"/>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semiHidden/>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Paragraph">
    <w:name w:val="Table Paragraph"/>
    <w:basedOn w:val="Normal"/>
    <w:uiPriority w:val="1"/>
    <w:qFormat/>
    <w:rsid w:val="00185613"/>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185613"/>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185613"/>
    <w:pPr>
      <w:keepNext/>
      <w:keepLines/>
      <w:snapToGrid w:val="0"/>
      <w:spacing w:after="240"/>
      <w:jc w:val="center"/>
    </w:pPr>
    <w:rPr>
      <w:rFonts w:eastAsia="Calibri"/>
      <w:b/>
      <w:szCs w:val="20"/>
    </w:rPr>
  </w:style>
  <w:style w:type="character" w:styleId="Strong">
    <w:name w:val="Strong"/>
    <w:basedOn w:val="DefaultParagraphFont"/>
    <w:uiPriority w:val="22"/>
    <w:qFormat/>
    <w:rsid w:val="00185613"/>
    <w:rPr>
      <w:b/>
      <w:bCs/>
    </w:rPr>
  </w:style>
  <w:style w:type="paragraph" w:customStyle="1" w:styleId="RBBasic">
    <w:name w:val="RB Basic"/>
    <w:basedOn w:val="Normal"/>
    <w:qFormat/>
    <w:rsid w:val="00185613"/>
    <w:pPr>
      <w:snapToGrid w:val="0"/>
      <w:spacing w:after="240"/>
    </w:pPr>
    <w:rPr>
      <w:rFonts w:asciiTheme="minorHAnsi" w:eastAsia="Calibri" w:hAnsiTheme="minorHAnsi"/>
      <w:sz w:val="22"/>
      <w:szCs w:val="20"/>
    </w:rPr>
  </w:style>
  <w:style w:type="character" w:styleId="UnresolvedMention">
    <w:name w:val="Unresolved Mention"/>
    <w:basedOn w:val="DefaultParagraphFont"/>
    <w:uiPriority w:val="99"/>
    <w:semiHidden/>
    <w:unhideWhenUsed/>
    <w:rsid w:val="005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kharrell@barrettharrell.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DPH.DON@state.ma.us"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ncbi.nlm.nih.gov/pmc/articles/PMC1726785/pdf/v022p00351.pdf" TargetMode="External"/><Relationship Id="rId18" Type="http://schemas.openxmlformats.org/officeDocument/2006/relationships/hyperlink" Target="https://www.ncbi.nlm.nih.gov/pmc/articles/PMC6022944/" TargetMode="External"/><Relationship Id="rId26" Type="http://schemas.openxmlformats.org/officeDocument/2006/relationships/hyperlink" Target="http://pep.donahue-institute.org/publications/AgeSexDetails_UMDI-DOT_V2018.xlsx" TargetMode="External"/><Relationship Id="rId39" Type="http://schemas.openxmlformats.org/officeDocument/2006/relationships/hyperlink" Target="https://jamanetwork.com/journals/jamainternalmedicine/fullarticle/1105879" TargetMode="External"/><Relationship Id="rId21" Type="http://schemas.openxmlformats.org/officeDocument/2006/relationships/hyperlink" Target="https://onlinelibrary.wiley.com/doi/full/10.1111/j.1553-2712.2008.00295.x" TargetMode="External"/><Relationship Id="rId34" Type="http://schemas.openxmlformats.org/officeDocument/2006/relationships/hyperlink" Target="https://www.aha.org/social-determinants-health/populationcommunity-health/community-partnerships" TargetMode="External"/><Relationship Id="rId42"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47" Type="http://schemas.openxmlformats.org/officeDocument/2006/relationships/hyperlink" Target="https://www.researchgate.net/publication/260485339_Allocating_operating_room_block_time_using_historical_caseload_variability" TargetMode="External"/><Relationship Id="rId50" Type="http://schemas.openxmlformats.org/officeDocument/2006/relationships/hyperlink" Target="https://www.plantemoran.com/explore-our-thinking/insight/2019/02/key-metrics-to-improve-your-operating-room-utilization" TargetMode="External"/><Relationship Id="rId55" Type="http://schemas.openxmlformats.org/officeDocument/2006/relationships/hyperlink" Target="https://www.ahrq.gov/research/findings/nhqrdr/chartbooks/access/elements3.html" TargetMode="External"/><Relationship Id="rId7" Type="http://schemas.openxmlformats.org/officeDocument/2006/relationships/hyperlink" Target="https://www.hindawi.com/journals/emi/2012/838610/" TargetMode="External"/><Relationship Id="rId12" Type="http://schemas.openxmlformats.org/officeDocument/2006/relationships/hyperlink" Target="https://www.ncbi.nlm.nih.gov/pmc/articles/PMC7340358/" TargetMode="External"/><Relationship Id="rId17" Type="http://schemas.openxmlformats.org/officeDocument/2006/relationships/hyperlink" Target="https://www.ncbi.nlm.nih.gov/pmc/articles/PMC6117060/" TargetMode="External"/><Relationship Id="rId25" Type="http://schemas.openxmlformats.org/officeDocument/2006/relationships/hyperlink" Target="https://www.acep.org/federal-advocacy/federal-advocacy-overview/regs--eggs/regs--eggs-articles/regs--eggs---august-26-2021/" TargetMode="External"/><Relationship Id="rId33" Type="http://schemas.openxmlformats.org/officeDocument/2006/relationships/hyperlink" Target="https://nursing.duke.edu/sites/default/files/vanwinkle_article.pdf" TargetMode="External"/><Relationship Id="rId38" Type="http://schemas.openxmlformats.org/officeDocument/2006/relationships/hyperlink" Target="https://www.ncbi.nlm.nih.gov/pmc/articles/PMC4989238" TargetMode="External"/><Relationship Id="rId46" Type="http://schemas.openxmlformats.org/officeDocument/2006/relationships/hyperlink" Target="https://www.researchgate.net/publication/260485339_Allocating_operating_room_block_time_using_historical_caseload_variability" TargetMode="External"/><Relationship Id="rId2" Type="http://schemas.openxmlformats.org/officeDocument/2006/relationships/hyperlink" Target="https://www.mass.gov/doc/impact-of-covid-19-on-the-massachusetts-health-care-system-interim-report/download" TargetMode="External"/><Relationship Id="rId16" Type="http://schemas.openxmlformats.org/officeDocument/2006/relationships/hyperlink" Target="https://www.ncbi.nlm.nih.gov/pmc/articles/PMC6117060/" TargetMode="External"/><Relationship Id="rId20" Type="http://schemas.openxmlformats.org/officeDocument/2006/relationships/hyperlink" Target="https://onlinelibrary.wiley.com/doi/full/10.1111/j.1553-2712.2008.00295.x" TargetMode="External"/><Relationship Id="rId29" Type="http://schemas.openxmlformats.org/officeDocument/2006/relationships/hyperlink" Target="https://www.sciencedirect.com/science/article/abs/pii/S0733862709000716?via%3Dihub" TargetMode="External"/><Relationship Id="rId41" Type="http://schemas.openxmlformats.org/officeDocument/2006/relationships/hyperlink" Target="https://pubmed.ncbi.nlm.nih.gov/23821908/" TargetMode="External"/><Relationship Id="rId54" Type="http://schemas.openxmlformats.org/officeDocument/2006/relationships/hyperlink" Target="https://catalyst.nejm.org/doi/full/10.1056/CAT.22.0115" TargetMode="External"/><Relationship Id="rId1" Type="http://schemas.openxmlformats.org/officeDocument/2006/relationships/hyperlink" Target="https://www.mass.gov/doc/impact-of-covid-19-on-the-massachusetts-health-care-system-interim-report/download." TargetMode="External"/><Relationship Id="rId6" Type="http://schemas.openxmlformats.org/officeDocument/2006/relationships/hyperlink" Target="https://pubmed.ncbi.nlm.nih.gov/24373914/" TargetMode="External"/><Relationship Id="rId11" Type="http://schemas.openxmlformats.org/officeDocument/2006/relationships/hyperlink" Target="https://www.ncbi.nlm.nih.gov/pmc/articles/PMC7340358/" TargetMode="External"/><Relationship Id="rId24" Type="http://schemas.openxmlformats.org/officeDocument/2006/relationships/hyperlink" Target="https://www.acep.org/federal-advocacy/federal-advocacy-overview/regs--eggs/regs--eggs-articles/regs--eggs---august-26-2021/" TargetMode="External"/><Relationship Id="rId32" Type="http://schemas.openxmlformats.org/officeDocument/2006/relationships/hyperlink" Target="https://nursing.duke.edu/sites/default/files/vanwinkle_article.pdf" TargetMode="External"/><Relationship Id="rId37" Type="http://schemas.openxmlformats.org/officeDocument/2006/relationships/hyperlink" Target="https://www.ncbi.nlm.nih.gov/pmc/articles/PMC4989238" TargetMode="External"/><Relationship Id="rId40" Type="http://schemas.openxmlformats.org/officeDocument/2006/relationships/hyperlink" Target="https://pubmed.ncbi.nlm.nih.gov/23821908/" TargetMode="External"/><Relationship Id="rId45" Type="http://schemas.openxmlformats.org/officeDocument/2006/relationships/hyperlink" Target="https://catalyst.nejm.org/doi/full/10.1056/CAT.21.0217" TargetMode="External"/><Relationship Id="rId53" Type="http://schemas.openxmlformats.org/officeDocument/2006/relationships/hyperlink" Target="https://catalyst.nejm.org/doi/full/10.1056/CAT.22.0115" TargetMode="External"/><Relationship Id="rId58" Type="http://schemas.openxmlformats.org/officeDocument/2006/relationships/hyperlink" Target="https://hbr.org/2011/09/how-to-solve-the-cost-crisis-in-health-care" TargetMode="External"/><Relationship Id="rId5" Type="http://schemas.openxmlformats.org/officeDocument/2006/relationships/hyperlink" Target="https://pubmed.ncbi.nlm.nih.gov/24373914/" TargetMode="External"/><Relationship Id="rId15" Type="http://schemas.openxmlformats.org/officeDocument/2006/relationships/hyperlink" Target="https://onlinelibrary.wiley.com/doi/pdf/10.1197/aemj.10.2.127" TargetMode="External"/><Relationship Id="rId23" Type="http://schemas.openxmlformats.org/officeDocument/2006/relationships/hyperlink" Target="http://emj.bmj.com/content/emermed/20/5/406.full.pdf" TargetMode="External"/><Relationship Id="rId28" Type="http://schemas.openxmlformats.org/officeDocument/2006/relationships/hyperlink" Target="https://www.sciencedirect.com/science/article/abs/pii/S0733862709000716?via%3Dihub" TargetMode="External"/><Relationship Id="rId36" Type="http://schemas.openxmlformats.org/officeDocument/2006/relationships/hyperlink" Target="https://revcycleintelligence.com/news/how-addressing-social-determinants-of-health-cuts-healthcare-costs" TargetMode="External"/><Relationship Id="rId49" Type="http://schemas.openxmlformats.org/officeDocument/2006/relationships/hyperlink" Target="https://blog.casectrl.com/what-is-surgical-block-utilization" TargetMode="External"/><Relationship Id="rId57" Type="http://schemas.openxmlformats.org/officeDocument/2006/relationships/hyperlink" Target="https://hbr.org/2011/09/how-to-solve-the-cost-crisis-in-health-care" TargetMode="External"/><Relationship Id="rId10" Type="http://schemas.openxmlformats.org/officeDocument/2006/relationships/hyperlink" Target="https://www.ncbi.nlm.nih.gov/pmc/articles/PMC3219412/" TargetMode="External"/><Relationship Id="rId19" Type="http://schemas.openxmlformats.org/officeDocument/2006/relationships/hyperlink" Target="https://www.ncbi.nlm.nih.gov/pmc/articles/PMC6022944/" TargetMode="External"/><Relationship Id="rId31" Type="http://schemas.openxmlformats.org/officeDocument/2006/relationships/hyperlink" Target="https://www.ncbi.nlm.nih.gov/pmc/articles/PMC5468058/" TargetMode="External"/><Relationship Id="rId44" Type="http://schemas.openxmlformats.org/officeDocument/2006/relationships/hyperlink" Target="https://catalyst.nejm.org/doi/full/10.1056/CAT.21.0217" TargetMode="External"/><Relationship Id="rId52" Type="http://schemas.openxmlformats.org/officeDocument/2006/relationships/hyperlink" Target="https://www.ncbi.nlm.nih.gov/pmc/articles/PMC7224620/" TargetMode="External"/><Relationship Id="rId4" Type="http://schemas.openxmlformats.org/officeDocument/2006/relationships/hyperlink" Target="https://bmchealthservres.biomedcentral.com/articles/10.1186/s12913-020-5023-z" TargetMode="External"/><Relationship Id="rId9" Type="http://schemas.openxmlformats.org/officeDocument/2006/relationships/hyperlink" Target="https://www.ncbi.nlm.nih.gov/pmc/articles/PMC3219412/" TargetMode="External"/><Relationship Id="rId14" Type="http://schemas.openxmlformats.org/officeDocument/2006/relationships/hyperlink" Target="https://onlinelibrary.wiley.com/doi/pdf/10.1197/aemj.10.2.127" TargetMode="External"/><Relationship Id="rId22" Type="http://schemas.openxmlformats.org/officeDocument/2006/relationships/hyperlink" Target="http://emj.bmj.com/content/emermed/20/5/406.full.pdf" TargetMode="External"/><Relationship Id="rId27" Type="http://schemas.openxmlformats.org/officeDocument/2006/relationships/hyperlink" Target="http://pep.donahue-institute.org/publications/AgeSexDetails_UMDI-DOT_V2018.xlsx" TargetMode="External"/><Relationship Id="rId30" Type="http://schemas.openxmlformats.org/officeDocument/2006/relationships/hyperlink" Target="https://www.ncbi.nlm.nih.gov/pmc/articles/PMC5468058/" TargetMode="External"/><Relationship Id="rId35" Type="http://schemas.openxmlformats.org/officeDocument/2006/relationships/hyperlink" Target="https://revcycleintelligence.com/news/how-addressing-social-determinants-of-health-cuts-healthcare-costs" TargetMode="External"/><Relationship Id="rId43"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48" Type="http://schemas.openxmlformats.org/officeDocument/2006/relationships/hyperlink" Target="https://blog.casectrl.com/what-is-surgical-block-utilization" TargetMode="External"/><Relationship Id="rId56" Type="http://schemas.openxmlformats.org/officeDocument/2006/relationships/hyperlink" Target="https://www.ahrq.gov/research/findings/nhqrdr/chartbooks/access/elements3.html" TargetMode="External"/><Relationship Id="rId8" Type="http://schemas.openxmlformats.org/officeDocument/2006/relationships/hyperlink" Target="https://www.hindawi.com/journals/emi/2012/838610/" TargetMode="External"/><Relationship Id="rId51" Type="http://schemas.openxmlformats.org/officeDocument/2006/relationships/hyperlink" Target="https://www.ncbi.nlm.nih.gov/pmc/articles/PMC7224620/" TargetMode="External"/><Relationship Id="rId3" Type="http://schemas.openxmlformats.org/officeDocument/2006/relationships/hyperlink" Target="https://bmchealthservres.biomedcentral.com/articles/10.1186/s12913-020-5023-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DD45-CFDB-4457-9969-115DB02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23969</Words>
  <Characters>136624</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Pardee, Melissa (DPH)</cp:lastModifiedBy>
  <cp:revision>2</cp:revision>
  <cp:lastPrinted>2022-08-09T18:55:00Z</cp:lastPrinted>
  <dcterms:created xsi:type="dcterms:W3CDTF">2022-09-09T16:45:00Z</dcterms:created>
  <dcterms:modified xsi:type="dcterms:W3CDTF">2022-09-09T16:45:00Z</dcterms:modified>
</cp:coreProperties>
</file>