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B7" w:rsidRDefault="006932B7" w:rsidP="006932B7">
      <w:pPr>
        <w:spacing w:before="150" w:line="414" w:lineRule="exact"/>
        <w:ind w:left="2423"/>
        <w:rPr>
          <w:sz w:val="36"/>
        </w:rPr>
      </w:pPr>
      <w:r>
        <w:rPr>
          <w:noProof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36"/>
        </w:rPr>
        <w:t>The Commonwealth of Massachusetts</w:t>
      </w:r>
    </w:p>
    <w:p w:rsidR="006932B7" w:rsidRDefault="006932B7" w:rsidP="006932B7">
      <w:pPr>
        <w:pStyle w:val="Heading1"/>
      </w:pPr>
      <w:r>
        <w:rPr>
          <w:w w:val="110"/>
        </w:rPr>
        <w:t>Executive Office of Health and Human Services Department of Public Health</w:t>
      </w:r>
    </w:p>
    <w:p w:rsidR="006932B7" w:rsidRDefault="006932B7" w:rsidP="006932B7">
      <w:pPr>
        <w:spacing w:before="1"/>
        <w:ind w:left="2497" w:right="1693"/>
        <w:jc w:val="center"/>
        <w:rPr>
          <w:sz w:val="28"/>
        </w:rPr>
      </w:pPr>
      <w:r>
        <w:rPr>
          <w:w w:val="105"/>
          <w:sz w:val="28"/>
        </w:rPr>
        <w:t xml:space="preserve">Bureau of Health Care Safety and Quality Determination </w:t>
      </w:r>
      <w:r>
        <w:rPr>
          <w:spacing w:val="-3"/>
          <w:w w:val="105"/>
          <w:sz w:val="28"/>
        </w:rPr>
        <w:t xml:space="preserve">of </w:t>
      </w:r>
      <w:r>
        <w:rPr>
          <w:w w:val="105"/>
          <w:sz w:val="28"/>
        </w:rPr>
        <w:t>Need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Program</w:t>
      </w:r>
    </w:p>
    <w:p w:rsidR="006932B7" w:rsidRDefault="006932B7" w:rsidP="006932B7">
      <w:pPr>
        <w:spacing w:line="321" w:lineRule="exact"/>
        <w:ind w:left="2501" w:right="1693"/>
        <w:jc w:val="center"/>
        <w:rPr>
          <w:sz w:val="28"/>
        </w:rPr>
      </w:pPr>
      <w:r>
        <w:rPr>
          <w:w w:val="110"/>
          <w:sz w:val="28"/>
        </w:rPr>
        <w:t>250 Washington Street, Boston MA 02511</w:t>
      </w:r>
    </w:p>
    <w:p w:rsidR="006932B7" w:rsidRDefault="006932B7" w:rsidP="006932B7">
      <w:pPr>
        <w:pStyle w:val="BodyText"/>
        <w:ind w:left="0"/>
        <w:rPr>
          <w:sz w:val="20"/>
        </w:rPr>
      </w:pPr>
    </w:p>
    <w:p w:rsidR="006932B7" w:rsidRDefault="006932B7" w:rsidP="006932B7">
      <w:pPr>
        <w:pStyle w:val="BodyText"/>
        <w:ind w:left="0"/>
        <w:rPr>
          <w:sz w:val="20"/>
        </w:rPr>
      </w:pPr>
    </w:p>
    <w:p w:rsidR="006932B7" w:rsidRDefault="006932B7" w:rsidP="006932B7">
      <w:pPr>
        <w:rPr>
          <w:sz w:val="21"/>
        </w:rPr>
        <w:sectPr w:rsidR="006932B7" w:rsidSect="006932B7">
          <w:pgSz w:w="12240" w:h="15840"/>
          <w:pgMar w:top="560" w:right="1220" w:bottom="280" w:left="860" w:header="720" w:footer="720" w:gutter="0"/>
          <w:cols w:space="720"/>
        </w:sectPr>
      </w:pPr>
      <w:bookmarkStart w:id="0" w:name="_GoBack"/>
      <w:bookmarkEnd w:id="0"/>
    </w:p>
    <w:p w:rsidR="006932B7" w:rsidRDefault="006932B7" w:rsidP="006932B7">
      <w:pPr>
        <w:pStyle w:val="BodyText"/>
        <w:spacing w:before="3"/>
        <w:ind w:left="0"/>
        <w:rPr>
          <w:sz w:val="15"/>
        </w:rPr>
      </w:pPr>
    </w:p>
    <w:p w:rsidR="006932B7" w:rsidRDefault="006932B7" w:rsidP="006932B7">
      <w:pPr>
        <w:ind w:left="423"/>
        <w:rPr>
          <w:sz w:val="16"/>
        </w:rPr>
      </w:pPr>
      <w:r>
        <w:rPr>
          <w:w w:val="110"/>
          <w:sz w:val="16"/>
        </w:rPr>
        <w:t>CHARLES D. BAKER</w:t>
      </w:r>
    </w:p>
    <w:p w:rsidR="006932B7" w:rsidRDefault="006932B7" w:rsidP="006932B7">
      <w:pPr>
        <w:spacing w:before="3"/>
        <w:ind w:left="880" w:right="2982"/>
        <w:jc w:val="center"/>
        <w:rPr>
          <w:sz w:val="14"/>
        </w:rPr>
      </w:pPr>
      <w:r>
        <w:rPr>
          <w:w w:val="120"/>
          <w:sz w:val="14"/>
        </w:rPr>
        <w:t>Governor</w:t>
      </w:r>
    </w:p>
    <w:p w:rsidR="006932B7" w:rsidRDefault="006932B7" w:rsidP="006932B7">
      <w:pPr>
        <w:spacing w:before="120"/>
        <w:ind w:left="515"/>
        <w:rPr>
          <w:sz w:val="16"/>
        </w:rPr>
      </w:pPr>
      <w:r>
        <w:rPr>
          <w:w w:val="105"/>
          <w:sz w:val="16"/>
        </w:rPr>
        <w:t>KARYN E. POLITO</w:t>
      </w:r>
    </w:p>
    <w:p w:rsidR="006932B7" w:rsidRDefault="006932B7" w:rsidP="006932B7">
      <w:pPr>
        <w:spacing w:before="3"/>
        <w:ind w:left="520"/>
        <w:rPr>
          <w:sz w:val="14"/>
        </w:rPr>
      </w:pPr>
      <w:r>
        <w:rPr>
          <w:w w:val="120"/>
          <w:sz w:val="14"/>
        </w:rPr>
        <w:t>Lieutenant Governor</w:t>
      </w:r>
    </w:p>
    <w:p w:rsidR="006932B7" w:rsidRDefault="006932B7" w:rsidP="006932B7">
      <w:pPr>
        <w:pStyle w:val="BodyText"/>
        <w:spacing w:before="62" w:line="808" w:lineRule="exact"/>
        <w:ind w:right="2268"/>
      </w:pPr>
      <w:r>
        <w:t>April 15, 2020 Andrew M. Fuqua</w:t>
      </w:r>
    </w:p>
    <w:p w:rsidR="006932B7" w:rsidRDefault="006932B7" w:rsidP="006932B7">
      <w:pPr>
        <w:pStyle w:val="BodyText"/>
        <w:spacing w:line="159" w:lineRule="exact"/>
      </w:pPr>
      <w:r>
        <w:t>Senior</w:t>
      </w:r>
      <w:r>
        <w:rPr>
          <w:spacing w:val="-29"/>
        </w:rPr>
        <w:t xml:space="preserve"> </w:t>
      </w:r>
      <w:r>
        <w:t>Vice</w:t>
      </w:r>
      <w:r>
        <w:rPr>
          <w:spacing w:val="-27"/>
        </w:rPr>
        <w:t xml:space="preserve"> </w:t>
      </w:r>
      <w:r>
        <w:t>President</w:t>
      </w:r>
      <w:r>
        <w:rPr>
          <w:spacing w:val="-27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General</w:t>
      </w:r>
      <w:r>
        <w:rPr>
          <w:spacing w:val="-28"/>
        </w:rPr>
        <w:t xml:space="preserve"> </w:t>
      </w:r>
      <w:r>
        <w:t>Counsel</w:t>
      </w:r>
    </w:p>
    <w:p w:rsidR="006932B7" w:rsidRDefault="006932B7" w:rsidP="006932B7">
      <w:pPr>
        <w:pStyle w:val="BodyText"/>
        <w:spacing w:before="1" w:line="235" w:lineRule="auto"/>
        <w:ind w:right="1527"/>
      </w:pPr>
      <w:r>
        <w:rPr>
          <w:w w:val="95"/>
        </w:rPr>
        <w:t xml:space="preserve">Cambridge Health Alliance </w:t>
      </w:r>
      <w:r>
        <w:t>1493 Cambridge Street</w:t>
      </w:r>
    </w:p>
    <w:p w:rsidR="006932B7" w:rsidRDefault="006932B7" w:rsidP="006932B7">
      <w:pPr>
        <w:pStyle w:val="BodyText"/>
        <w:spacing w:line="271" w:lineRule="exact"/>
      </w:pPr>
      <w:r>
        <w:t>Cambridge, MA</w:t>
      </w:r>
      <w:r>
        <w:rPr>
          <w:spacing w:val="50"/>
        </w:rPr>
        <w:t xml:space="preserve"> </w:t>
      </w:r>
      <w:r>
        <w:t>02139</w:t>
      </w:r>
    </w:p>
    <w:p w:rsidR="006932B7" w:rsidRDefault="006932B7" w:rsidP="006932B7">
      <w:pPr>
        <w:spacing w:before="94"/>
        <w:ind w:left="389" w:right="70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:rsidR="006932B7" w:rsidRDefault="006932B7" w:rsidP="006932B7">
      <w:pPr>
        <w:spacing w:before="3"/>
        <w:ind w:left="386" w:right="70"/>
        <w:jc w:val="center"/>
        <w:rPr>
          <w:sz w:val="14"/>
        </w:rPr>
      </w:pPr>
      <w:r>
        <w:rPr>
          <w:w w:val="125"/>
          <w:sz w:val="14"/>
        </w:rPr>
        <w:t>Secretary</w:t>
      </w:r>
    </w:p>
    <w:p w:rsidR="006932B7" w:rsidRDefault="006932B7" w:rsidP="006932B7">
      <w:pPr>
        <w:spacing w:before="120"/>
        <w:ind w:left="390" w:right="70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:rsidR="006932B7" w:rsidRDefault="006932B7" w:rsidP="006932B7">
      <w:pPr>
        <w:spacing w:before="3"/>
        <w:ind w:left="384" w:right="70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:rsidR="006932B7" w:rsidRDefault="006932B7" w:rsidP="006932B7">
      <w:pPr>
        <w:pStyle w:val="BodyText"/>
        <w:spacing w:before="10"/>
        <w:ind w:left="0"/>
        <w:rPr>
          <w:sz w:val="13"/>
        </w:rPr>
      </w:pPr>
    </w:p>
    <w:p w:rsidR="006932B7" w:rsidRDefault="006932B7" w:rsidP="006932B7">
      <w:pPr>
        <w:spacing w:before="1"/>
        <w:ind w:left="383" w:right="70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:rsidR="006932B7" w:rsidRDefault="006932B7" w:rsidP="006932B7">
      <w:pPr>
        <w:ind w:left="385" w:right="70"/>
        <w:jc w:val="center"/>
        <w:rPr>
          <w:sz w:val="14"/>
        </w:rPr>
      </w:pPr>
      <w:hyperlink r:id="rId5">
        <w:r w:rsidR="008D728B">
          <w:rPr>
            <w:w w:val="115"/>
            <w:sz w:val="14"/>
          </w:rPr>
          <w:t>Massachusetts Department of Public Health website www.mass.gov/dph</w:t>
        </w:r>
      </w:hyperlink>
    </w:p>
    <w:p w:rsidR="006932B7" w:rsidRDefault="006932B7" w:rsidP="006932B7">
      <w:pPr>
        <w:jc w:val="center"/>
        <w:rPr>
          <w:sz w:val="14"/>
        </w:rPr>
        <w:sectPr w:rsidR="006932B7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4546" w:space="2915"/>
            <w:col w:w="2699"/>
          </w:cols>
        </w:sectPr>
      </w:pPr>
    </w:p>
    <w:p w:rsidR="006932B7" w:rsidRDefault="006932B7" w:rsidP="006932B7">
      <w:pPr>
        <w:pStyle w:val="BodyText"/>
        <w:spacing w:before="2"/>
        <w:ind w:left="0"/>
        <w:rPr>
          <w:sz w:val="15"/>
        </w:rPr>
      </w:pPr>
    </w:p>
    <w:p w:rsidR="006932B7" w:rsidRDefault="006932B7" w:rsidP="006932B7">
      <w:pPr>
        <w:pStyle w:val="BodyText"/>
        <w:spacing w:before="94" w:line="235" w:lineRule="auto"/>
      </w:pPr>
      <w:r>
        <w:rPr>
          <w:w w:val="105"/>
        </w:rPr>
        <w:t xml:space="preserve">RE: Notification to Determination of Need Program from Cambridge Public Health Commission, </w:t>
      </w:r>
      <w:r>
        <w:rPr>
          <w:w w:val="125"/>
        </w:rPr>
        <w:t xml:space="preserve">d/b/a </w:t>
      </w:r>
      <w:r>
        <w:rPr>
          <w:w w:val="105"/>
        </w:rPr>
        <w:t>Cambridge Health Alliance for Use of Alternate Patient Care Space (Ambulatory Care) Related to COVID-19 State of Emergency</w:t>
      </w:r>
    </w:p>
    <w:p w:rsidR="006932B7" w:rsidRDefault="006932B7" w:rsidP="006932B7">
      <w:pPr>
        <w:pStyle w:val="BodyText"/>
        <w:ind w:left="0"/>
        <w:rPr>
          <w:sz w:val="23"/>
        </w:rPr>
      </w:pPr>
    </w:p>
    <w:p w:rsidR="006932B7" w:rsidRDefault="006932B7" w:rsidP="006932B7">
      <w:pPr>
        <w:pStyle w:val="BodyText"/>
      </w:pPr>
      <w:r>
        <w:t>Dear Mr. Fuqua:</w:t>
      </w:r>
    </w:p>
    <w:p w:rsidR="006932B7" w:rsidRDefault="006932B7" w:rsidP="006932B7">
      <w:pPr>
        <w:pStyle w:val="BodyText"/>
        <w:spacing w:before="4"/>
        <w:ind w:left="0"/>
        <w:rPr>
          <w:sz w:val="23"/>
        </w:rPr>
      </w:pPr>
    </w:p>
    <w:p w:rsidR="006932B7" w:rsidRDefault="006932B7" w:rsidP="006932B7">
      <w:pPr>
        <w:pStyle w:val="BodyText"/>
        <w:spacing w:line="235" w:lineRule="auto"/>
        <w:ind w:right="201"/>
      </w:pPr>
      <w:r>
        <w:t>The</w:t>
      </w:r>
      <w:r>
        <w:rPr>
          <w:spacing w:val="-23"/>
        </w:rPr>
        <w:t xml:space="preserve"> </w:t>
      </w:r>
      <w:r>
        <w:t>Department</w:t>
      </w:r>
      <w:r>
        <w:rPr>
          <w:spacing w:val="-24"/>
        </w:rPr>
        <w:t xml:space="preserve"> </w:t>
      </w:r>
      <w:r>
        <w:t>received</w:t>
      </w:r>
      <w:r>
        <w:rPr>
          <w:spacing w:val="-24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notification</w:t>
      </w:r>
      <w:r>
        <w:rPr>
          <w:spacing w:val="-23"/>
        </w:rPr>
        <w:t xml:space="preserve"> </w:t>
      </w:r>
      <w:r>
        <w:t>above</w:t>
      </w:r>
      <w:r>
        <w:rPr>
          <w:spacing w:val="-21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April</w:t>
      </w:r>
      <w:r>
        <w:rPr>
          <w:spacing w:val="-23"/>
        </w:rPr>
        <w:t xml:space="preserve"> </w:t>
      </w:r>
      <w:r>
        <w:t>15,</w:t>
      </w:r>
      <w:r>
        <w:rPr>
          <w:spacing w:val="-23"/>
        </w:rPr>
        <w:t xml:space="preserve"> </w:t>
      </w:r>
      <w:r>
        <w:t>2020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establish</w:t>
      </w:r>
      <w:r>
        <w:rPr>
          <w:spacing w:val="-23"/>
        </w:rPr>
        <w:t xml:space="preserve"> </w:t>
      </w:r>
      <w:r>
        <w:t>Alternate</w:t>
      </w:r>
      <w:r>
        <w:rPr>
          <w:spacing w:val="-23"/>
        </w:rPr>
        <w:t xml:space="preserve"> </w:t>
      </w:r>
      <w:r>
        <w:t>Patient</w:t>
      </w:r>
      <w:r>
        <w:rPr>
          <w:spacing w:val="-24"/>
        </w:rPr>
        <w:t xml:space="preserve"> </w:t>
      </w:r>
      <w:r>
        <w:t>Care Space at Miller Hall, Tufts University, 210 Packard Avenue in Medford. The space will consist initially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10</w:t>
      </w:r>
      <w:r>
        <w:rPr>
          <w:spacing w:val="-19"/>
        </w:rPr>
        <w:t xml:space="preserve"> </w:t>
      </w:r>
      <w:r>
        <w:t>beds</w:t>
      </w:r>
      <w:r>
        <w:rPr>
          <w:spacing w:val="-17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expand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25</w:t>
      </w:r>
      <w:r>
        <w:rPr>
          <w:spacing w:val="-19"/>
        </w:rPr>
        <w:t xml:space="preserve"> </w:t>
      </w:r>
      <w:r>
        <w:t>beds,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provide</w:t>
      </w:r>
      <w:r>
        <w:rPr>
          <w:spacing w:val="-19"/>
        </w:rPr>
        <w:t xml:space="preserve"> </w:t>
      </w:r>
      <w:r>
        <w:t>temporary</w:t>
      </w:r>
      <w:r>
        <w:rPr>
          <w:spacing w:val="-19"/>
        </w:rPr>
        <w:t xml:space="preserve"> </w:t>
      </w:r>
      <w:r>
        <w:t>housing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supportive</w:t>
      </w:r>
      <w:r>
        <w:rPr>
          <w:spacing w:val="-19"/>
        </w:rPr>
        <w:t xml:space="preserve"> </w:t>
      </w:r>
      <w:r>
        <w:t xml:space="preserve">care for stable recovering COVID-19 patients who meet the clinical criteria for discharge to home but </w:t>
      </w:r>
      <w:r>
        <w:rPr>
          <w:w w:val="93"/>
        </w:rPr>
        <w:t>c</w:t>
      </w:r>
      <w:r>
        <w:rPr>
          <w:w w:val="91"/>
        </w:rPr>
        <w:t>a</w:t>
      </w:r>
      <w:r>
        <w:rPr>
          <w:spacing w:val="1"/>
          <w:w w:val="101"/>
        </w:rPr>
        <w:t>n</w:t>
      </w:r>
      <w:r>
        <w:rPr>
          <w:w w:val="101"/>
        </w:rPr>
        <w:t>no</w:t>
      </w:r>
      <w:r>
        <w:rPr>
          <w:w w:val="104"/>
        </w:rPr>
        <w:t>t</w:t>
      </w:r>
      <w:r>
        <w:t xml:space="preserve"> </w:t>
      </w:r>
      <w:r>
        <w:rPr>
          <w:w w:val="101"/>
        </w:rPr>
        <w:t>b</w:t>
      </w:r>
      <w:r>
        <w:rPr>
          <w:w w:val="93"/>
        </w:rPr>
        <w:t>e</w:t>
      </w:r>
      <w:r>
        <w:t xml:space="preserve"> </w:t>
      </w:r>
      <w:r>
        <w:rPr>
          <w:spacing w:val="-1"/>
          <w:w w:val="93"/>
        </w:rPr>
        <w:t>s</w:t>
      </w:r>
      <w:r>
        <w:rPr>
          <w:w w:val="91"/>
        </w:rPr>
        <w:t>a</w:t>
      </w:r>
      <w:r>
        <w:rPr>
          <w:w w:val="96"/>
        </w:rPr>
        <w:t>f</w:t>
      </w:r>
      <w:r>
        <w:rPr>
          <w:w w:val="93"/>
        </w:rPr>
        <w:t>e</w:t>
      </w:r>
      <w:r>
        <w:rPr>
          <w:spacing w:val="1"/>
          <w:w w:val="82"/>
        </w:rPr>
        <w:t>l</w:t>
      </w:r>
      <w:r>
        <w:rPr>
          <w:w w:val="83"/>
        </w:rPr>
        <w:t>y</w:t>
      </w:r>
      <w:r>
        <w:t xml:space="preserve"> </w:t>
      </w:r>
      <w:r>
        <w:rPr>
          <w:w w:val="99"/>
        </w:rPr>
        <w:t>d</w:t>
      </w:r>
      <w:r>
        <w:rPr>
          <w:spacing w:val="-3"/>
          <w:w w:val="82"/>
        </w:rPr>
        <w:t>i</w:t>
      </w:r>
      <w:r>
        <w:rPr>
          <w:w w:val="93"/>
        </w:rPr>
        <w:t>s</w:t>
      </w:r>
      <w:r>
        <w:rPr>
          <w:spacing w:val="2"/>
          <w:w w:val="93"/>
        </w:rPr>
        <w:t>c</w:t>
      </w:r>
      <w:r>
        <w:rPr>
          <w:spacing w:val="-3"/>
          <w:w w:val="101"/>
        </w:rPr>
        <w:t>h</w:t>
      </w:r>
      <w:r>
        <w:rPr>
          <w:w w:val="91"/>
        </w:rPr>
        <w:t>a</w:t>
      </w:r>
      <w:r>
        <w:rPr>
          <w:w w:val="99"/>
        </w:rPr>
        <w:t>r</w:t>
      </w:r>
      <w:r>
        <w:rPr>
          <w:w w:val="89"/>
        </w:rPr>
        <w:t>g</w:t>
      </w:r>
      <w:r>
        <w:rPr>
          <w:spacing w:val="-2"/>
          <w:w w:val="93"/>
        </w:rPr>
        <w:t>e</w:t>
      </w:r>
      <w:r>
        <w:rPr>
          <w:w w:val="99"/>
        </w:rPr>
        <w:t>d</w:t>
      </w:r>
      <w:r>
        <w:rPr>
          <w:spacing w:val="-1"/>
        </w:rPr>
        <w:t xml:space="preserve"> </w:t>
      </w:r>
      <w:r>
        <w:rPr>
          <w:w w:val="104"/>
        </w:rPr>
        <w:t>t</w:t>
      </w:r>
      <w:r>
        <w:rPr>
          <w:w w:val="101"/>
        </w:rPr>
        <w:t>o</w:t>
      </w:r>
      <w:r>
        <w:rPr>
          <w:spacing w:val="-1"/>
        </w:rPr>
        <w:t xml:space="preserve"> </w:t>
      </w:r>
      <w:r>
        <w:rPr>
          <w:w w:val="101"/>
        </w:rPr>
        <w:t>ho</w:t>
      </w:r>
      <w:r>
        <w:rPr>
          <w:w w:val="98"/>
        </w:rPr>
        <w:t>m</w:t>
      </w:r>
      <w:r>
        <w:rPr>
          <w:w w:val="93"/>
        </w:rPr>
        <w:t>e</w:t>
      </w:r>
      <w:r>
        <w:t xml:space="preserve"> </w:t>
      </w:r>
      <w:r>
        <w:rPr>
          <w:w w:val="96"/>
        </w:rPr>
        <w:t>f</w:t>
      </w:r>
      <w:r>
        <w:rPr>
          <w:w w:val="101"/>
        </w:rPr>
        <w:t>o</w:t>
      </w:r>
      <w:r>
        <w:rPr>
          <w:w w:val="99"/>
        </w:rPr>
        <w:t>r</w:t>
      </w:r>
      <w:r>
        <w:rPr>
          <w:spacing w:val="-3"/>
        </w:rPr>
        <w:t xml:space="preserve"> </w:t>
      </w:r>
      <w:r>
        <w:rPr>
          <w:w w:val="101"/>
        </w:rPr>
        <w:t>non</w:t>
      </w:r>
      <w:r>
        <w:rPr>
          <w:w w:val="93"/>
        </w:rPr>
        <w:t>c</w:t>
      </w:r>
      <w:r>
        <w:rPr>
          <w:spacing w:val="1"/>
          <w:w w:val="82"/>
        </w:rPr>
        <w:t>l</w:t>
      </w:r>
      <w:r>
        <w:rPr>
          <w:w w:val="82"/>
        </w:rPr>
        <w:t>i</w:t>
      </w:r>
      <w:r>
        <w:rPr>
          <w:w w:val="101"/>
        </w:rPr>
        <w:t>n</w:t>
      </w:r>
      <w:r>
        <w:rPr>
          <w:w w:val="82"/>
        </w:rPr>
        <w:t>i</w:t>
      </w:r>
      <w:r>
        <w:rPr>
          <w:w w:val="93"/>
        </w:rPr>
        <w:t>c</w:t>
      </w:r>
      <w:r>
        <w:rPr>
          <w:w w:val="91"/>
        </w:rPr>
        <w:t>a</w:t>
      </w:r>
      <w:r>
        <w:rPr>
          <w:w w:val="82"/>
        </w:rPr>
        <w:t>l</w:t>
      </w:r>
      <w:r>
        <w:t xml:space="preserve"> </w:t>
      </w:r>
      <w:r>
        <w:rPr>
          <w:w w:val="93"/>
        </w:rPr>
        <w:t>s</w:t>
      </w:r>
      <w:r>
        <w:rPr>
          <w:w w:val="101"/>
        </w:rPr>
        <w:t>o</w:t>
      </w:r>
      <w:r>
        <w:rPr>
          <w:w w:val="93"/>
        </w:rPr>
        <w:t>c</w:t>
      </w:r>
      <w:r>
        <w:rPr>
          <w:spacing w:val="1"/>
          <w:w w:val="82"/>
        </w:rPr>
        <w:t>i</w:t>
      </w:r>
      <w:r>
        <w:rPr>
          <w:w w:val="91"/>
        </w:rPr>
        <w:t>a</w:t>
      </w:r>
      <w:r>
        <w:rPr>
          <w:w w:val="82"/>
        </w:rPr>
        <w:t>l</w:t>
      </w:r>
      <w:r>
        <w:rPr>
          <w:spacing w:val="-3"/>
        </w:rPr>
        <w:t xml:space="preserve"> </w:t>
      </w:r>
      <w:r>
        <w:rPr>
          <w:w w:val="91"/>
        </w:rPr>
        <w:t>a</w:t>
      </w:r>
      <w:r>
        <w:rPr>
          <w:spacing w:val="1"/>
          <w:w w:val="101"/>
        </w:rPr>
        <w:t>n</w:t>
      </w:r>
      <w:r>
        <w:rPr>
          <w:w w:val="99"/>
        </w:rPr>
        <w:t>d</w:t>
      </w:r>
      <w:r>
        <w:rPr>
          <w:w w:val="179"/>
        </w:rPr>
        <w:t>/</w:t>
      </w:r>
      <w:r>
        <w:rPr>
          <w:w w:val="101"/>
        </w:rPr>
        <w:t>o</w:t>
      </w:r>
      <w:r>
        <w:rPr>
          <w:w w:val="99"/>
        </w:rPr>
        <w:t>r</w:t>
      </w:r>
      <w:r>
        <w:rPr>
          <w:spacing w:val="-3"/>
        </w:rPr>
        <w:t xml:space="preserve"> </w:t>
      </w:r>
      <w:r>
        <w:rPr>
          <w:w w:val="101"/>
        </w:rPr>
        <w:t>ho</w:t>
      </w:r>
      <w:r>
        <w:rPr>
          <w:w w:val="97"/>
        </w:rPr>
        <w:t>u</w:t>
      </w:r>
      <w:r>
        <w:rPr>
          <w:w w:val="93"/>
        </w:rPr>
        <w:t>s</w:t>
      </w:r>
      <w:r>
        <w:rPr>
          <w:spacing w:val="1"/>
          <w:w w:val="82"/>
        </w:rPr>
        <w:t>i</w:t>
      </w:r>
      <w:r>
        <w:rPr>
          <w:w w:val="101"/>
        </w:rPr>
        <w:t>n</w:t>
      </w:r>
      <w:r>
        <w:rPr>
          <w:w w:val="89"/>
        </w:rPr>
        <w:t>g</w:t>
      </w:r>
      <w:r>
        <w:rPr>
          <w:w w:val="179"/>
        </w:rPr>
        <w:t>/</w:t>
      </w:r>
      <w:r>
        <w:rPr>
          <w:spacing w:val="-1"/>
        </w:rPr>
        <w:t xml:space="preserve"> </w:t>
      </w:r>
      <w:r>
        <w:rPr>
          <w:w w:val="82"/>
        </w:rPr>
        <w:t>li</w:t>
      </w:r>
      <w:r>
        <w:rPr>
          <w:spacing w:val="-2"/>
          <w:w w:val="93"/>
        </w:rPr>
        <w:t>v</w:t>
      </w:r>
      <w:r>
        <w:rPr>
          <w:w w:val="82"/>
        </w:rPr>
        <w:t>i</w:t>
      </w:r>
      <w:r>
        <w:rPr>
          <w:w w:val="101"/>
        </w:rPr>
        <w:t>n</w:t>
      </w:r>
      <w:r>
        <w:rPr>
          <w:w w:val="89"/>
        </w:rPr>
        <w:t>g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2"/>
          <w:w w:val="93"/>
        </w:rPr>
        <w:t>e</w:t>
      </w:r>
      <w:r>
        <w:rPr>
          <w:w w:val="91"/>
        </w:rPr>
        <w:t>a</w:t>
      </w:r>
      <w:r>
        <w:rPr>
          <w:spacing w:val="2"/>
          <w:w w:val="93"/>
        </w:rPr>
        <w:t>s</w:t>
      </w:r>
      <w:r>
        <w:rPr>
          <w:w w:val="101"/>
        </w:rPr>
        <w:t>o</w:t>
      </w:r>
      <w:r>
        <w:rPr>
          <w:spacing w:val="-3"/>
          <w:w w:val="101"/>
        </w:rPr>
        <w:t>n</w:t>
      </w:r>
      <w:r>
        <w:rPr>
          <w:w w:val="93"/>
        </w:rPr>
        <w:t>s</w:t>
      </w:r>
      <w:r>
        <w:rPr>
          <w:w w:val="87"/>
        </w:rPr>
        <w:t>.</w:t>
      </w:r>
    </w:p>
    <w:p w:rsidR="006932B7" w:rsidRDefault="006932B7" w:rsidP="006932B7">
      <w:pPr>
        <w:pStyle w:val="BodyText"/>
        <w:spacing w:before="1"/>
        <w:ind w:left="0"/>
      </w:pPr>
    </w:p>
    <w:p w:rsidR="006932B7" w:rsidRDefault="006932B7" w:rsidP="006932B7">
      <w:pPr>
        <w:pStyle w:val="BodyText"/>
        <w:spacing w:line="235" w:lineRule="auto"/>
        <w:ind w:right="201"/>
      </w:pPr>
      <w:r>
        <w:t>After review, DPH has determined the need for the Proposed Project relates to the State of Emergency.</w:t>
      </w:r>
      <w:r>
        <w:rPr>
          <w:spacing w:val="25"/>
        </w:rPr>
        <w:t xml:space="preserve"> </w:t>
      </w:r>
      <w:proofErr w:type="gramStart"/>
      <w:r>
        <w:t>As</w:t>
      </w:r>
      <w:r>
        <w:rPr>
          <w:spacing w:val="-21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result</w:t>
      </w:r>
      <w:proofErr w:type="gramEnd"/>
      <w:r>
        <w:t>,</w:t>
      </w:r>
      <w:r>
        <w:rPr>
          <w:spacing w:val="-21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commence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Proposed</w:t>
      </w:r>
      <w:r>
        <w:rPr>
          <w:spacing w:val="-19"/>
        </w:rPr>
        <w:t xml:space="preserve"> </w:t>
      </w:r>
      <w:r>
        <w:t>Project.</w:t>
      </w:r>
      <w:r>
        <w:rPr>
          <w:spacing w:val="22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understand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this</w:t>
      </w:r>
      <w:r>
        <w:rPr>
          <w:spacing w:val="-19"/>
        </w:rPr>
        <w:t xml:space="preserve"> </w:t>
      </w:r>
      <w:r>
        <w:t>Change in</w:t>
      </w:r>
      <w:r>
        <w:rPr>
          <w:spacing w:val="-21"/>
        </w:rPr>
        <w:t xml:space="preserve"> </w:t>
      </w:r>
      <w:r>
        <w:t>Service</w:t>
      </w:r>
      <w:r>
        <w:rPr>
          <w:spacing w:val="-19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temporary</w:t>
      </w:r>
      <w:r>
        <w:rPr>
          <w:spacing w:val="-21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t>nature</w:t>
      </w:r>
      <w:r>
        <w:rPr>
          <w:spacing w:val="-2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provide</w:t>
      </w:r>
      <w:r>
        <w:rPr>
          <w:spacing w:val="-21"/>
        </w:rPr>
        <w:t xml:space="preserve"> </w:t>
      </w:r>
      <w:r>
        <w:t>costs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DPH</w:t>
      </w:r>
      <w:r>
        <w:rPr>
          <w:spacing w:val="-21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soon</w:t>
      </w:r>
      <w:r>
        <w:rPr>
          <w:spacing w:val="-21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are</w:t>
      </w:r>
      <w:r>
        <w:rPr>
          <w:spacing w:val="-21"/>
        </w:rPr>
        <w:t xml:space="preserve"> </w:t>
      </w:r>
      <w:r>
        <w:t>available.</w:t>
      </w:r>
    </w:p>
    <w:p w:rsidR="006932B7" w:rsidRDefault="006932B7" w:rsidP="006932B7">
      <w:pPr>
        <w:pStyle w:val="BodyText"/>
        <w:spacing w:before="9"/>
        <w:ind w:left="0"/>
        <w:rPr>
          <w:sz w:val="23"/>
        </w:rPr>
      </w:pPr>
    </w:p>
    <w:p w:rsidR="006932B7" w:rsidRDefault="006932B7" w:rsidP="006932B7">
      <w:pPr>
        <w:pStyle w:val="BodyText"/>
        <w:spacing w:after="14"/>
      </w:pPr>
      <w:r>
        <w:t>Sincerely,</w:t>
      </w:r>
    </w:p>
    <w:p w:rsidR="006932B7" w:rsidRDefault="006932B7" w:rsidP="006932B7">
      <w:pPr>
        <w:pStyle w:val="BodyText"/>
        <w:rPr>
          <w:noProof/>
          <w:sz w:val="20"/>
        </w:rPr>
      </w:pPr>
    </w:p>
    <w:p w:rsidR="008A13A5" w:rsidRDefault="008A13A5" w:rsidP="006932B7">
      <w:pPr>
        <w:pStyle w:val="BodyText"/>
        <w:rPr>
          <w:noProof/>
          <w:sz w:val="20"/>
        </w:rPr>
      </w:pPr>
      <w:r>
        <w:rPr>
          <w:noProof/>
          <w:sz w:val="20"/>
        </w:rPr>
        <w:t>&lt;signature on file&gt;</w:t>
      </w:r>
    </w:p>
    <w:p w:rsidR="008A13A5" w:rsidRDefault="008A13A5" w:rsidP="006932B7">
      <w:pPr>
        <w:pStyle w:val="BodyText"/>
        <w:rPr>
          <w:sz w:val="20"/>
        </w:rPr>
      </w:pPr>
    </w:p>
    <w:p w:rsidR="006932B7" w:rsidRDefault="006932B7" w:rsidP="006932B7">
      <w:pPr>
        <w:pStyle w:val="BodyText"/>
        <w:spacing w:line="257" w:lineRule="exact"/>
      </w:pPr>
      <w:r>
        <w:t>Margo Michaels, MPH</w:t>
      </w:r>
    </w:p>
    <w:p w:rsidR="006932B7" w:rsidRDefault="006932B7" w:rsidP="006932B7">
      <w:pPr>
        <w:pStyle w:val="BodyText"/>
        <w:spacing w:line="272" w:lineRule="exact"/>
      </w:pPr>
      <w:r>
        <w:t>Director, Determination of Need</w:t>
      </w:r>
    </w:p>
    <w:p w:rsidR="006932B7" w:rsidRDefault="006932B7" w:rsidP="006932B7">
      <w:pPr>
        <w:pStyle w:val="BodyText"/>
        <w:spacing w:before="4"/>
        <w:ind w:left="0"/>
        <w:rPr>
          <w:sz w:val="23"/>
        </w:rPr>
      </w:pPr>
    </w:p>
    <w:p w:rsidR="006932B7" w:rsidRDefault="006932B7" w:rsidP="006932B7">
      <w:pPr>
        <w:pStyle w:val="BodyText"/>
        <w:tabs>
          <w:tab w:val="left" w:pos="851"/>
        </w:tabs>
        <w:spacing w:line="235" w:lineRule="auto"/>
        <w:ind w:left="850" w:right="1479" w:hanging="360"/>
      </w:pPr>
      <w:r>
        <w:t>c:</w:t>
      </w:r>
      <w:r>
        <w:tab/>
      </w:r>
      <w:r>
        <w:tab/>
        <w:t>Sherman</w:t>
      </w:r>
      <w:r>
        <w:rPr>
          <w:spacing w:val="-31"/>
        </w:rPr>
        <w:t xml:space="preserve"> </w:t>
      </w:r>
      <w:proofErr w:type="spellStart"/>
      <w:r>
        <w:t>Lohnes</w:t>
      </w:r>
      <w:proofErr w:type="spellEnd"/>
      <w:r>
        <w:t>,</w:t>
      </w:r>
      <w:r>
        <w:rPr>
          <w:spacing w:val="-29"/>
        </w:rPr>
        <w:t xml:space="preserve"> </w:t>
      </w:r>
      <w:r>
        <w:t>Division</w:t>
      </w:r>
      <w:r>
        <w:rPr>
          <w:spacing w:val="-31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Health</w:t>
      </w:r>
      <w:r>
        <w:rPr>
          <w:spacing w:val="-31"/>
        </w:rPr>
        <w:t xml:space="preserve"> </w:t>
      </w:r>
      <w:r>
        <w:t>Care</w:t>
      </w:r>
      <w:r>
        <w:rPr>
          <w:spacing w:val="-30"/>
        </w:rPr>
        <w:t xml:space="preserve"> </w:t>
      </w:r>
      <w:r>
        <w:t>Facility</w:t>
      </w:r>
      <w:r>
        <w:rPr>
          <w:spacing w:val="-32"/>
        </w:rPr>
        <w:t xml:space="preserve"> </w:t>
      </w:r>
      <w:r>
        <w:t>Licensure</w:t>
      </w:r>
      <w:r>
        <w:rPr>
          <w:spacing w:val="-30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Certification,</w:t>
      </w:r>
      <w:r>
        <w:rPr>
          <w:spacing w:val="-30"/>
        </w:rPr>
        <w:t xml:space="preserve"> </w:t>
      </w:r>
      <w:r>
        <w:t>DPH Rebecca Rodman, Senior Deputy General Counsel,</w:t>
      </w:r>
      <w:r>
        <w:rPr>
          <w:spacing w:val="-23"/>
        </w:rPr>
        <w:t xml:space="preserve"> </w:t>
      </w:r>
      <w:r>
        <w:t>DPH</w:t>
      </w:r>
    </w:p>
    <w:p w:rsidR="006932B7" w:rsidRDefault="006932B7" w:rsidP="006932B7">
      <w:pPr>
        <w:pStyle w:val="BodyText"/>
        <w:spacing w:line="271" w:lineRule="exact"/>
        <w:ind w:left="850"/>
      </w:pPr>
      <w:r>
        <w:t>Elizabeth Kelley, Director Bureau of Health Care Safety and Quality, DPH</w:t>
      </w:r>
    </w:p>
    <w:p w:rsidR="00FE7C6A" w:rsidRDefault="00FE7C6A"/>
    <w:sectPr w:rsidR="00FE7C6A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B7"/>
    <w:rsid w:val="006932B7"/>
    <w:rsid w:val="008A13A5"/>
    <w:rsid w:val="008D728B"/>
    <w:rsid w:val="00B35237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B9485"/>
  <w15:chartTrackingRefBased/>
  <w15:docId w15:val="{2E1EBA53-8A65-484E-9C9B-3B55708A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693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6932B7"/>
    <w:pPr>
      <w:ind w:left="2501" w:right="169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32B7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932B7"/>
    <w:pPr>
      <w:ind w:left="49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32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4</cp:revision>
  <dcterms:created xsi:type="dcterms:W3CDTF">2021-10-05T20:21:00Z</dcterms:created>
  <dcterms:modified xsi:type="dcterms:W3CDTF">2021-10-05T20:48:00Z</dcterms:modified>
</cp:coreProperties>
</file>