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6A53" w:rsidRDefault="006F6A53" w:rsidP="006F6A53">
      <w:pPr>
        <w:spacing w:before="150" w:line="414" w:lineRule="exact"/>
        <w:ind w:left="2423"/>
        <w:rPr>
          <w:sz w:val="36"/>
        </w:rPr>
      </w:pPr>
      <w:r>
        <w:rPr>
          <w:noProof/>
        </w:rPr>
        <w:drawing>
          <wp:inline distT="0" distB="0" distL="0" distR="0">
            <wp:extent cx="890493" cy="1064414"/>
            <wp:effectExtent l="0" t="0" r="5080" b="2540"/>
            <wp:docPr id="1" name="image1.png" descr="Commonwealth of Massachusetts seal" title="Commonwealth of Massachusetts 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0493" cy="10644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w w:val="110"/>
          <w:sz w:val="36"/>
        </w:rPr>
        <w:t>The Commonwealth of Massachusetts</w:t>
      </w:r>
    </w:p>
    <w:p w:rsidR="006F6A53" w:rsidRDefault="006F6A53" w:rsidP="006F6A53">
      <w:pPr>
        <w:pStyle w:val="Heading1"/>
      </w:pPr>
      <w:r>
        <w:rPr>
          <w:w w:val="110"/>
        </w:rPr>
        <w:t>Executive Office of Health and Human Services Department of Public Health</w:t>
      </w:r>
    </w:p>
    <w:p w:rsidR="006F6A53" w:rsidRDefault="006F6A53" w:rsidP="006F6A53">
      <w:pPr>
        <w:spacing w:before="1"/>
        <w:ind w:left="2497" w:right="1693"/>
        <w:jc w:val="center"/>
        <w:rPr>
          <w:sz w:val="28"/>
        </w:rPr>
      </w:pPr>
      <w:r>
        <w:rPr>
          <w:w w:val="105"/>
          <w:sz w:val="28"/>
        </w:rPr>
        <w:t xml:space="preserve">Bureau of Health Care Safety and Quality Determination </w:t>
      </w:r>
      <w:r>
        <w:rPr>
          <w:spacing w:val="-3"/>
          <w:w w:val="105"/>
          <w:sz w:val="28"/>
        </w:rPr>
        <w:t xml:space="preserve">of </w:t>
      </w:r>
      <w:r>
        <w:rPr>
          <w:w w:val="105"/>
          <w:sz w:val="28"/>
        </w:rPr>
        <w:t>Need</w:t>
      </w:r>
      <w:r>
        <w:rPr>
          <w:spacing w:val="56"/>
          <w:w w:val="105"/>
          <w:sz w:val="28"/>
        </w:rPr>
        <w:t xml:space="preserve"> </w:t>
      </w:r>
      <w:r>
        <w:rPr>
          <w:w w:val="105"/>
          <w:sz w:val="28"/>
        </w:rPr>
        <w:t>Program</w:t>
      </w:r>
    </w:p>
    <w:p w:rsidR="006F6A53" w:rsidRDefault="006F6A53" w:rsidP="004576B8">
      <w:pPr>
        <w:spacing w:line="321" w:lineRule="exact"/>
        <w:ind w:left="2501" w:right="1693"/>
        <w:jc w:val="center"/>
        <w:rPr>
          <w:sz w:val="21"/>
        </w:rPr>
      </w:pPr>
      <w:r>
        <w:rPr>
          <w:w w:val="110"/>
          <w:sz w:val="28"/>
        </w:rPr>
        <w:t>250 Washington Street, Boston MA 02511</w:t>
      </w:r>
      <w:bookmarkStart w:id="0" w:name="_GoBack"/>
      <w:bookmarkEnd w:id="0"/>
    </w:p>
    <w:p w:rsidR="006F6A53" w:rsidRDefault="006F6A53" w:rsidP="006F6A53">
      <w:pPr>
        <w:rPr>
          <w:sz w:val="21"/>
        </w:rPr>
        <w:sectPr w:rsidR="006F6A53" w:rsidSect="006F6A53">
          <w:pgSz w:w="12240" w:h="15840"/>
          <w:pgMar w:top="560" w:right="1220" w:bottom="280" w:left="860" w:header="720" w:footer="720" w:gutter="0"/>
          <w:cols w:space="720"/>
        </w:sectPr>
      </w:pPr>
    </w:p>
    <w:p w:rsidR="006F6A53" w:rsidRDefault="006F6A53" w:rsidP="006F6A53">
      <w:pPr>
        <w:pStyle w:val="BodyText"/>
        <w:spacing w:before="3"/>
        <w:rPr>
          <w:sz w:val="15"/>
        </w:rPr>
      </w:pPr>
    </w:p>
    <w:p w:rsidR="006F6A53" w:rsidRDefault="006F6A53" w:rsidP="006F6A53">
      <w:pPr>
        <w:ind w:left="423"/>
        <w:rPr>
          <w:sz w:val="16"/>
        </w:rPr>
      </w:pPr>
      <w:r>
        <w:rPr>
          <w:w w:val="110"/>
          <w:sz w:val="16"/>
        </w:rPr>
        <w:t>CHARLES D. BAKER</w:t>
      </w:r>
    </w:p>
    <w:p w:rsidR="006F6A53" w:rsidRDefault="006F6A53" w:rsidP="006F6A53">
      <w:pPr>
        <w:spacing w:before="3"/>
        <w:ind w:left="880" w:right="2241"/>
        <w:jc w:val="center"/>
        <w:rPr>
          <w:sz w:val="14"/>
        </w:rPr>
      </w:pPr>
      <w:r>
        <w:rPr>
          <w:w w:val="120"/>
          <w:sz w:val="14"/>
        </w:rPr>
        <w:t>Governor</w:t>
      </w:r>
    </w:p>
    <w:p w:rsidR="006F6A53" w:rsidRDefault="006F6A53" w:rsidP="006F6A53">
      <w:pPr>
        <w:spacing w:before="120"/>
        <w:ind w:left="515"/>
        <w:rPr>
          <w:sz w:val="16"/>
        </w:rPr>
      </w:pPr>
      <w:r>
        <w:rPr>
          <w:w w:val="105"/>
          <w:sz w:val="16"/>
        </w:rPr>
        <w:t>KARYN E. POLITO</w:t>
      </w:r>
    </w:p>
    <w:p w:rsidR="006F6A53" w:rsidRDefault="006F6A53" w:rsidP="006F6A53">
      <w:pPr>
        <w:spacing w:before="3"/>
        <w:ind w:left="520"/>
        <w:rPr>
          <w:sz w:val="14"/>
        </w:rPr>
      </w:pPr>
      <w:r>
        <w:rPr>
          <w:w w:val="120"/>
          <w:sz w:val="14"/>
        </w:rPr>
        <w:t>Lieutenant Governor</w:t>
      </w:r>
    </w:p>
    <w:p w:rsidR="006F6A53" w:rsidRDefault="006F6A53" w:rsidP="006F6A53">
      <w:pPr>
        <w:pStyle w:val="BodyText"/>
        <w:spacing w:before="2"/>
        <w:rPr>
          <w:sz w:val="19"/>
        </w:rPr>
      </w:pPr>
    </w:p>
    <w:p w:rsidR="006F6A53" w:rsidRDefault="006F6A53" w:rsidP="006F6A53">
      <w:pPr>
        <w:pStyle w:val="BodyText"/>
        <w:spacing w:line="540" w:lineRule="atLeast"/>
        <w:ind w:left="491" w:right="1559"/>
      </w:pPr>
      <w:r>
        <w:t xml:space="preserve">April 17, 2020 VIA email </w:t>
      </w:r>
      <w:r>
        <w:rPr>
          <w:w w:val="95"/>
        </w:rPr>
        <w:t>Michael</w:t>
      </w:r>
      <w:r>
        <w:rPr>
          <w:spacing w:val="-32"/>
          <w:w w:val="95"/>
        </w:rPr>
        <w:t xml:space="preserve"> </w:t>
      </w:r>
      <w:r>
        <w:rPr>
          <w:w w:val="95"/>
        </w:rPr>
        <w:t>McAuliffe</w:t>
      </w:r>
    </w:p>
    <w:p w:rsidR="006F6A53" w:rsidRDefault="006F6A53" w:rsidP="006F6A53">
      <w:pPr>
        <w:pStyle w:val="BodyText"/>
        <w:spacing w:line="235" w:lineRule="auto"/>
        <w:ind w:left="491" w:right="24"/>
      </w:pPr>
      <w:r>
        <w:t>Director</w:t>
      </w:r>
      <w:r>
        <w:rPr>
          <w:spacing w:val="-19"/>
        </w:rPr>
        <w:t xml:space="preserve"> </w:t>
      </w:r>
      <w:r>
        <w:t>of</w:t>
      </w:r>
      <w:r>
        <w:rPr>
          <w:spacing w:val="-19"/>
        </w:rPr>
        <w:t xml:space="preserve"> </w:t>
      </w:r>
      <w:r>
        <w:t>Ethics</w:t>
      </w:r>
      <w:r>
        <w:rPr>
          <w:spacing w:val="-18"/>
        </w:rPr>
        <w:t xml:space="preserve"> </w:t>
      </w:r>
      <w:r>
        <w:t>and</w:t>
      </w:r>
      <w:r>
        <w:rPr>
          <w:spacing w:val="-20"/>
        </w:rPr>
        <w:t xml:space="preserve"> </w:t>
      </w:r>
      <w:r>
        <w:t>Compliance Lowell General</w:t>
      </w:r>
      <w:r>
        <w:rPr>
          <w:spacing w:val="-10"/>
        </w:rPr>
        <w:t xml:space="preserve"> </w:t>
      </w:r>
      <w:r>
        <w:t>Hospital</w:t>
      </w:r>
    </w:p>
    <w:p w:rsidR="006F6A53" w:rsidRDefault="006F6A53" w:rsidP="006F6A53">
      <w:pPr>
        <w:spacing w:before="94"/>
        <w:ind w:left="389" w:right="70"/>
        <w:jc w:val="center"/>
        <w:rPr>
          <w:sz w:val="16"/>
        </w:rPr>
      </w:pPr>
      <w:r>
        <w:br w:type="column"/>
      </w:r>
      <w:r>
        <w:rPr>
          <w:w w:val="105"/>
          <w:sz w:val="16"/>
        </w:rPr>
        <w:t>MARYLOU SUDDERS</w:t>
      </w:r>
    </w:p>
    <w:p w:rsidR="006F6A53" w:rsidRDefault="006F6A53" w:rsidP="006F6A53">
      <w:pPr>
        <w:spacing w:before="3"/>
        <w:ind w:left="386" w:right="70"/>
        <w:jc w:val="center"/>
        <w:rPr>
          <w:sz w:val="14"/>
        </w:rPr>
      </w:pPr>
      <w:r>
        <w:rPr>
          <w:w w:val="125"/>
          <w:sz w:val="14"/>
        </w:rPr>
        <w:t>Secretary</w:t>
      </w:r>
    </w:p>
    <w:p w:rsidR="006F6A53" w:rsidRDefault="006F6A53" w:rsidP="006F6A53">
      <w:pPr>
        <w:spacing w:before="120"/>
        <w:ind w:left="390" w:right="70"/>
        <w:jc w:val="center"/>
        <w:rPr>
          <w:sz w:val="16"/>
        </w:rPr>
      </w:pPr>
      <w:r>
        <w:rPr>
          <w:w w:val="105"/>
          <w:sz w:val="16"/>
        </w:rPr>
        <w:t>MONICA BHAREL, MD, MPH</w:t>
      </w:r>
    </w:p>
    <w:p w:rsidR="006F6A53" w:rsidRDefault="006F6A53" w:rsidP="006F6A53">
      <w:pPr>
        <w:spacing w:before="3"/>
        <w:ind w:left="384" w:right="70"/>
        <w:jc w:val="center"/>
        <w:rPr>
          <w:sz w:val="14"/>
        </w:rPr>
      </w:pPr>
      <w:r>
        <w:rPr>
          <w:w w:val="120"/>
          <w:sz w:val="14"/>
        </w:rPr>
        <w:t>Commissioner</w:t>
      </w:r>
    </w:p>
    <w:p w:rsidR="006F6A53" w:rsidRDefault="006F6A53" w:rsidP="006F6A53">
      <w:pPr>
        <w:pStyle w:val="BodyText"/>
        <w:spacing w:before="10"/>
        <w:rPr>
          <w:sz w:val="13"/>
        </w:rPr>
      </w:pPr>
    </w:p>
    <w:p w:rsidR="006F6A53" w:rsidRDefault="006F6A53" w:rsidP="006F6A53">
      <w:pPr>
        <w:spacing w:before="1"/>
        <w:ind w:left="383" w:right="70"/>
        <w:jc w:val="center"/>
        <w:rPr>
          <w:sz w:val="14"/>
        </w:rPr>
      </w:pPr>
      <w:r>
        <w:rPr>
          <w:w w:val="110"/>
          <w:sz w:val="14"/>
        </w:rPr>
        <w:t>Tel: 617-624-6000</w:t>
      </w:r>
    </w:p>
    <w:p w:rsidR="006F6A53" w:rsidRDefault="006F6A53" w:rsidP="006F6A53">
      <w:pPr>
        <w:ind w:left="385" w:right="70"/>
        <w:jc w:val="center"/>
        <w:rPr>
          <w:sz w:val="14"/>
        </w:rPr>
      </w:pPr>
      <w:hyperlink r:id="rId5">
        <w:r w:rsidR="00221860">
          <w:rPr>
            <w:w w:val="115"/>
            <w:sz w:val="14"/>
          </w:rPr>
          <w:t>Massachusetts Department of Public Health website at www.mass.gov/dph</w:t>
        </w:r>
      </w:hyperlink>
    </w:p>
    <w:p w:rsidR="006F6A53" w:rsidRDefault="006F6A53" w:rsidP="006F6A53">
      <w:pPr>
        <w:jc w:val="center"/>
        <w:rPr>
          <w:sz w:val="14"/>
        </w:rPr>
        <w:sectPr w:rsidR="006F6A53">
          <w:type w:val="continuous"/>
          <w:pgSz w:w="12240" w:h="15840"/>
          <w:pgMar w:top="560" w:right="1220" w:bottom="280" w:left="860" w:header="720" w:footer="720" w:gutter="0"/>
          <w:cols w:num="2" w:space="720" w:equalWidth="0">
            <w:col w:w="3805" w:space="3656"/>
            <w:col w:w="2699"/>
          </w:cols>
        </w:sectPr>
      </w:pPr>
    </w:p>
    <w:p w:rsidR="006F6A53" w:rsidRDefault="006F6A53" w:rsidP="006F6A53">
      <w:pPr>
        <w:pStyle w:val="BodyText"/>
        <w:rPr>
          <w:sz w:val="20"/>
        </w:rPr>
      </w:pPr>
    </w:p>
    <w:p w:rsidR="006F6A53" w:rsidRDefault="006F6A53" w:rsidP="006F6A53">
      <w:pPr>
        <w:pStyle w:val="BodyText"/>
        <w:spacing w:before="5"/>
        <w:rPr>
          <w:sz w:val="18"/>
        </w:rPr>
      </w:pPr>
    </w:p>
    <w:p w:rsidR="006F6A53" w:rsidRDefault="006F6A53" w:rsidP="006F6A53">
      <w:pPr>
        <w:pStyle w:val="BodyText"/>
        <w:spacing w:before="94" w:line="235" w:lineRule="auto"/>
        <w:ind w:left="491" w:right="339"/>
      </w:pPr>
      <w:r>
        <w:rPr>
          <w:w w:val="105"/>
        </w:rPr>
        <w:t>RE: Notification for Substantial Change in Service: Lowell General Hospital Emergency Use of Alternative Patient Care Space Related to COVID-19 State of Emergency</w:t>
      </w:r>
    </w:p>
    <w:p w:rsidR="006F6A53" w:rsidRDefault="006F6A53" w:rsidP="006F6A53">
      <w:pPr>
        <w:pStyle w:val="BodyText"/>
        <w:spacing w:before="2"/>
        <w:rPr>
          <w:sz w:val="23"/>
        </w:rPr>
      </w:pPr>
    </w:p>
    <w:p w:rsidR="006F6A53" w:rsidRDefault="006F6A53" w:rsidP="006F6A53">
      <w:pPr>
        <w:pStyle w:val="BodyText"/>
        <w:ind w:left="491"/>
      </w:pPr>
      <w:r>
        <w:t>Dear Mr. McAuliffe:</w:t>
      </w:r>
    </w:p>
    <w:p w:rsidR="006F6A53" w:rsidRDefault="006F6A53" w:rsidP="006F6A53">
      <w:pPr>
        <w:pStyle w:val="BodyText"/>
        <w:spacing w:before="4"/>
        <w:rPr>
          <w:sz w:val="23"/>
        </w:rPr>
      </w:pPr>
    </w:p>
    <w:p w:rsidR="006F6A53" w:rsidRDefault="006F6A53" w:rsidP="006F6A53">
      <w:pPr>
        <w:pStyle w:val="BodyText"/>
        <w:spacing w:line="235" w:lineRule="auto"/>
        <w:ind w:left="491"/>
      </w:pPr>
      <w:r>
        <w:t xml:space="preserve">The Department received the notification above on April 17, 2020 to establish an inpatient </w:t>
      </w:r>
      <w:r>
        <w:rPr>
          <w:w w:val="93"/>
        </w:rPr>
        <w:t>s</w:t>
      </w:r>
      <w:r>
        <w:rPr>
          <w:spacing w:val="2"/>
          <w:w w:val="91"/>
        </w:rPr>
        <w:t>a</w:t>
      </w:r>
      <w:r>
        <w:rPr>
          <w:w w:val="104"/>
        </w:rPr>
        <w:t>t</w:t>
      </w:r>
      <w:r>
        <w:rPr>
          <w:w w:val="93"/>
        </w:rPr>
        <w:t>e</w:t>
      </w:r>
      <w:r>
        <w:rPr>
          <w:w w:val="82"/>
        </w:rPr>
        <w:t>lli</w:t>
      </w:r>
      <w:r>
        <w:rPr>
          <w:spacing w:val="-3"/>
          <w:w w:val="104"/>
        </w:rPr>
        <w:t>t</w:t>
      </w:r>
      <w:r>
        <w:rPr>
          <w:w w:val="93"/>
        </w:rPr>
        <w:t>e</w:t>
      </w:r>
      <w:r>
        <w:rPr>
          <w:spacing w:val="1"/>
          <w:w w:val="179"/>
        </w:rPr>
        <w:t>/</w:t>
      </w:r>
      <w:r>
        <w:rPr>
          <w:w w:val="93"/>
        </w:rPr>
        <w:t>c</w:t>
      </w:r>
      <w:r>
        <w:rPr>
          <w:w w:val="91"/>
        </w:rPr>
        <w:t>a</w:t>
      </w:r>
      <w:r>
        <w:rPr>
          <w:w w:val="98"/>
        </w:rPr>
        <w:t>m</w:t>
      </w:r>
      <w:r>
        <w:rPr>
          <w:w w:val="101"/>
        </w:rPr>
        <w:t>p</w:t>
      </w:r>
      <w:r>
        <w:rPr>
          <w:spacing w:val="-3"/>
          <w:w w:val="97"/>
        </w:rPr>
        <w:t>u</w:t>
      </w:r>
      <w:r>
        <w:rPr>
          <w:w w:val="93"/>
        </w:rPr>
        <w:t>s</w:t>
      </w:r>
      <w:r>
        <w:rPr>
          <w:spacing w:val="1"/>
        </w:rPr>
        <w:t xml:space="preserve"> </w:t>
      </w:r>
      <w:r>
        <w:rPr>
          <w:w w:val="101"/>
        </w:rPr>
        <w:t>o</w:t>
      </w:r>
      <w:r>
        <w:rPr>
          <w:w w:val="96"/>
        </w:rPr>
        <w:t>f</w:t>
      </w:r>
      <w:r>
        <w:t xml:space="preserve"> </w:t>
      </w:r>
      <w:r>
        <w:rPr>
          <w:w w:val="104"/>
        </w:rPr>
        <w:t>t</w:t>
      </w:r>
      <w:r>
        <w:rPr>
          <w:w w:val="101"/>
        </w:rPr>
        <w:t>h</w:t>
      </w:r>
      <w:r>
        <w:rPr>
          <w:w w:val="93"/>
        </w:rPr>
        <w:t>e</w:t>
      </w:r>
      <w:r>
        <w:t xml:space="preserve"> </w:t>
      </w:r>
      <w:r>
        <w:rPr>
          <w:spacing w:val="-3"/>
          <w:w w:val="105"/>
        </w:rPr>
        <w:t>H</w:t>
      </w:r>
      <w:r>
        <w:rPr>
          <w:w w:val="101"/>
        </w:rPr>
        <w:t>o</w:t>
      </w:r>
      <w:r>
        <w:rPr>
          <w:w w:val="93"/>
        </w:rPr>
        <w:t>s</w:t>
      </w:r>
      <w:r>
        <w:rPr>
          <w:w w:val="101"/>
        </w:rPr>
        <w:t>p</w:t>
      </w:r>
      <w:r>
        <w:rPr>
          <w:w w:val="82"/>
        </w:rPr>
        <w:t>i</w:t>
      </w:r>
      <w:r>
        <w:rPr>
          <w:w w:val="104"/>
        </w:rPr>
        <w:t>t</w:t>
      </w:r>
      <w:r>
        <w:rPr>
          <w:w w:val="91"/>
        </w:rPr>
        <w:t>a</w:t>
      </w:r>
      <w:r>
        <w:rPr>
          <w:w w:val="82"/>
        </w:rPr>
        <w:t>l</w:t>
      </w:r>
      <w:r>
        <w:rPr>
          <w:spacing w:val="1"/>
        </w:rPr>
        <w:t xml:space="preserve"> </w:t>
      </w:r>
      <w:r>
        <w:rPr>
          <w:w w:val="91"/>
        </w:rPr>
        <w:t>a</w:t>
      </w:r>
      <w:r>
        <w:rPr>
          <w:w w:val="104"/>
        </w:rPr>
        <w:t>t</w:t>
      </w:r>
      <w:r>
        <w:t xml:space="preserve"> </w:t>
      </w:r>
      <w:r>
        <w:rPr>
          <w:w w:val="104"/>
        </w:rPr>
        <w:t>t</w:t>
      </w:r>
      <w:r>
        <w:rPr>
          <w:w w:val="101"/>
        </w:rPr>
        <w:t>h</w:t>
      </w:r>
      <w:r>
        <w:rPr>
          <w:w w:val="93"/>
        </w:rPr>
        <w:t>e</w:t>
      </w:r>
      <w:r>
        <w:t xml:space="preserve"> </w:t>
      </w:r>
      <w:r>
        <w:rPr>
          <w:w w:val="97"/>
        </w:rPr>
        <w:t>U</w:t>
      </w:r>
      <w:r>
        <w:rPr>
          <w:w w:val="101"/>
        </w:rPr>
        <w:t>n</w:t>
      </w:r>
      <w:r>
        <w:rPr>
          <w:spacing w:val="-3"/>
          <w:w w:val="82"/>
        </w:rPr>
        <w:t>i</w:t>
      </w:r>
      <w:r>
        <w:rPr>
          <w:w w:val="93"/>
        </w:rPr>
        <w:t>ve</w:t>
      </w:r>
      <w:r>
        <w:rPr>
          <w:w w:val="99"/>
        </w:rPr>
        <w:t>r</w:t>
      </w:r>
      <w:r>
        <w:rPr>
          <w:w w:val="93"/>
        </w:rPr>
        <w:t>s</w:t>
      </w:r>
      <w:r>
        <w:rPr>
          <w:w w:val="82"/>
        </w:rPr>
        <w:t>i</w:t>
      </w:r>
      <w:r>
        <w:rPr>
          <w:w w:val="104"/>
        </w:rPr>
        <w:t>t</w:t>
      </w:r>
      <w:r>
        <w:rPr>
          <w:w w:val="83"/>
        </w:rPr>
        <w:t>y</w:t>
      </w:r>
      <w:r>
        <w:t xml:space="preserve"> </w:t>
      </w:r>
      <w:r>
        <w:rPr>
          <w:w w:val="101"/>
        </w:rPr>
        <w:t>o</w:t>
      </w:r>
      <w:r>
        <w:rPr>
          <w:w w:val="96"/>
        </w:rPr>
        <w:t>f</w:t>
      </w:r>
      <w:r>
        <w:rPr>
          <w:spacing w:val="-1"/>
        </w:rPr>
        <w:t xml:space="preserve"> </w:t>
      </w:r>
      <w:r>
        <w:rPr>
          <w:spacing w:val="-1"/>
          <w:w w:val="93"/>
        </w:rPr>
        <w:t>M</w:t>
      </w:r>
      <w:r>
        <w:rPr>
          <w:w w:val="91"/>
        </w:rPr>
        <w:t>a</w:t>
      </w:r>
      <w:r>
        <w:rPr>
          <w:w w:val="93"/>
        </w:rPr>
        <w:t>s</w:t>
      </w:r>
      <w:r>
        <w:rPr>
          <w:spacing w:val="2"/>
          <w:w w:val="93"/>
        </w:rPr>
        <w:t>s</w:t>
      </w:r>
      <w:r>
        <w:rPr>
          <w:w w:val="91"/>
        </w:rPr>
        <w:t>a</w:t>
      </w:r>
      <w:r>
        <w:rPr>
          <w:w w:val="93"/>
        </w:rPr>
        <w:t>c</w:t>
      </w:r>
      <w:r>
        <w:rPr>
          <w:w w:val="101"/>
        </w:rPr>
        <w:t>h</w:t>
      </w:r>
      <w:r>
        <w:rPr>
          <w:spacing w:val="-3"/>
          <w:w w:val="97"/>
        </w:rPr>
        <w:t>u</w:t>
      </w:r>
      <w:r>
        <w:rPr>
          <w:spacing w:val="2"/>
          <w:w w:val="93"/>
        </w:rPr>
        <w:t>s</w:t>
      </w:r>
      <w:r>
        <w:rPr>
          <w:w w:val="93"/>
        </w:rPr>
        <w:t>e</w:t>
      </w:r>
      <w:r>
        <w:rPr>
          <w:w w:val="104"/>
        </w:rPr>
        <w:t>t</w:t>
      </w:r>
      <w:r>
        <w:rPr>
          <w:spacing w:val="-3"/>
          <w:w w:val="104"/>
        </w:rPr>
        <w:t>t</w:t>
      </w:r>
      <w:r>
        <w:rPr>
          <w:w w:val="93"/>
        </w:rPr>
        <w:t>s</w:t>
      </w:r>
      <w:r>
        <w:t xml:space="preserve"> </w:t>
      </w:r>
      <w:r>
        <w:rPr>
          <w:w w:val="99"/>
        </w:rPr>
        <w:t>—</w:t>
      </w:r>
      <w:r>
        <w:rPr>
          <w:spacing w:val="-1"/>
        </w:rPr>
        <w:t xml:space="preserve"> </w:t>
      </w:r>
      <w:r>
        <w:rPr>
          <w:w w:val="93"/>
        </w:rPr>
        <w:t>L</w:t>
      </w:r>
      <w:r>
        <w:rPr>
          <w:w w:val="101"/>
        </w:rPr>
        <w:t>o</w:t>
      </w:r>
      <w:r>
        <w:rPr>
          <w:w w:val="92"/>
        </w:rPr>
        <w:t>w</w:t>
      </w:r>
      <w:r>
        <w:rPr>
          <w:w w:val="93"/>
        </w:rPr>
        <w:t>e</w:t>
      </w:r>
      <w:r>
        <w:rPr>
          <w:spacing w:val="1"/>
          <w:w w:val="82"/>
        </w:rPr>
        <w:t>l</w:t>
      </w:r>
      <w:r>
        <w:rPr>
          <w:spacing w:val="-3"/>
          <w:w w:val="82"/>
        </w:rPr>
        <w:t>l</w:t>
      </w:r>
      <w:r>
        <w:rPr>
          <w:w w:val="87"/>
        </w:rPr>
        <w:t>.</w:t>
      </w:r>
      <w:r>
        <w:t xml:space="preserve"> T</w:t>
      </w:r>
      <w:r>
        <w:rPr>
          <w:spacing w:val="1"/>
          <w:w w:val="101"/>
        </w:rPr>
        <w:t>h</w:t>
      </w:r>
      <w:r>
        <w:rPr>
          <w:w w:val="93"/>
        </w:rPr>
        <w:t>e</w:t>
      </w:r>
      <w:r>
        <w:t xml:space="preserve"> </w:t>
      </w:r>
      <w:r>
        <w:rPr>
          <w:w w:val="104"/>
        </w:rPr>
        <w:t>t</w:t>
      </w:r>
      <w:r>
        <w:rPr>
          <w:w w:val="93"/>
        </w:rPr>
        <w:t>e</w:t>
      </w:r>
      <w:r>
        <w:rPr>
          <w:w w:val="98"/>
        </w:rPr>
        <w:t>m</w:t>
      </w:r>
      <w:r>
        <w:rPr>
          <w:w w:val="101"/>
        </w:rPr>
        <w:t>po</w:t>
      </w:r>
      <w:r>
        <w:rPr>
          <w:w w:val="99"/>
        </w:rPr>
        <w:t>r</w:t>
      </w:r>
      <w:r>
        <w:rPr>
          <w:w w:val="91"/>
        </w:rPr>
        <w:t>a</w:t>
      </w:r>
      <w:r>
        <w:rPr>
          <w:w w:val="99"/>
        </w:rPr>
        <w:t>r</w:t>
      </w:r>
      <w:r>
        <w:rPr>
          <w:w w:val="83"/>
        </w:rPr>
        <w:t xml:space="preserve">y </w:t>
      </w:r>
      <w:r>
        <w:t>alternative</w:t>
      </w:r>
      <w:r>
        <w:rPr>
          <w:spacing w:val="-23"/>
        </w:rPr>
        <w:t xml:space="preserve"> </w:t>
      </w:r>
      <w:r>
        <w:t>care</w:t>
      </w:r>
      <w:r>
        <w:rPr>
          <w:spacing w:val="-23"/>
        </w:rPr>
        <w:t xml:space="preserve"> </w:t>
      </w:r>
      <w:r>
        <w:t>space</w:t>
      </w:r>
      <w:r>
        <w:rPr>
          <w:spacing w:val="-23"/>
        </w:rPr>
        <w:t xml:space="preserve"> </w:t>
      </w:r>
      <w:r>
        <w:t>will</w:t>
      </w:r>
      <w:r>
        <w:rPr>
          <w:spacing w:val="-25"/>
        </w:rPr>
        <w:t xml:space="preserve"> </w:t>
      </w:r>
      <w:r>
        <w:t>be</w:t>
      </w:r>
      <w:r>
        <w:rPr>
          <w:spacing w:val="-23"/>
        </w:rPr>
        <w:t xml:space="preserve"> </w:t>
      </w:r>
      <w:r>
        <w:t>a</w:t>
      </w:r>
      <w:r>
        <w:rPr>
          <w:spacing w:val="-23"/>
        </w:rPr>
        <w:t xml:space="preserve"> </w:t>
      </w:r>
      <w:r>
        <w:t>90</w:t>
      </w:r>
      <w:r>
        <w:rPr>
          <w:spacing w:val="-22"/>
        </w:rPr>
        <w:t xml:space="preserve"> </w:t>
      </w:r>
      <w:r>
        <w:t>bed</w:t>
      </w:r>
      <w:r>
        <w:rPr>
          <w:spacing w:val="-23"/>
        </w:rPr>
        <w:t xml:space="preserve"> </w:t>
      </w:r>
      <w:r>
        <w:t>post-acute</w:t>
      </w:r>
      <w:r>
        <w:rPr>
          <w:spacing w:val="-25"/>
        </w:rPr>
        <w:t xml:space="preserve"> </w:t>
      </w:r>
      <w:r>
        <w:t>care</w:t>
      </w:r>
      <w:r>
        <w:rPr>
          <w:spacing w:val="-23"/>
        </w:rPr>
        <w:t xml:space="preserve"> </w:t>
      </w:r>
      <w:r>
        <w:t>center</w:t>
      </w:r>
      <w:r>
        <w:rPr>
          <w:spacing w:val="-25"/>
        </w:rPr>
        <w:t xml:space="preserve"> </w:t>
      </w:r>
      <w:r>
        <w:t>at</w:t>
      </w:r>
      <w:r>
        <w:rPr>
          <w:spacing w:val="-25"/>
        </w:rPr>
        <w:t xml:space="preserve"> </w:t>
      </w:r>
      <w:r>
        <w:t>the</w:t>
      </w:r>
      <w:r>
        <w:rPr>
          <w:spacing w:val="-23"/>
        </w:rPr>
        <w:t xml:space="preserve"> </w:t>
      </w:r>
      <w:r>
        <w:t>UML</w:t>
      </w:r>
      <w:r>
        <w:rPr>
          <w:spacing w:val="-23"/>
        </w:rPr>
        <w:t xml:space="preserve"> </w:t>
      </w:r>
      <w:r>
        <w:t>Recreation</w:t>
      </w:r>
      <w:r>
        <w:rPr>
          <w:spacing w:val="-23"/>
        </w:rPr>
        <w:t xml:space="preserve"> </w:t>
      </w:r>
      <w:r>
        <w:t>Center</w:t>
      </w:r>
      <w:r>
        <w:rPr>
          <w:spacing w:val="-23"/>
        </w:rPr>
        <w:t xml:space="preserve"> </w:t>
      </w:r>
      <w:r>
        <w:t>located</w:t>
      </w:r>
      <w:r>
        <w:rPr>
          <w:spacing w:val="-25"/>
        </w:rPr>
        <w:t xml:space="preserve"> </w:t>
      </w:r>
      <w:r>
        <w:t>at 322</w:t>
      </w:r>
      <w:r>
        <w:rPr>
          <w:spacing w:val="-20"/>
        </w:rPr>
        <w:t xml:space="preserve"> </w:t>
      </w:r>
      <w:r>
        <w:t>Aiken</w:t>
      </w:r>
      <w:r>
        <w:rPr>
          <w:spacing w:val="-21"/>
        </w:rPr>
        <w:t xml:space="preserve"> </w:t>
      </w:r>
      <w:r>
        <w:t>Street</w:t>
      </w:r>
      <w:r>
        <w:rPr>
          <w:spacing w:val="-20"/>
        </w:rPr>
        <w:t xml:space="preserve"> </w:t>
      </w:r>
      <w:r>
        <w:t>in</w:t>
      </w:r>
      <w:r>
        <w:rPr>
          <w:spacing w:val="-21"/>
        </w:rPr>
        <w:t xml:space="preserve"> </w:t>
      </w:r>
      <w:r>
        <w:t>Lowell,</w:t>
      </w:r>
      <w:r>
        <w:rPr>
          <w:spacing w:val="-20"/>
        </w:rPr>
        <w:t xml:space="preserve"> </w:t>
      </w:r>
      <w:r>
        <w:t>which</w:t>
      </w:r>
      <w:r>
        <w:rPr>
          <w:spacing w:val="-18"/>
        </w:rPr>
        <w:t xml:space="preserve"> </w:t>
      </w:r>
      <w:r>
        <w:t>will</w:t>
      </w:r>
      <w:r>
        <w:rPr>
          <w:spacing w:val="-21"/>
        </w:rPr>
        <w:t xml:space="preserve"> </w:t>
      </w:r>
      <w:r>
        <w:t>be</w:t>
      </w:r>
      <w:r>
        <w:rPr>
          <w:spacing w:val="-20"/>
        </w:rPr>
        <w:t xml:space="preserve"> </w:t>
      </w:r>
      <w:r>
        <w:t>used</w:t>
      </w:r>
      <w:r>
        <w:rPr>
          <w:spacing w:val="-21"/>
        </w:rPr>
        <w:t xml:space="preserve"> </w:t>
      </w:r>
      <w:r>
        <w:t>for</w:t>
      </w:r>
      <w:r>
        <w:rPr>
          <w:spacing w:val="-22"/>
        </w:rPr>
        <w:t xml:space="preserve"> </w:t>
      </w:r>
      <w:r>
        <w:t>the</w:t>
      </w:r>
      <w:r>
        <w:rPr>
          <w:spacing w:val="-18"/>
        </w:rPr>
        <w:t xml:space="preserve"> </w:t>
      </w:r>
      <w:r>
        <w:t>management</w:t>
      </w:r>
      <w:r>
        <w:rPr>
          <w:spacing w:val="-20"/>
        </w:rPr>
        <w:t xml:space="preserve"> </w:t>
      </w:r>
      <w:r>
        <w:t>and</w:t>
      </w:r>
      <w:r>
        <w:rPr>
          <w:spacing w:val="-21"/>
        </w:rPr>
        <w:t xml:space="preserve"> </w:t>
      </w:r>
      <w:r>
        <w:t>treatment</w:t>
      </w:r>
      <w:r>
        <w:rPr>
          <w:spacing w:val="-20"/>
        </w:rPr>
        <w:t xml:space="preserve"> </w:t>
      </w:r>
      <w:r>
        <w:t>of</w:t>
      </w:r>
      <w:r>
        <w:rPr>
          <w:spacing w:val="-20"/>
        </w:rPr>
        <w:t xml:space="preserve"> </w:t>
      </w:r>
      <w:r>
        <w:t>the</w:t>
      </w:r>
      <w:r>
        <w:rPr>
          <w:spacing w:val="-18"/>
        </w:rPr>
        <w:t xml:space="preserve"> </w:t>
      </w:r>
      <w:r>
        <w:t>COVID-19 virus.</w:t>
      </w:r>
    </w:p>
    <w:p w:rsidR="006F6A53" w:rsidRDefault="006F6A53" w:rsidP="006F6A53">
      <w:pPr>
        <w:pStyle w:val="BodyText"/>
        <w:spacing w:before="3"/>
      </w:pPr>
    </w:p>
    <w:p w:rsidR="006F6A53" w:rsidRDefault="006F6A53" w:rsidP="006F6A53">
      <w:pPr>
        <w:pStyle w:val="BodyText"/>
        <w:spacing w:line="232" w:lineRule="auto"/>
        <w:ind w:left="491" w:right="339"/>
      </w:pPr>
      <w:r>
        <w:t>After review, DPH has determined the need for the Proposed Project relates to the State of Emergency.</w:t>
      </w:r>
      <w:r>
        <w:rPr>
          <w:spacing w:val="-20"/>
        </w:rPr>
        <w:t xml:space="preserve"> </w:t>
      </w:r>
      <w:proofErr w:type="gramStart"/>
      <w:r>
        <w:t>As</w:t>
      </w:r>
      <w:r>
        <w:rPr>
          <w:spacing w:val="-23"/>
        </w:rPr>
        <w:t xml:space="preserve"> </w:t>
      </w:r>
      <w:r>
        <w:t>a</w:t>
      </w:r>
      <w:r>
        <w:rPr>
          <w:spacing w:val="-20"/>
        </w:rPr>
        <w:t xml:space="preserve"> </w:t>
      </w:r>
      <w:r>
        <w:t>result</w:t>
      </w:r>
      <w:proofErr w:type="gramEnd"/>
      <w:r>
        <w:t>,</w:t>
      </w:r>
      <w:r>
        <w:rPr>
          <w:spacing w:val="-23"/>
        </w:rPr>
        <w:t xml:space="preserve"> </w:t>
      </w:r>
      <w:r>
        <w:t>you</w:t>
      </w:r>
      <w:r>
        <w:rPr>
          <w:spacing w:val="-21"/>
        </w:rPr>
        <w:t xml:space="preserve"> </w:t>
      </w:r>
      <w:r>
        <w:t>may</w:t>
      </w:r>
      <w:r>
        <w:rPr>
          <w:spacing w:val="-21"/>
        </w:rPr>
        <w:t xml:space="preserve"> </w:t>
      </w:r>
      <w:r>
        <w:t>commence</w:t>
      </w:r>
      <w:r>
        <w:rPr>
          <w:spacing w:val="-21"/>
        </w:rPr>
        <w:t xml:space="preserve"> </w:t>
      </w:r>
      <w:r>
        <w:t>the</w:t>
      </w:r>
      <w:r>
        <w:rPr>
          <w:spacing w:val="-20"/>
        </w:rPr>
        <w:t xml:space="preserve"> </w:t>
      </w:r>
      <w:r>
        <w:t>Proposed</w:t>
      </w:r>
      <w:r>
        <w:rPr>
          <w:spacing w:val="-22"/>
        </w:rPr>
        <w:t xml:space="preserve"> </w:t>
      </w:r>
      <w:r>
        <w:t>Project.</w:t>
      </w:r>
      <w:r>
        <w:rPr>
          <w:spacing w:val="17"/>
        </w:rPr>
        <w:t xml:space="preserve"> </w:t>
      </w:r>
      <w:r>
        <w:t>We</w:t>
      </w:r>
      <w:r>
        <w:rPr>
          <w:spacing w:val="-21"/>
        </w:rPr>
        <w:t xml:space="preserve"> </w:t>
      </w:r>
      <w:r>
        <w:t>understand</w:t>
      </w:r>
      <w:r>
        <w:rPr>
          <w:spacing w:val="-22"/>
        </w:rPr>
        <w:t xml:space="preserve"> </w:t>
      </w:r>
      <w:r>
        <w:t>that</w:t>
      </w:r>
      <w:r>
        <w:rPr>
          <w:spacing w:val="-21"/>
        </w:rPr>
        <w:t xml:space="preserve"> </w:t>
      </w:r>
      <w:r>
        <w:t>this</w:t>
      </w:r>
      <w:r>
        <w:rPr>
          <w:spacing w:val="-21"/>
        </w:rPr>
        <w:t xml:space="preserve"> </w:t>
      </w:r>
      <w:r>
        <w:t>Change in Service is temporary in</w:t>
      </w:r>
      <w:r>
        <w:rPr>
          <w:spacing w:val="-9"/>
        </w:rPr>
        <w:t xml:space="preserve"> </w:t>
      </w:r>
      <w:r>
        <w:t>nature.</w:t>
      </w:r>
    </w:p>
    <w:p w:rsidR="006F6A53" w:rsidRDefault="006F6A53" w:rsidP="006F6A53">
      <w:pPr>
        <w:pStyle w:val="BodyText"/>
        <w:spacing w:before="4"/>
      </w:pPr>
    </w:p>
    <w:p w:rsidR="006F6A53" w:rsidRDefault="006F6A53" w:rsidP="006F6A53">
      <w:pPr>
        <w:pStyle w:val="BodyText"/>
        <w:spacing w:after="11"/>
        <w:ind w:left="491"/>
      </w:pPr>
      <w:r>
        <w:t>Sincerely,</w:t>
      </w:r>
    </w:p>
    <w:p w:rsidR="006F6A53" w:rsidRPr="006D039A" w:rsidRDefault="006D039A" w:rsidP="006F6A53">
      <w:pPr>
        <w:pStyle w:val="BodyText"/>
        <w:ind w:left="491"/>
      </w:pPr>
      <w:r w:rsidRPr="006D039A">
        <w:rPr>
          <w:noProof/>
        </w:rPr>
        <w:t>&lt;signature on file&gt;</w:t>
      </w:r>
    </w:p>
    <w:p w:rsidR="006F6A53" w:rsidRDefault="006F6A53" w:rsidP="006F6A53">
      <w:pPr>
        <w:pStyle w:val="BodyText"/>
        <w:spacing w:line="259" w:lineRule="exact"/>
        <w:ind w:left="491"/>
      </w:pPr>
      <w:r>
        <w:t>Margo Michaels, MPH</w:t>
      </w:r>
    </w:p>
    <w:p w:rsidR="006F6A53" w:rsidRDefault="006F6A53" w:rsidP="006F6A53">
      <w:pPr>
        <w:pStyle w:val="BodyText"/>
        <w:spacing w:line="274" w:lineRule="exact"/>
        <w:ind w:left="491"/>
      </w:pPr>
      <w:r>
        <w:t>Director, Determination of Need</w:t>
      </w:r>
    </w:p>
    <w:p w:rsidR="006F6A53" w:rsidRDefault="006F6A53" w:rsidP="006F6A53">
      <w:pPr>
        <w:pStyle w:val="BodyText"/>
        <w:spacing w:before="6"/>
        <w:rPr>
          <w:sz w:val="23"/>
        </w:rPr>
      </w:pPr>
    </w:p>
    <w:p w:rsidR="006F6A53" w:rsidRDefault="006F6A53" w:rsidP="006F6A53">
      <w:pPr>
        <w:pStyle w:val="BodyText"/>
        <w:tabs>
          <w:tab w:val="left" w:pos="851"/>
        </w:tabs>
        <w:spacing w:line="232" w:lineRule="auto"/>
        <w:ind w:left="850" w:right="1479" w:hanging="360"/>
      </w:pPr>
      <w:r>
        <w:t>c:</w:t>
      </w:r>
      <w:r>
        <w:tab/>
      </w:r>
      <w:r>
        <w:tab/>
        <w:t>Sherman</w:t>
      </w:r>
      <w:r>
        <w:rPr>
          <w:spacing w:val="-31"/>
        </w:rPr>
        <w:t xml:space="preserve"> </w:t>
      </w:r>
      <w:proofErr w:type="spellStart"/>
      <w:r>
        <w:t>Lohnes</w:t>
      </w:r>
      <w:proofErr w:type="spellEnd"/>
      <w:r>
        <w:t>,</w:t>
      </w:r>
      <w:r>
        <w:rPr>
          <w:spacing w:val="-29"/>
        </w:rPr>
        <w:t xml:space="preserve"> </w:t>
      </w:r>
      <w:r>
        <w:t>Division</w:t>
      </w:r>
      <w:r>
        <w:rPr>
          <w:spacing w:val="-31"/>
        </w:rPr>
        <w:t xml:space="preserve"> </w:t>
      </w:r>
      <w:r>
        <w:t>of</w:t>
      </w:r>
      <w:r>
        <w:rPr>
          <w:spacing w:val="-30"/>
        </w:rPr>
        <w:t xml:space="preserve"> </w:t>
      </w:r>
      <w:r>
        <w:t>Health</w:t>
      </w:r>
      <w:r>
        <w:rPr>
          <w:spacing w:val="-31"/>
        </w:rPr>
        <w:t xml:space="preserve"> </w:t>
      </w:r>
      <w:r>
        <w:t>Care</w:t>
      </w:r>
      <w:r>
        <w:rPr>
          <w:spacing w:val="-30"/>
        </w:rPr>
        <w:t xml:space="preserve"> </w:t>
      </w:r>
      <w:r>
        <w:t>Facility</w:t>
      </w:r>
      <w:r>
        <w:rPr>
          <w:spacing w:val="-32"/>
        </w:rPr>
        <w:t xml:space="preserve"> </w:t>
      </w:r>
      <w:r>
        <w:t>Licensure</w:t>
      </w:r>
      <w:r>
        <w:rPr>
          <w:spacing w:val="-30"/>
        </w:rPr>
        <w:t xml:space="preserve"> </w:t>
      </w:r>
      <w:r>
        <w:t>and</w:t>
      </w:r>
      <w:r>
        <w:rPr>
          <w:spacing w:val="-32"/>
        </w:rPr>
        <w:t xml:space="preserve"> </w:t>
      </w:r>
      <w:r>
        <w:t>Certification,</w:t>
      </w:r>
      <w:r>
        <w:rPr>
          <w:spacing w:val="-30"/>
        </w:rPr>
        <w:t xml:space="preserve"> </w:t>
      </w:r>
      <w:r>
        <w:t>DPH Rebecca Rodman, Senior Deputy General Counsel,</w:t>
      </w:r>
      <w:r>
        <w:rPr>
          <w:spacing w:val="-23"/>
        </w:rPr>
        <w:t xml:space="preserve"> </w:t>
      </w:r>
      <w:r>
        <w:t>DPH</w:t>
      </w:r>
    </w:p>
    <w:p w:rsidR="006F6A53" w:rsidRDefault="006F6A53" w:rsidP="006F6A53">
      <w:pPr>
        <w:pStyle w:val="BodyText"/>
        <w:spacing w:line="274" w:lineRule="exact"/>
        <w:ind w:left="850"/>
      </w:pPr>
      <w:r>
        <w:t>Elizabeth Kelley, Director Bureau of Safety and Quality, DPH</w:t>
      </w:r>
    </w:p>
    <w:p w:rsidR="00B76203" w:rsidRDefault="00B76203"/>
    <w:sectPr w:rsidR="00B76203">
      <w:type w:val="continuous"/>
      <w:pgSz w:w="12240" w:h="15840"/>
      <w:pgMar w:top="560" w:right="1220" w:bottom="280" w:left="8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A53"/>
    <w:rsid w:val="00221860"/>
    <w:rsid w:val="004576B8"/>
    <w:rsid w:val="006D039A"/>
    <w:rsid w:val="006F6A53"/>
    <w:rsid w:val="00B76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8CAF06"/>
  <w15:chartTrackingRefBased/>
  <w15:docId w15:val="{CAB83E3C-109F-4D24-ACBA-A25E0CCB5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uiPriority w:val="1"/>
    <w:qFormat/>
    <w:rsid w:val="006F6A5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1"/>
    <w:qFormat/>
    <w:rsid w:val="006F6A53"/>
    <w:pPr>
      <w:ind w:left="2501" w:right="1693"/>
      <w:jc w:val="center"/>
      <w:outlineLvl w:val="0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6F6A53"/>
    <w:rPr>
      <w:rFonts w:ascii="Times New Roman" w:eastAsia="Times New Roman" w:hAnsi="Times New Roman" w:cs="Times New Roman"/>
      <w:sz w:val="28"/>
      <w:szCs w:val="28"/>
    </w:rPr>
  </w:style>
  <w:style w:type="paragraph" w:styleId="BodyText">
    <w:name w:val="Body Text"/>
    <w:basedOn w:val="Normal"/>
    <w:link w:val="BodyTextChar"/>
    <w:uiPriority w:val="1"/>
    <w:qFormat/>
    <w:rsid w:val="006F6A53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6F6A5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ass.gov/dph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Cioffari-Macphee, Diana (DPH)</dc:creator>
  <cp:keywords/>
  <dc:description/>
  <cp:lastModifiedBy>Cioffari-Macphee, Diana (DPH)</cp:lastModifiedBy>
  <cp:revision>5</cp:revision>
  <dcterms:created xsi:type="dcterms:W3CDTF">2021-10-21T17:47:00Z</dcterms:created>
  <dcterms:modified xsi:type="dcterms:W3CDTF">2021-10-21T17:59:00Z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