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Pr="001E0DA1" w:rsidRDefault="000537DA" w:rsidP="00535D74">
      <w:pPr>
        <w:framePr w:w="6926" w:hSpace="187" w:wrap="notBeside" w:vAnchor="page" w:hAnchor="page" w:x="2884" w:y="711"/>
        <w:jc w:val="center"/>
        <w:rPr>
          <w:sz w:val="20"/>
        </w:rPr>
      </w:pPr>
      <w:bookmarkStart w:id="0" w:name="_GoBack"/>
      <w:bookmarkEnd w:id="0"/>
      <w:r w:rsidRPr="001E0DA1">
        <w:rPr>
          <w:sz w:val="20"/>
        </w:rPr>
        <w:t>The Commonwealth of Massachusetts</w:t>
      </w:r>
    </w:p>
    <w:p w:rsidR="000537DA"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Executive Office of Health and Human Services</w:t>
      </w:r>
    </w:p>
    <w:p w:rsidR="000537DA"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Department of Public Health</w:t>
      </w:r>
    </w:p>
    <w:p w:rsidR="006D06D9"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250 Washington Street, Boston, MA 02108-4619</w:t>
      </w:r>
    </w:p>
    <w:p w:rsidR="00BA4055" w:rsidRPr="001E0DA1" w:rsidRDefault="00A14C09" w:rsidP="00535D74">
      <w:pPr>
        <w:framePr w:w="1927" w:hSpace="180" w:wrap="auto" w:vAnchor="text" w:hAnchor="page" w:x="940" w:y="-951"/>
        <w:rPr>
          <w:sz w:val="20"/>
        </w:rPr>
      </w:pPr>
      <w:r w:rsidRPr="001E0DA1">
        <w:rPr>
          <w:noProof/>
          <w:sz w:val="20"/>
        </w:rPr>
        <w:drawing>
          <wp:inline distT="0" distB="0" distL="0" distR="0" wp14:anchorId="75D9A951" wp14:editId="35DA2052">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9908FF" w:rsidRPr="001E0DA1" w:rsidRDefault="00A14C09" w:rsidP="00535D74">
      <w:pPr>
        <w:rPr>
          <w:sz w:val="20"/>
        </w:rPr>
      </w:pPr>
      <w:r w:rsidRPr="001E0DA1">
        <w:rPr>
          <w:noProof/>
          <w:sz w:val="20"/>
        </w:rPr>
        <mc:AlternateContent>
          <mc:Choice Requires="wps">
            <w:drawing>
              <wp:anchor distT="0" distB="0" distL="114300" distR="114300" simplePos="0" relativeHeight="251658240" behindDoc="0" locked="0" layoutInCell="1" allowOverlap="1" wp14:anchorId="3A418901" wp14:editId="7F70896B">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FF4" w:rsidRDefault="004C5FF4" w:rsidP="00FC6B42">
                            <w:pPr>
                              <w:pStyle w:val="Governor"/>
                              <w:spacing w:after="0"/>
                              <w:rPr>
                                <w:sz w:val="16"/>
                              </w:rPr>
                            </w:pPr>
                          </w:p>
                          <w:p w:rsidR="004C5FF4" w:rsidRPr="003A7AFC" w:rsidRDefault="004C5FF4" w:rsidP="00FC6B42">
                            <w:pPr>
                              <w:pStyle w:val="Weld"/>
                            </w:pPr>
                            <w:r>
                              <w:t>MARYLOU SUDDERS</w:t>
                            </w:r>
                          </w:p>
                          <w:p w:rsidR="004C5FF4" w:rsidRDefault="004C5FF4" w:rsidP="00FC6B42">
                            <w:pPr>
                              <w:pStyle w:val="Governor"/>
                            </w:pPr>
                            <w:r>
                              <w:t>Secretary</w:t>
                            </w:r>
                          </w:p>
                          <w:p w:rsidR="004C5FF4" w:rsidRDefault="004C5FF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4C5FF4" w:rsidRDefault="004C5FF4" w:rsidP="00FC6B42">
                            <w:pPr>
                              <w:jc w:val="center"/>
                              <w:rPr>
                                <w:rFonts w:ascii="Arial Rounded MT Bold" w:hAnsi="Arial Rounded MT Bold"/>
                                <w:sz w:val="14"/>
                                <w:szCs w:val="14"/>
                              </w:rPr>
                            </w:pPr>
                          </w:p>
                          <w:p w:rsidR="004C5FF4" w:rsidRPr="004813AC" w:rsidRDefault="004C5FF4" w:rsidP="004813AC">
                            <w:pPr>
                              <w:jc w:val="center"/>
                              <w:rPr>
                                <w:rFonts w:ascii="Arial" w:hAnsi="Arial" w:cs="Arial"/>
                                <w:b/>
                                <w:sz w:val="14"/>
                                <w:szCs w:val="14"/>
                              </w:rPr>
                            </w:pPr>
                            <w:r w:rsidRPr="004813AC">
                              <w:rPr>
                                <w:rFonts w:ascii="Arial" w:hAnsi="Arial" w:cs="Arial"/>
                                <w:b/>
                                <w:sz w:val="14"/>
                                <w:szCs w:val="14"/>
                              </w:rPr>
                              <w:t>Tel: 617-624-6000</w:t>
                            </w:r>
                          </w:p>
                          <w:p w:rsidR="004C5FF4" w:rsidRPr="004813AC" w:rsidRDefault="004C5FF4"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C5FF4" w:rsidRPr="00FC6B42" w:rsidRDefault="004C5FF4"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rsidR="004C5FF4" w:rsidRDefault="004C5FF4" w:rsidP="00FC6B42">
                      <w:pPr>
                        <w:pStyle w:val="Governor"/>
                        <w:spacing w:after="0"/>
                        <w:rPr>
                          <w:sz w:val="16"/>
                        </w:rPr>
                      </w:pPr>
                    </w:p>
                    <w:p w:rsidR="004C5FF4" w:rsidRPr="003A7AFC" w:rsidRDefault="004C5FF4" w:rsidP="00FC6B42">
                      <w:pPr>
                        <w:pStyle w:val="Weld"/>
                      </w:pPr>
                      <w:r>
                        <w:t>MARYLOU SUDDERS</w:t>
                      </w:r>
                    </w:p>
                    <w:p w:rsidR="004C5FF4" w:rsidRDefault="004C5FF4" w:rsidP="00FC6B42">
                      <w:pPr>
                        <w:pStyle w:val="Governor"/>
                      </w:pPr>
                      <w:r>
                        <w:t>Secretary</w:t>
                      </w:r>
                    </w:p>
                    <w:p w:rsidR="004C5FF4" w:rsidRDefault="004C5FF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4C5FF4" w:rsidRDefault="004C5FF4" w:rsidP="00FC6B42">
                      <w:pPr>
                        <w:jc w:val="center"/>
                        <w:rPr>
                          <w:rFonts w:ascii="Arial Rounded MT Bold" w:hAnsi="Arial Rounded MT Bold"/>
                          <w:sz w:val="14"/>
                          <w:szCs w:val="14"/>
                        </w:rPr>
                      </w:pPr>
                    </w:p>
                    <w:p w:rsidR="004C5FF4" w:rsidRPr="004813AC" w:rsidRDefault="004C5FF4" w:rsidP="004813AC">
                      <w:pPr>
                        <w:jc w:val="center"/>
                        <w:rPr>
                          <w:rFonts w:ascii="Arial" w:hAnsi="Arial" w:cs="Arial"/>
                          <w:b/>
                          <w:sz w:val="14"/>
                          <w:szCs w:val="14"/>
                        </w:rPr>
                      </w:pPr>
                      <w:r w:rsidRPr="004813AC">
                        <w:rPr>
                          <w:rFonts w:ascii="Arial" w:hAnsi="Arial" w:cs="Arial"/>
                          <w:b/>
                          <w:sz w:val="14"/>
                          <w:szCs w:val="14"/>
                        </w:rPr>
                        <w:t>Tel: 617-624-6000</w:t>
                      </w:r>
                    </w:p>
                    <w:p w:rsidR="004C5FF4" w:rsidRPr="004813AC" w:rsidRDefault="004C5FF4"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C5FF4" w:rsidRPr="00FC6B42" w:rsidRDefault="004C5FF4" w:rsidP="00FC6B42">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7216" behindDoc="0" locked="0" layoutInCell="1" allowOverlap="1" wp14:anchorId="7F31B983" wp14:editId="165F24A4">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FF4" w:rsidRDefault="004C5FF4" w:rsidP="00FC6B42">
                            <w:pPr>
                              <w:pStyle w:val="Governor"/>
                              <w:spacing w:after="0"/>
                              <w:rPr>
                                <w:sz w:val="16"/>
                              </w:rPr>
                            </w:pPr>
                          </w:p>
                          <w:p w:rsidR="004C5FF4" w:rsidRDefault="004C5FF4" w:rsidP="00FC6B42">
                            <w:pPr>
                              <w:pStyle w:val="Governor"/>
                              <w:spacing w:after="0"/>
                              <w:rPr>
                                <w:sz w:val="16"/>
                              </w:rPr>
                            </w:pPr>
                            <w:r>
                              <w:rPr>
                                <w:sz w:val="16"/>
                              </w:rPr>
                              <w:t>CHARLES D. BAKER</w:t>
                            </w:r>
                          </w:p>
                          <w:p w:rsidR="004C5FF4" w:rsidRDefault="004C5FF4" w:rsidP="00FC6B42">
                            <w:pPr>
                              <w:pStyle w:val="Governor"/>
                            </w:pPr>
                            <w:r>
                              <w:t>Governor</w:t>
                            </w:r>
                          </w:p>
                          <w:p w:rsidR="004C5FF4" w:rsidRDefault="004C5FF4" w:rsidP="00FC6B42">
                            <w:pPr>
                              <w:pStyle w:val="Governor"/>
                              <w:spacing w:after="0"/>
                              <w:rPr>
                                <w:sz w:val="16"/>
                              </w:rPr>
                            </w:pPr>
                            <w:r>
                              <w:rPr>
                                <w:sz w:val="16"/>
                              </w:rPr>
                              <w:t>KARYN E. POLITO</w:t>
                            </w:r>
                          </w:p>
                          <w:p w:rsidR="004C5FF4" w:rsidRDefault="004C5FF4"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4C5FF4" w:rsidRDefault="004C5FF4" w:rsidP="00FC6B42">
                      <w:pPr>
                        <w:pStyle w:val="Governor"/>
                        <w:spacing w:after="0"/>
                        <w:rPr>
                          <w:sz w:val="16"/>
                        </w:rPr>
                      </w:pPr>
                    </w:p>
                    <w:p w:rsidR="004C5FF4" w:rsidRDefault="004C5FF4" w:rsidP="00FC6B42">
                      <w:pPr>
                        <w:pStyle w:val="Governor"/>
                        <w:spacing w:after="0"/>
                        <w:rPr>
                          <w:sz w:val="16"/>
                        </w:rPr>
                      </w:pPr>
                      <w:r>
                        <w:rPr>
                          <w:sz w:val="16"/>
                        </w:rPr>
                        <w:t>CHARLES D. BAKER</w:t>
                      </w:r>
                    </w:p>
                    <w:p w:rsidR="004C5FF4" w:rsidRDefault="004C5FF4" w:rsidP="00FC6B42">
                      <w:pPr>
                        <w:pStyle w:val="Governor"/>
                      </w:pPr>
                      <w:r>
                        <w:t>Governor</w:t>
                      </w:r>
                    </w:p>
                    <w:p w:rsidR="004C5FF4" w:rsidRDefault="004C5FF4" w:rsidP="00FC6B42">
                      <w:pPr>
                        <w:pStyle w:val="Governor"/>
                        <w:spacing w:after="0"/>
                        <w:rPr>
                          <w:sz w:val="16"/>
                        </w:rPr>
                      </w:pPr>
                      <w:r>
                        <w:rPr>
                          <w:sz w:val="16"/>
                        </w:rPr>
                        <w:t>KARYN E. POLITO</w:t>
                      </w:r>
                    </w:p>
                    <w:p w:rsidR="004C5FF4" w:rsidRDefault="004C5FF4" w:rsidP="00FC6B42">
                      <w:pPr>
                        <w:pStyle w:val="Governor"/>
                      </w:pPr>
                      <w:r>
                        <w:t>Lieutenant Governor</w:t>
                      </w:r>
                    </w:p>
                  </w:txbxContent>
                </v:textbox>
              </v:shape>
            </w:pict>
          </mc:Fallback>
        </mc:AlternateContent>
      </w:r>
    </w:p>
    <w:p w:rsidR="00FC6B42" w:rsidRPr="001E0DA1" w:rsidRDefault="00FC6B42" w:rsidP="00535D74">
      <w:pPr>
        <w:rPr>
          <w:sz w:val="20"/>
        </w:rPr>
      </w:pPr>
    </w:p>
    <w:p w:rsidR="00FC6B42" w:rsidRPr="001E0DA1" w:rsidRDefault="00FC6B42" w:rsidP="00535D74">
      <w:pPr>
        <w:rPr>
          <w:sz w:val="20"/>
        </w:rPr>
      </w:pPr>
    </w:p>
    <w:p w:rsidR="00033154" w:rsidRPr="001E0DA1" w:rsidRDefault="00033154" w:rsidP="00535D74">
      <w:pPr>
        <w:rPr>
          <w:sz w:val="20"/>
        </w:rPr>
      </w:pPr>
    </w:p>
    <w:p w:rsidR="00033154" w:rsidRPr="001E0DA1" w:rsidRDefault="00033154" w:rsidP="00535D74">
      <w:pPr>
        <w:rPr>
          <w:sz w:val="20"/>
        </w:rPr>
      </w:pPr>
    </w:p>
    <w:p w:rsidR="00C620CA" w:rsidRPr="001E0DA1" w:rsidRDefault="00C620CA" w:rsidP="00535D74">
      <w:pPr>
        <w:rPr>
          <w:sz w:val="20"/>
        </w:rPr>
      </w:pPr>
    </w:p>
    <w:p w:rsidR="00DF3EF4" w:rsidRPr="00DB2FE7" w:rsidRDefault="00DF3EF4" w:rsidP="00535D74">
      <w:pPr>
        <w:pStyle w:val="Default"/>
        <w:jc w:val="center"/>
        <w:rPr>
          <w:rFonts w:ascii="Times New Roman" w:hAnsi="Times New Roman" w:cs="Times New Roman"/>
          <w:b/>
          <w:bCs/>
        </w:rPr>
      </w:pPr>
      <w:r w:rsidRPr="00DB2FE7">
        <w:rPr>
          <w:rFonts w:ascii="Times New Roman" w:hAnsi="Times New Roman" w:cs="Times New Roman"/>
          <w:b/>
          <w:bCs/>
        </w:rPr>
        <w:t>Massachusetts Department of Public Health</w:t>
      </w:r>
    </w:p>
    <w:p w:rsidR="00DF3EF4" w:rsidRPr="00DB2FE7" w:rsidRDefault="00DF3EF4" w:rsidP="00535D74">
      <w:pPr>
        <w:pStyle w:val="Default"/>
        <w:jc w:val="center"/>
        <w:rPr>
          <w:rFonts w:ascii="Times New Roman" w:hAnsi="Times New Roman" w:cs="Times New Roman"/>
          <w:b/>
          <w:bCs/>
        </w:rPr>
      </w:pPr>
      <w:r w:rsidRPr="00DB2FE7">
        <w:rPr>
          <w:rFonts w:ascii="Times New Roman" w:hAnsi="Times New Roman" w:cs="Times New Roman"/>
          <w:b/>
          <w:bCs/>
        </w:rPr>
        <w:t xml:space="preserve">Minutes of the </w:t>
      </w:r>
      <w:r w:rsidR="00B004CB" w:rsidRPr="00DB2FE7">
        <w:rPr>
          <w:rFonts w:ascii="Times New Roman" w:hAnsi="Times New Roman" w:cs="Times New Roman"/>
          <w:b/>
          <w:bCs/>
        </w:rPr>
        <w:t>Drug Formulary Commission</w:t>
      </w:r>
    </w:p>
    <w:p w:rsidR="00DF3EF4" w:rsidRPr="00DB2FE7" w:rsidRDefault="00DF3EF4" w:rsidP="00535D74">
      <w:pPr>
        <w:pStyle w:val="Default"/>
        <w:jc w:val="center"/>
        <w:rPr>
          <w:rFonts w:ascii="Times New Roman" w:hAnsi="Times New Roman" w:cs="Times New Roman"/>
        </w:rPr>
      </w:pPr>
      <w:r w:rsidRPr="00DB2FE7">
        <w:rPr>
          <w:rFonts w:ascii="Times New Roman" w:hAnsi="Times New Roman" w:cs="Times New Roman"/>
          <w:b/>
          <w:bCs/>
        </w:rPr>
        <w:t xml:space="preserve">Meeting of </w:t>
      </w:r>
      <w:r w:rsidR="00B004CB" w:rsidRPr="00DB2FE7">
        <w:rPr>
          <w:rFonts w:ascii="Times New Roman" w:hAnsi="Times New Roman" w:cs="Times New Roman"/>
          <w:b/>
          <w:bCs/>
        </w:rPr>
        <w:t>Thursday</w:t>
      </w:r>
      <w:r w:rsidRPr="00DB2FE7">
        <w:rPr>
          <w:rFonts w:ascii="Times New Roman" w:hAnsi="Times New Roman" w:cs="Times New Roman"/>
          <w:b/>
          <w:bCs/>
        </w:rPr>
        <w:t xml:space="preserve">, </w:t>
      </w:r>
      <w:r w:rsidR="008300FF">
        <w:rPr>
          <w:rFonts w:ascii="Times New Roman" w:hAnsi="Times New Roman" w:cs="Times New Roman"/>
          <w:b/>
          <w:bCs/>
        </w:rPr>
        <w:t>June 2</w:t>
      </w:r>
      <w:r w:rsidRPr="00DB2FE7">
        <w:rPr>
          <w:rFonts w:ascii="Times New Roman" w:hAnsi="Times New Roman" w:cs="Times New Roman"/>
          <w:b/>
          <w:bCs/>
        </w:rPr>
        <w:t>, 201</w:t>
      </w:r>
      <w:r w:rsidR="00EB4503" w:rsidRPr="00DB2FE7">
        <w:rPr>
          <w:rFonts w:ascii="Times New Roman" w:hAnsi="Times New Roman" w:cs="Times New Roman"/>
          <w:b/>
          <w:bCs/>
        </w:rPr>
        <w:t>6</w:t>
      </w:r>
    </w:p>
    <w:p w:rsidR="00685DE0" w:rsidRPr="00685DE0" w:rsidRDefault="00685DE0" w:rsidP="00685DE0">
      <w:pPr>
        <w:pStyle w:val="Default"/>
        <w:jc w:val="center"/>
        <w:rPr>
          <w:rFonts w:ascii="Times New Roman" w:hAnsi="Times New Roman" w:cs="Times New Roman"/>
          <w:color w:val="auto"/>
        </w:rPr>
      </w:pPr>
      <w:r w:rsidRPr="00685DE0">
        <w:rPr>
          <w:rFonts w:ascii="Times New Roman" w:hAnsi="Times New Roman" w:cs="Times New Roman"/>
          <w:color w:val="auto"/>
        </w:rPr>
        <w:t>Division of Health Professions Licensure</w:t>
      </w:r>
    </w:p>
    <w:p w:rsidR="00685DE0" w:rsidRPr="00685DE0" w:rsidRDefault="00685DE0" w:rsidP="00685DE0">
      <w:pPr>
        <w:pStyle w:val="Default"/>
        <w:jc w:val="center"/>
        <w:rPr>
          <w:rFonts w:ascii="Times New Roman" w:hAnsi="Times New Roman" w:cs="Times New Roman"/>
          <w:color w:val="auto"/>
        </w:rPr>
      </w:pPr>
      <w:r w:rsidRPr="00685DE0">
        <w:rPr>
          <w:rFonts w:ascii="Times New Roman" w:hAnsi="Times New Roman" w:cs="Times New Roman"/>
          <w:color w:val="auto"/>
        </w:rPr>
        <w:t>239 Causeway Street, Room 417</w:t>
      </w:r>
    </w:p>
    <w:p w:rsidR="00DF3EF4" w:rsidRPr="00DB2FE7" w:rsidRDefault="00685DE0" w:rsidP="00685DE0">
      <w:pPr>
        <w:pStyle w:val="Default"/>
        <w:jc w:val="center"/>
        <w:rPr>
          <w:rFonts w:ascii="Times New Roman" w:hAnsi="Times New Roman" w:cs="Times New Roman"/>
          <w:color w:val="auto"/>
        </w:rPr>
      </w:pPr>
      <w:r w:rsidRPr="00685DE0">
        <w:rPr>
          <w:rFonts w:ascii="Times New Roman" w:hAnsi="Times New Roman" w:cs="Times New Roman"/>
          <w:color w:val="auto"/>
        </w:rPr>
        <w:t>Boston, MA 02114</w:t>
      </w:r>
    </w:p>
    <w:p w:rsidR="00DF3EF4" w:rsidRPr="00DB2FE7" w:rsidRDefault="00994CDC" w:rsidP="00535D74">
      <w:pPr>
        <w:rPr>
          <w:szCs w:val="24"/>
        </w:rPr>
      </w:pPr>
      <w:r>
        <w:rPr>
          <w:rFonts w:eastAsia="MS Mincho"/>
          <w:b/>
          <w:szCs w:val="24"/>
          <w:lang w:eastAsia="ja-JP"/>
        </w:rPr>
        <w:pict w14:anchorId="31A6C1BD">
          <v:rect id="_x0000_i1025" style="width:0;height:1.5pt" o:hralign="center" o:hrstd="t" o:hr="t" fillcolor="#a0a0a0" stroked="f"/>
        </w:pict>
      </w:r>
    </w:p>
    <w:p w:rsidR="00DF3EF4" w:rsidRPr="00DB2FE7" w:rsidRDefault="00DF3EF4" w:rsidP="004C22BC">
      <w:pPr>
        <w:rPr>
          <w:rFonts w:eastAsia="MS Mincho"/>
          <w:i/>
          <w:szCs w:val="24"/>
          <w:lang w:eastAsia="ja-JP"/>
        </w:rPr>
      </w:pPr>
      <w:r w:rsidRPr="00DB2FE7">
        <w:rPr>
          <w:rFonts w:eastAsia="MS Mincho"/>
          <w:b/>
          <w:szCs w:val="24"/>
          <w:lang w:eastAsia="ja-JP"/>
        </w:rPr>
        <w:t>Date of Meeting:</w:t>
      </w:r>
      <w:r w:rsidR="00A94F0C" w:rsidRPr="00DB2FE7">
        <w:rPr>
          <w:rFonts w:eastAsia="MS Mincho"/>
          <w:szCs w:val="24"/>
          <w:lang w:eastAsia="ja-JP"/>
        </w:rPr>
        <w:tab/>
      </w:r>
      <w:r w:rsidR="00F31A5F" w:rsidRPr="00DB2FE7">
        <w:rPr>
          <w:rFonts w:eastAsia="MS Mincho"/>
          <w:szCs w:val="24"/>
          <w:lang w:eastAsia="ja-JP"/>
        </w:rPr>
        <w:tab/>
      </w:r>
      <w:r w:rsidR="00B004CB" w:rsidRPr="00DB2FE7">
        <w:rPr>
          <w:bCs/>
          <w:szCs w:val="24"/>
        </w:rPr>
        <w:t>Thursday</w:t>
      </w:r>
      <w:r w:rsidRPr="00DB2FE7">
        <w:rPr>
          <w:bCs/>
          <w:szCs w:val="24"/>
        </w:rPr>
        <w:t xml:space="preserve">, </w:t>
      </w:r>
      <w:r w:rsidR="00685DE0">
        <w:rPr>
          <w:bCs/>
          <w:szCs w:val="24"/>
        </w:rPr>
        <w:t>June 2</w:t>
      </w:r>
      <w:r w:rsidR="00E400DE" w:rsidRPr="00DB2FE7">
        <w:rPr>
          <w:bCs/>
          <w:szCs w:val="24"/>
        </w:rPr>
        <w:t>, 201</w:t>
      </w:r>
      <w:r w:rsidR="00EB4503" w:rsidRPr="00DB2FE7">
        <w:rPr>
          <w:bCs/>
          <w:szCs w:val="24"/>
        </w:rPr>
        <w:t>6</w:t>
      </w:r>
    </w:p>
    <w:p w:rsidR="00DF3EF4" w:rsidRPr="00DB2FE7" w:rsidRDefault="00DF3EF4" w:rsidP="004C22BC">
      <w:pPr>
        <w:rPr>
          <w:rFonts w:eastAsia="MS Mincho"/>
          <w:szCs w:val="24"/>
          <w:lang w:eastAsia="ja-JP"/>
        </w:rPr>
      </w:pPr>
      <w:r w:rsidRPr="00DB2FE7">
        <w:rPr>
          <w:rFonts w:eastAsia="MS Mincho"/>
          <w:b/>
          <w:szCs w:val="24"/>
          <w:lang w:eastAsia="ja-JP"/>
        </w:rPr>
        <w:t>Beginning Time:</w:t>
      </w:r>
      <w:r w:rsidR="00A94F0C" w:rsidRPr="00DB2FE7">
        <w:rPr>
          <w:rFonts w:eastAsia="MS Mincho"/>
          <w:szCs w:val="24"/>
          <w:lang w:eastAsia="ja-JP"/>
        </w:rPr>
        <w:tab/>
      </w:r>
      <w:r w:rsidR="00F31A5F" w:rsidRPr="00DB2FE7">
        <w:rPr>
          <w:rFonts w:eastAsia="MS Mincho"/>
          <w:szCs w:val="24"/>
          <w:lang w:eastAsia="ja-JP"/>
        </w:rPr>
        <w:tab/>
      </w:r>
      <w:r w:rsidR="005E34EA">
        <w:rPr>
          <w:rFonts w:eastAsia="MS Mincho"/>
          <w:szCs w:val="24"/>
          <w:lang w:eastAsia="ja-JP"/>
        </w:rPr>
        <w:t>2:1</w:t>
      </w:r>
      <w:r w:rsidR="00830386" w:rsidRPr="00DB2FE7">
        <w:rPr>
          <w:rFonts w:eastAsia="MS Mincho"/>
          <w:szCs w:val="24"/>
          <w:lang w:eastAsia="ja-JP"/>
        </w:rPr>
        <w:t>1</w:t>
      </w:r>
      <w:r w:rsidR="004A22D0" w:rsidRPr="00DB2FE7">
        <w:rPr>
          <w:rFonts w:eastAsia="MS Mincho"/>
          <w:szCs w:val="24"/>
          <w:lang w:eastAsia="ja-JP"/>
        </w:rPr>
        <w:t xml:space="preserve"> P</w:t>
      </w:r>
      <w:r w:rsidRPr="00DB2FE7">
        <w:rPr>
          <w:rFonts w:eastAsia="MS Mincho"/>
          <w:szCs w:val="24"/>
          <w:lang w:eastAsia="ja-JP"/>
        </w:rPr>
        <w:t>M</w:t>
      </w:r>
    </w:p>
    <w:p w:rsidR="00DF3EF4" w:rsidRPr="00531D4B" w:rsidRDefault="00DF3EF4" w:rsidP="004C22BC">
      <w:pPr>
        <w:rPr>
          <w:rFonts w:eastAsia="MS Mincho"/>
          <w:szCs w:val="24"/>
          <w:lang w:eastAsia="ja-JP"/>
        </w:rPr>
      </w:pPr>
      <w:r w:rsidRPr="00DB2FE7">
        <w:rPr>
          <w:rFonts w:eastAsia="MS Mincho"/>
          <w:b/>
          <w:szCs w:val="24"/>
          <w:lang w:eastAsia="ja-JP"/>
        </w:rPr>
        <w:t>Ending Time:</w:t>
      </w:r>
      <w:r w:rsidR="00A94F0C" w:rsidRPr="00DB2FE7">
        <w:rPr>
          <w:rFonts w:eastAsia="MS Mincho"/>
          <w:szCs w:val="24"/>
          <w:lang w:eastAsia="ja-JP"/>
        </w:rPr>
        <w:tab/>
      </w:r>
      <w:r w:rsidR="000F30B2" w:rsidRPr="00DB2FE7">
        <w:rPr>
          <w:rFonts w:eastAsia="MS Mincho"/>
          <w:szCs w:val="24"/>
          <w:lang w:eastAsia="ja-JP"/>
        </w:rPr>
        <w:tab/>
      </w:r>
      <w:r w:rsidR="000F30B2" w:rsidRPr="00DB2FE7">
        <w:rPr>
          <w:rFonts w:eastAsia="MS Mincho"/>
          <w:szCs w:val="24"/>
          <w:lang w:eastAsia="ja-JP"/>
        </w:rPr>
        <w:tab/>
      </w:r>
      <w:r w:rsidR="00192A3C">
        <w:rPr>
          <w:rFonts w:eastAsia="MS Mincho"/>
          <w:szCs w:val="24"/>
          <w:lang w:eastAsia="ja-JP"/>
        </w:rPr>
        <w:t>5:</w:t>
      </w:r>
      <w:r w:rsidR="00192A3C" w:rsidRPr="00531D4B">
        <w:rPr>
          <w:rFonts w:eastAsia="MS Mincho"/>
          <w:szCs w:val="24"/>
          <w:lang w:eastAsia="ja-JP"/>
        </w:rPr>
        <w:t>07</w:t>
      </w:r>
      <w:r w:rsidR="004A22D0" w:rsidRPr="00531D4B">
        <w:rPr>
          <w:rFonts w:eastAsia="MS Mincho"/>
          <w:szCs w:val="24"/>
          <w:lang w:eastAsia="ja-JP"/>
        </w:rPr>
        <w:t xml:space="preserve"> P</w:t>
      </w:r>
      <w:r w:rsidRPr="00531D4B">
        <w:rPr>
          <w:rFonts w:eastAsia="MS Mincho"/>
          <w:szCs w:val="24"/>
          <w:lang w:eastAsia="ja-JP"/>
        </w:rPr>
        <w:t>M</w:t>
      </w:r>
    </w:p>
    <w:p w:rsidR="00DF3EF4" w:rsidRPr="00531D4B" w:rsidRDefault="00DF3EF4" w:rsidP="004C22BC">
      <w:pPr>
        <w:rPr>
          <w:rFonts w:eastAsia="MS Mincho"/>
          <w:b/>
          <w:szCs w:val="24"/>
          <w:lang w:eastAsia="ja-JP"/>
        </w:rPr>
      </w:pPr>
    </w:p>
    <w:p w:rsidR="00DF3EF4" w:rsidRPr="00531D4B" w:rsidRDefault="00DF3EF4" w:rsidP="004C22BC">
      <w:pPr>
        <w:jc w:val="both"/>
        <w:rPr>
          <w:szCs w:val="24"/>
        </w:rPr>
      </w:pPr>
      <w:r w:rsidRPr="00531D4B">
        <w:rPr>
          <w:rFonts w:eastAsia="MS Mincho"/>
          <w:b/>
          <w:szCs w:val="24"/>
          <w:lang w:eastAsia="ja-JP"/>
        </w:rPr>
        <w:t xml:space="preserve">Advisory Council Members Present: </w:t>
      </w:r>
      <w:r w:rsidRPr="00531D4B">
        <w:rPr>
          <w:szCs w:val="24"/>
        </w:rPr>
        <w:t xml:space="preserve">The following </w:t>
      </w:r>
      <w:r w:rsidR="00FD6D14" w:rsidRPr="00531D4B">
        <w:rPr>
          <w:szCs w:val="24"/>
        </w:rPr>
        <w:t>(</w:t>
      </w:r>
      <w:r w:rsidR="00531D4B" w:rsidRPr="00531D4B">
        <w:rPr>
          <w:szCs w:val="24"/>
        </w:rPr>
        <w:t>13</w:t>
      </w:r>
      <w:r w:rsidR="00A471B3" w:rsidRPr="00531D4B">
        <w:rPr>
          <w:szCs w:val="24"/>
        </w:rPr>
        <w:t xml:space="preserve">) </w:t>
      </w:r>
      <w:r w:rsidRPr="00531D4B">
        <w:rPr>
          <w:szCs w:val="24"/>
        </w:rPr>
        <w:t xml:space="preserve">appointed members of the </w:t>
      </w:r>
      <w:r w:rsidR="00B004CB" w:rsidRPr="00531D4B">
        <w:rPr>
          <w:szCs w:val="24"/>
        </w:rPr>
        <w:t>Drug Formulary Commission</w:t>
      </w:r>
      <w:r w:rsidRPr="00531D4B">
        <w:rPr>
          <w:szCs w:val="24"/>
        </w:rPr>
        <w:t xml:space="preserve"> attended on </w:t>
      </w:r>
      <w:r w:rsidR="0024484C" w:rsidRPr="00531D4B">
        <w:rPr>
          <w:szCs w:val="24"/>
        </w:rPr>
        <w:t>June 2</w:t>
      </w:r>
      <w:r w:rsidR="00EB4503" w:rsidRPr="00531D4B">
        <w:rPr>
          <w:szCs w:val="24"/>
        </w:rPr>
        <w:t>, 2016</w:t>
      </w:r>
      <w:r w:rsidRPr="00531D4B">
        <w:rPr>
          <w:szCs w:val="24"/>
        </w:rPr>
        <w:t>,</w:t>
      </w:r>
      <w:r w:rsidR="00A471B3" w:rsidRPr="00531D4B">
        <w:rPr>
          <w:szCs w:val="24"/>
        </w:rPr>
        <w:t xml:space="preserve"> establishing the required</w:t>
      </w:r>
      <w:r w:rsidRPr="00531D4B">
        <w:rPr>
          <w:szCs w:val="24"/>
        </w:rPr>
        <w:t xml:space="preserve"> </w:t>
      </w:r>
      <w:r w:rsidR="00A471B3" w:rsidRPr="00531D4B">
        <w:rPr>
          <w:szCs w:val="24"/>
        </w:rPr>
        <w:t xml:space="preserve">simple majority </w:t>
      </w:r>
      <w:r w:rsidRPr="00531D4B">
        <w:rPr>
          <w:szCs w:val="24"/>
        </w:rPr>
        <w:t xml:space="preserve">quorum </w:t>
      </w:r>
      <w:r w:rsidR="00A471B3" w:rsidRPr="00531D4B">
        <w:rPr>
          <w:szCs w:val="24"/>
        </w:rPr>
        <w:t>(</w:t>
      </w:r>
      <w:r w:rsidR="00B004CB" w:rsidRPr="00531D4B">
        <w:rPr>
          <w:szCs w:val="24"/>
        </w:rPr>
        <w:t>9</w:t>
      </w:r>
      <w:r w:rsidR="00A471B3" w:rsidRPr="00531D4B">
        <w:rPr>
          <w:szCs w:val="24"/>
        </w:rPr>
        <w:t xml:space="preserve">) </w:t>
      </w:r>
      <w:r w:rsidRPr="00531D4B">
        <w:rPr>
          <w:szCs w:val="24"/>
        </w:rPr>
        <w:t xml:space="preserve">pursuant to </w:t>
      </w:r>
      <w:r w:rsidR="00A471B3" w:rsidRPr="00531D4B">
        <w:rPr>
          <w:szCs w:val="24"/>
        </w:rPr>
        <w:t>Massachusetts Open Meeting Law (</w:t>
      </w:r>
      <w:r w:rsidRPr="00531D4B">
        <w:rPr>
          <w:szCs w:val="24"/>
        </w:rPr>
        <w:t>OML</w:t>
      </w:r>
      <w:r w:rsidR="00A471B3" w:rsidRPr="00531D4B">
        <w:rPr>
          <w:szCs w:val="24"/>
        </w:rPr>
        <w:t>)</w:t>
      </w:r>
      <w:r w:rsidRPr="00531D4B">
        <w:rPr>
          <w:szCs w:val="24"/>
        </w:rPr>
        <w:t xml:space="preserve">: DPH </w:t>
      </w:r>
      <w:r w:rsidR="00EB4503" w:rsidRPr="00531D4B">
        <w:rPr>
          <w:szCs w:val="24"/>
        </w:rPr>
        <w:t xml:space="preserve">Interim Director </w:t>
      </w:r>
      <w:r w:rsidR="00192A3C" w:rsidRPr="00531D4B">
        <w:rPr>
          <w:szCs w:val="24"/>
        </w:rPr>
        <w:t xml:space="preserve">of the </w:t>
      </w:r>
      <w:r w:rsidR="00EB4503" w:rsidRPr="00531D4B">
        <w:rPr>
          <w:szCs w:val="24"/>
        </w:rPr>
        <w:t>Bureau Health Care Safety and Quality</w:t>
      </w:r>
      <w:r w:rsidR="00192A3C" w:rsidRPr="00531D4B">
        <w:rPr>
          <w:szCs w:val="24"/>
        </w:rPr>
        <w:t>,</w:t>
      </w:r>
      <w:r w:rsidR="00EB4503" w:rsidRPr="00531D4B">
        <w:rPr>
          <w:szCs w:val="24"/>
        </w:rPr>
        <w:t xml:space="preserve"> Eric Sheehan </w:t>
      </w:r>
      <w:r w:rsidRPr="00531D4B">
        <w:rPr>
          <w:szCs w:val="24"/>
        </w:rPr>
        <w:t>(Chair);</w:t>
      </w:r>
      <w:r w:rsidR="00B004CB" w:rsidRPr="00531D4B">
        <w:rPr>
          <w:szCs w:val="24"/>
        </w:rPr>
        <w:t xml:space="preserve"> </w:t>
      </w:r>
      <w:r w:rsidR="004A22D0" w:rsidRPr="00531D4B">
        <w:rPr>
          <w:szCs w:val="24"/>
        </w:rPr>
        <w:t>Dr. Douglas Brandoff</w:t>
      </w:r>
      <w:r w:rsidR="003001F3" w:rsidRPr="00531D4B">
        <w:rPr>
          <w:szCs w:val="24"/>
        </w:rPr>
        <w:t xml:space="preserve">; </w:t>
      </w:r>
      <w:r w:rsidR="00531D4B" w:rsidRPr="00531D4B">
        <w:rPr>
          <w:szCs w:val="24"/>
        </w:rPr>
        <w:t xml:space="preserve">Cheryl Campbell, </w:t>
      </w:r>
      <w:r w:rsidR="003001F3" w:rsidRPr="00531D4B">
        <w:rPr>
          <w:szCs w:val="24"/>
        </w:rPr>
        <w:t xml:space="preserve">Ray Campbell; </w:t>
      </w:r>
      <w:r w:rsidR="004A22D0" w:rsidRPr="00531D4B">
        <w:rPr>
          <w:szCs w:val="24"/>
        </w:rPr>
        <w:t xml:space="preserve">Dr. Daniel Carr; </w:t>
      </w:r>
      <w:r w:rsidR="001836A8" w:rsidRPr="00531D4B">
        <w:rPr>
          <w:szCs w:val="24"/>
        </w:rPr>
        <w:t xml:space="preserve">Dr. Joanne Doyle-Petrongolo; </w:t>
      </w:r>
      <w:r w:rsidR="00830386" w:rsidRPr="00531D4B">
        <w:rPr>
          <w:szCs w:val="24"/>
        </w:rPr>
        <w:t>Dr. Ken Freedman</w:t>
      </w:r>
      <w:r w:rsidR="003001F3" w:rsidRPr="00531D4B">
        <w:rPr>
          <w:szCs w:val="24"/>
        </w:rPr>
        <w:t xml:space="preserve">; </w:t>
      </w:r>
      <w:r w:rsidR="00531D4B" w:rsidRPr="00531D4B">
        <w:rPr>
          <w:szCs w:val="24"/>
        </w:rPr>
        <w:t xml:space="preserve">Stephen Feldman, </w:t>
      </w:r>
      <w:r w:rsidR="00EB4503" w:rsidRPr="00531D4B">
        <w:rPr>
          <w:szCs w:val="24"/>
        </w:rPr>
        <w:t xml:space="preserve">Dr. Paul Jeffrey; </w:t>
      </w:r>
      <w:r w:rsidR="0024484C" w:rsidRPr="00531D4B">
        <w:rPr>
          <w:szCs w:val="24"/>
        </w:rPr>
        <w:t>Dr. Virginia Lemay</w:t>
      </w:r>
      <w:r w:rsidR="004A22D0" w:rsidRPr="00531D4B">
        <w:rPr>
          <w:szCs w:val="24"/>
        </w:rPr>
        <w:t xml:space="preserve">; </w:t>
      </w:r>
      <w:r w:rsidR="009021D0" w:rsidRPr="00531D4B">
        <w:rPr>
          <w:szCs w:val="24"/>
        </w:rPr>
        <w:t xml:space="preserve">Dr. Theoharis Theoharides; </w:t>
      </w:r>
      <w:r w:rsidR="00FD6D14" w:rsidRPr="00531D4B">
        <w:rPr>
          <w:szCs w:val="24"/>
        </w:rPr>
        <w:t xml:space="preserve">Tammy Thomas </w:t>
      </w:r>
      <w:r w:rsidR="004A22D0" w:rsidRPr="00531D4B">
        <w:rPr>
          <w:szCs w:val="24"/>
        </w:rPr>
        <w:t>and Dr. Alexander Walker.</w:t>
      </w:r>
    </w:p>
    <w:p w:rsidR="00DF3EF4" w:rsidRPr="00DB2FE7" w:rsidRDefault="00994CDC" w:rsidP="004C22BC">
      <w:pPr>
        <w:jc w:val="both"/>
        <w:rPr>
          <w:szCs w:val="24"/>
        </w:rPr>
      </w:pPr>
      <w:r>
        <w:rPr>
          <w:rFonts w:eastAsia="MS Mincho"/>
          <w:b/>
          <w:szCs w:val="24"/>
          <w:lang w:eastAsia="ja-JP"/>
        </w:rPr>
        <w:pict w14:anchorId="65633FE8">
          <v:rect id="_x0000_i1026" style="width:0;height:1.5pt" o:hralign="center" o:hrstd="t" o:hr="t" fillcolor="#a0a0a0" stroked="f"/>
        </w:pict>
      </w:r>
    </w:p>
    <w:p w:rsidR="00DF3EF4" w:rsidRPr="00DB2FE7" w:rsidRDefault="00DF3EF4" w:rsidP="004C22BC">
      <w:pPr>
        <w:rPr>
          <w:szCs w:val="24"/>
        </w:rPr>
      </w:pPr>
    </w:p>
    <w:p w:rsidR="00DF3EF4" w:rsidRPr="00DB2FE7" w:rsidRDefault="00DF3EF4" w:rsidP="004C22BC">
      <w:pPr>
        <w:rPr>
          <w:b/>
          <w:szCs w:val="24"/>
        </w:rPr>
      </w:pPr>
      <w:r w:rsidRPr="00DB2FE7">
        <w:rPr>
          <w:b/>
          <w:szCs w:val="24"/>
        </w:rPr>
        <w:t>1. Welcome and Introductions</w:t>
      </w:r>
    </w:p>
    <w:p w:rsidR="00DF3EF4" w:rsidRPr="00DB2FE7" w:rsidRDefault="00DF3EF4" w:rsidP="004C22BC">
      <w:pPr>
        <w:rPr>
          <w:b/>
          <w:szCs w:val="24"/>
        </w:rPr>
      </w:pPr>
    </w:p>
    <w:p w:rsidR="00DF3EF4" w:rsidRPr="00DB2FE7" w:rsidRDefault="00DF3EF4" w:rsidP="004C22BC">
      <w:pPr>
        <w:jc w:val="both"/>
        <w:rPr>
          <w:szCs w:val="24"/>
        </w:rPr>
      </w:pPr>
      <w:r w:rsidRPr="00DB2FE7">
        <w:rPr>
          <w:szCs w:val="24"/>
        </w:rPr>
        <w:t>Department of Public Hea</w:t>
      </w:r>
      <w:r w:rsidR="00AC7878" w:rsidRPr="00DB2FE7">
        <w:rPr>
          <w:szCs w:val="24"/>
        </w:rPr>
        <w:t xml:space="preserve">lth (DPH) </w:t>
      </w:r>
      <w:r w:rsidR="00FB30F8" w:rsidRPr="00DB2FE7">
        <w:rPr>
          <w:szCs w:val="24"/>
        </w:rPr>
        <w:t xml:space="preserve">Bureau of Health Care Safety and Quality </w:t>
      </w:r>
      <w:r w:rsidR="00AC7878" w:rsidRPr="00DB2FE7">
        <w:rPr>
          <w:szCs w:val="24"/>
        </w:rPr>
        <w:t>Interim Director</w:t>
      </w:r>
      <w:r w:rsidR="00505740" w:rsidRPr="00DB2FE7">
        <w:rPr>
          <w:szCs w:val="24"/>
        </w:rPr>
        <w:t xml:space="preserve"> </w:t>
      </w:r>
      <w:r w:rsidRPr="00DB2FE7">
        <w:rPr>
          <w:szCs w:val="24"/>
        </w:rPr>
        <w:t xml:space="preserve">Chair </w:t>
      </w:r>
      <w:r w:rsidR="00AC7878" w:rsidRPr="00DB2FE7">
        <w:rPr>
          <w:szCs w:val="24"/>
        </w:rPr>
        <w:t>Eric Sheehan</w:t>
      </w:r>
      <w:r w:rsidRPr="00DB2FE7">
        <w:rPr>
          <w:szCs w:val="24"/>
        </w:rPr>
        <w:t xml:space="preserve"> called the meeting to order </w:t>
      </w:r>
      <w:r w:rsidR="00CD4F30" w:rsidRPr="00DB2FE7">
        <w:rPr>
          <w:szCs w:val="24"/>
        </w:rPr>
        <w:t xml:space="preserve">at </w:t>
      </w:r>
      <w:r w:rsidR="005E34EA">
        <w:rPr>
          <w:szCs w:val="24"/>
        </w:rPr>
        <w:t>2:1</w:t>
      </w:r>
      <w:r w:rsidR="00830386" w:rsidRPr="00DB2FE7">
        <w:rPr>
          <w:szCs w:val="24"/>
        </w:rPr>
        <w:t>1</w:t>
      </w:r>
      <w:r w:rsidR="00531D4B">
        <w:rPr>
          <w:szCs w:val="24"/>
        </w:rPr>
        <w:t xml:space="preserve"> </w:t>
      </w:r>
      <w:r w:rsidR="004A22D0" w:rsidRPr="00DB2FE7">
        <w:rPr>
          <w:szCs w:val="24"/>
        </w:rPr>
        <w:t>P</w:t>
      </w:r>
      <w:r w:rsidR="003001F3" w:rsidRPr="00DB2FE7">
        <w:rPr>
          <w:szCs w:val="24"/>
        </w:rPr>
        <w:t>M</w:t>
      </w:r>
      <w:r w:rsidR="00FE3F2D" w:rsidRPr="00DB2FE7">
        <w:rPr>
          <w:szCs w:val="24"/>
        </w:rPr>
        <w:t xml:space="preserve"> </w:t>
      </w:r>
      <w:r w:rsidR="005E34EA">
        <w:rPr>
          <w:szCs w:val="24"/>
        </w:rPr>
        <w:t>following an Executive Session of the Commission.</w:t>
      </w:r>
    </w:p>
    <w:p w:rsidR="00FE3F2D" w:rsidRPr="00DB2FE7" w:rsidRDefault="00FE3F2D" w:rsidP="004C22BC">
      <w:pPr>
        <w:jc w:val="both"/>
        <w:rPr>
          <w:szCs w:val="24"/>
        </w:rPr>
      </w:pPr>
    </w:p>
    <w:p w:rsidR="00FE3F2D" w:rsidRPr="00DB2FE7" w:rsidRDefault="00AC7878" w:rsidP="004C22BC">
      <w:pPr>
        <w:jc w:val="both"/>
        <w:rPr>
          <w:szCs w:val="24"/>
        </w:rPr>
      </w:pPr>
      <w:r w:rsidRPr="00DB2FE7">
        <w:rPr>
          <w:szCs w:val="24"/>
        </w:rPr>
        <w:t>Mr. Sheehan</w:t>
      </w:r>
      <w:r w:rsidR="00FE3F2D" w:rsidRPr="00DB2FE7">
        <w:rPr>
          <w:szCs w:val="24"/>
        </w:rPr>
        <w:t xml:space="preserve"> reminded the attendees that this is a recorded, public hearing, and confirmed that no one in audience was recording.</w:t>
      </w:r>
    </w:p>
    <w:p w:rsidR="00FE3F2D" w:rsidRPr="00DB2FE7" w:rsidRDefault="00FE3F2D" w:rsidP="004C22BC">
      <w:pPr>
        <w:jc w:val="both"/>
        <w:rPr>
          <w:szCs w:val="24"/>
        </w:rPr>
      </w:pPr>
    </w:p>
    <w:p w:rsidR="00942F7A" w:rsidRPr="00DB2FE7" w:rsidRDefault="00AC7878" w:rsidP="004C22BC">
      <w:pPr>
        <w:jc w:val="both"/>
        <w:rPr>
          <w:szCs w:val="24"/>
        </w:rPr>
      </w:pPr>
      <w:r w:rsidRPr="00DB2FE7">
        <w:rPr>
          <w:szCs w:val="24"/>
        </w:rPr>
        <w:t>Mr. Sheehan</w:t>
      </w:r>
      <w:r w:rsidR="00FE3F2D" w:rsidRPr="00DB2FE7">
        <w:rPr>
          <w:szCs w:val="24"/>
        </w:rPr>
        <w:t xml:space="preserve"> summarized the </w:t>
      </w:r>
      <w:r w:rsidR="005E34EA">
        <w:rPr>
          <w:szCs w:val="24"/>
        </w:rPr>
        <w:t>May 5</w:t>
      </w:r>
      <w:r w:rsidR="00431218" w:rsidRPr="00DB2FE7">
        <w:rPr>
          <w:szCs w:val="24"/>
        </w:rPr>
        <w:t>, 2016</w:t>
      </w:r>
      <w:r w:rsidR="00CD4F30" w:rsidRPr="00DB2FE7">
        <w:rPr>
          <w:szCs w:val="24"/>
        </w:rPr>
        <w:t xml:space="preserve"> meeting</w:t>
      </w:r>
      <w:r w:rsidRPr="00DB2FE7">
        <w:rPr>
          <w:szCs w:val="24"/>
        </w:rPr>
        <w:t xml:space="preserve">. </w:t>
      </w:r>
      <w:r w:rsidR="00F045FB" w:rsidRPr="00DB2FE7">
        <w:rPr>
          <w:szCs w:val="24"/>
        </w:rPr>
        <w:t xml:space="preserve"> </w:t>
      </w:r>
      <w:r w:rsidRPr="00DB2FE7">
        <w:rPr>
          <w:szCs w:val="24"/>
        </w:rPr>
        <w:t xml:space="preserve">He </w:t>
      </w:r>
      <w:r w:rsidR="00DD308E" w:rsidRPr="00DB2FE7">
        <w:rPr>
          <w:szCs w:val="24"/>
        </w:rPr>
        <w:t xml:space="preserve">noted that the Commission </w:t>
      </w:r>
      <w:r w:rsidR="00466445" w:rsidRPr="00DB2FE7">
        <w:rPr>
          <w:szCs w:val="24"/>
        </w:rPr>
        <w:t xml:space="preserve">at </w:t>
      </w:r>
      <w:r w:rsidR="00942F7A" w:rsidRPr="00DB2FE7">
        <w:rPr>
          <w:szCs w:val="24"/>
        </w:rPr>
        <w:t xml:space="preserve">its last meeting </w:t>
      </w:r>
      <w:r w:rsidR="00830386" w:rsidRPr="00DB2FE7">
        <w:rPr>
          <w:szCs w:val="24"/>
        </w:rPr>
        <w:t>began</w:t>
      </w:r>
      <w:r w:rsidR="00942F7A" w:rsidRPr="00DB2FE7">
        <w:rPr>
          <w:szCs w:val="24"/>
        </w:rPr>
        <w:t xml:space="preserve"> crosswalking the Abuse Deterrent Property (ADP) drug products it approved as potential substitutes with the drug products it determined have a Heightened Public Health Risk.  </w:t>
      </w:r>
    </w:p>
    <w:p w:rsidR="00830386" w:rsidRPr="00DB2FE7" w:rsidRDefault="00830386" w:rsidP="004C22BC">
      <w:pPr>
        <w:jc w:val="both"/>
        <w:rPr>
          <w:szCs w:val="24"/>
        </w:rPr>
      </w:pPr>
    </w:p>
    <w:p w:rsidR="00830386" w:rsidRPr="00DB2FE7" w:rsidRDefault="00830386" w:rsidP="004C22BC">
      <w:pPr>
        <w:jc w:val="both"/>
        <w:rPr>
          <w:szCs w:val="24"/>
        </w:rPr>
      </w:pPr>
      <w:r w:rsidRPr="00DB2FE7">
        <w:rPr>
          <w:szCs w:val="24"/>
        </w:rPr>
        <w:t>Data was presented on Embeda</w:t>
      </w:r>
      <w:r w:rsidR="005E34EA" w:rsidRPr="00DB2FE7">
        <w:t>®</w:t>
      </w:r>
      <w:r w:rsidRPr="00DB2FE7">
        <w:rPr>
          <w:szCs w:val="24"/>
        </w:rPr>
        <w:t xml:space="preserve"> and several drug products for which it may be substituted, based on statutory criteria, the definition approved for Chemically Equivalent Substitution and the form approved to determine the strength of evidence showing ADP Efficacy.</w:t>
      </w:r>
    </w:p>
    <w:p w:rsidR="00830386" w:rsidRPr="00DB2FE7" w:rsidRDefault="00830386" w:rsidP="004C22BC">
      <w:pPr>
        <w:jc w:val="both"/>
        <w:rPr>
          <w:szCs w:val="24"/>
        </w:rPr>
      </w:pPr>
    </w:p>
    <w:p w:rsidR="005E34EA" w:rsidRPr="005E34EA" w:rsidRDefault="005E34EA" w:rsidP="005E34EA">
      <w:pPr>
        <w:jc w:val="both"/>
        <w:rPr>
          <w:szCs w:val="24"/>
        </w:rPr>
      </w:pPr>
      <w:r>
        <w:rPr>
          <w:szCs w:val="24"/>
        </w:rPr>
        <w:t>As requested by the Commission, additional</w:t>
      </w:r>
      <w:r w:rsidR="00830386" w:rsidRPr="00DB2FE7">
        <w:rPr>
          <w:szCs w:val="24"/>
        </w:rPr>
        <w:t xml:space="preserve"> data was </w:t>
      </w:r>
      <w:r>
        <w:rPr>
          <w:szCs w:val="24"/>
        </w:rPr>
        <w:t xml:space="preserve">presented to </w:t>
      </w:r>
      <w:r w:rsidR="00830386" w:rsidRPr="00DB2FE7">
        <w:rPr>
          <w:szCs w:val="24"/>
        </w:rPr>
        <w:t xml:space="preserve">determine if the </w:t>
      </w:r>
      <w:r>
        <w:rPr>
          <w:szCs w:val="24"/>
        </w:rPr>
        <w:t xml:space="preserve">potential </w:t>
      </w:r>
      <w:r w:rsidR="00830386" w:rsidRPr="00DB2FE7">
        <w:rPr>
          <w:szCs w:val="24"/>
        </w:rPr>
        <w:t>pairings fit the approved definition</w:t>
      </w:r>
      <w:r>
        <w:rPr>
          <w:szCs w:val="24"/>
        </w:rPr>
        <w:t xml:space="preserve"> and produce</w:t>
      </w:r>
      <w:r w:rsidR="00830386" w:rsidRPr="00DB2FE7">
        <w:rPr>
          <w:szCs w:val="24"/>
        </w:rPr>
        <w:t xml:space="preserve"> a comparable biologic effect. </w:t>
      </w:r>
      <w:r>
        <w:rPr>
          <w:szCs w:val="24"/>
        </w:rPr>
        <w:t>The Commission</w:t>
      </w:r>
      <w:r w:rsidRPr="005E34EA">
        <w:rPr>
          <w:szCs w:val="24"/>
        </w:rPr>
        <w:t xml:space="preserve"> voted to approve Embeda</w:t>
      </w:r>
      <w:r w:rsidRPr="00DB2FE7">
        <w:t>®</w:t>
      </w:r>
      <w:r w:rsidRPr="005E34EA">
        <w:rPr>
          <w:szCs w:val="24"/>
        </w:rPr>
        <w:t xml:space="preserve"> as a chemically equivalent substitute for</w:t>
      </w:r>
      <w:r>
        <w:rPr>
          <w:szCs w:val="24"/>
        </w:rPr>
        <w:t>:</w:t>
      </w:r>
      <w:r w:rsidRPr="005E34EA">
        <w:rPr>
          <w:szCs w:val="24"/>
        </w:rPr>
        <w:t xml:space="preserve"> </w:t>
      </w:r>
    </w:p>
    <w:p w:rsidR="005E34EA" w:rsidRPr="005E34EA" w:rsidRDefault="005E34EA" w:rsidP="005E34EA">
      <w:pPr>
        <w:jc w:val="both"/>
        <w:rPr>
          <w:szCs w:val="24"/>
        </w:rPr>
      </w:pPr>
    </w:p>
    <w:p w:rsidR="005E34EA" w:rsidRPr="005E34EA" w:rsidRDefault="005E34EA" w:rsidP="005E34EA">
      <w:pPr>
        <w:pStyle w:val="ListParagraph"/>
        <w:numPr>
          <w:ilvl w:val="0"/>
          <w:numId w:val="39"/>
        </w:numPr>
        <w:jc w:val="both"/>
        <w:rPr>
          <w:sz w:val="24"/>
        </w:rPr>
      </w:pPr>
      <w:r w:rsidRPr="005E34EA">
        <w:rPr>
          <w:sz w:val="24"/>
        </w:rPr>
        <w:lastRenderedPageBreak/>
        <w:t xml:space="preserve">Morphine Extended-Release, 24-hour capsule (generic Avinza®); </w:t>
      </w:r>
    </w:p>
    <w:p w:rsidR="005E34EA" w:rsidRPr="005E34EA" w:rsidRDefault="005E34EA" w:rsidP="005E34EA">
      <w:pPr>
        <w:pStyle w:val="ListParagraph"/>
        <w:numPr>
          <w:ilvl w:val="0"/>
          <w:numId w:val="39"/>
        </w:numPr>
        <w:jc w:val="both"/>
        <w:rPr>
          <w:sz w:val="24"/>
        </w:rPr>
      </w:pPr>
      <w:r w:rsidRPr="005E34EA">
        <w:rPr>
          <w:sz w:val="24"/>
        </w:rPr>
        <w:t>Kadian</w:t>
      </w:r>
      <w:r w:rsidRPr="00DB2FE7">
        <w:rPr>
          <w:sz w:val="24"/>
        </w:rPr>
        <w:t>®</w:t>
      </w:r>
      <w:r w:rsidRPr="005E34EA">
        <w:rPr>
          <w:sz w:val="24"/>
        </w:rPr>
        <w:t xml:space="preserve">; </w:t>
      </w:r>
    </w:p>
    <w:p w:rsidR="005E34EA" w:rsidRPr="005E34EA" w:rsidRDefault="005E34EA" w:rsidP="005E34EA">
      <w:pPr>
        <w:pStyle w:val="ListParagraph"/>
        <w:numPr>
          <w:ilvl w:val="0"/>
          <w:numId w:val="39"/>
        </w:numPr>
        <w:jc w:val="both"/>
        <w:rPr>
          <w:sz w:val="24"/>
        </w:rPr>
      </w:pPr>
      <w:r w:rsidRPr="005E34EA">
        <w:rPr>
          <w:sz w:val="24"/>
        </w:rPr>
        <w:t>Morphine Extended-Release, 12 or 24-hour capsule (generic Kadian</w:t>
      </w:r>
      <w:r w:rsidRPr="00DB2FE7">
        <w:rPr>
          <w:sz w:val="24"/>
        </w:rPr>
        <w:t>®</w:t>
      </w:r>
      <w:r w:rsidRPr="005E34EA">
        <w:rPr>
          <w:sz w:val="24"/>
        </w:rPr>
        <w:t xml:space="preserve">); </w:t>
      </w:r>
    </w:p>
    <w:p w:rsidR="005E34EA" w:rsidRPr="005E34EA" w:rsidRDefault="005E34EA" w:rsidP="005E34EA">
      <w:pPr>
        <w:pStyle w:val="ListParagraph"/>
        <w:numPr>
          <w:ilvl w:val="0"/>
          <w:numId w:val="39"/>
        </w:numPr>
        <w:jc w:val="both"/>
        <w:rPr>
          <w:sz w:val="24"/>
        </w:rPr>
      </w:pPr>
      <w:r w:rsidRPr="005E34EA">
        <w:rPr>
          <w:sz w:val="24"/>
        </w:rPr>
        <w:t>MS Contin</w:t>
      </w:r>
      <w:r w:rsidRPr="00DB2FE7">
        <w:rPr>
          <w:sz w:val="24"/>
        </w:rPr>
        <w:t>®</w:t>
      </w:r>
      <w:r w:rsidRPr="005E34EA">
        <w:rPr>
          <w:sz w:val="24"/>
        </w:rPr>
        <w:t xml:space="preserve">, with additional guidance; and </w:t>
      </w:r>
    </w:p>
    <w:p w:rsidR="005E34EA" w:rsidRPr="005E34EA" w:rsidRDefault="005E34EA" w:rsidP="005E34EA">
      <w:pPr>
        <w:pStyle w:val="ListParagraph"/>
        <w:numPr>
          <w:ilvl w:val="0"/>
          <w:numId w:val="39"/>
        </w:numPr>
        <w:jc w:val="both"/>
        <w:rPr>
          <w:sz w:val="24"/>
        </w:rPr>
      </w:pPr>
      <w:r w:rsidRPr="005E34EA">
        <w:rPr>
          <w:sz w:val="24"/>
        </w:rPr>
        <w:t>Morphine Extended-Release tablet (generic MS Contin</w:t>
      </w:r>
      <w:r w:rsidRPr="00DB2FE7">
        <w:rPr>
          <w:sz w:val="24"/>
        </w:rPr>
        <w:t>®</w:t>
      </w:r>
      <w:r w:rsidRPr="005E34EA">
        <w:rPr>
          <w:sz w:val="24"/>
        </w:rPr>
        <w:t>), with additional guidance.</w:t>
      </w:r>
    </w:p>
    <w:p w:rsidR="005E34EA" w:rsidRPr="005E34EA" w:rsidRDefault="005E34EA" w:rsidP="005E34EA">
      <w:pPr>
        <w:jc w:val="both"/>
        <w:rPr>
          <w:szCs w:val="24"/>
        </w:rPr>
      </w:pPr>
    </w:p>
    <w:p w:rsidR="00830386" w:rsidRPr="00DB2FE7" w:rsidRDefault="005E34EA" w:rsidP="005E34EA">
      <w:pPr>
        <w:jc w:val="both"/>
        <w:rPr>
          <w:szCs w:val="24"/>
        </w:rPr>
      </w:pPr>
      <w:r w:rsidRPr="005E34EA">
        <w:rPr>
          <w:szCs w:val="24"/>
        </w:rPr>
        <w:t xml:space="preserve">These </w:t>
      </w:r>
      <w:r>
        <w:rPr>
          <w:szCs w:val="24"/>
        </w:rPr>
        <w:t>five</w:t>
      </w:r>
      <w:r w:rsidRPr="005E34EA">
        <w:rPr>
          <w:szCs w:val="24"/>
        </w:rPr>
        <w:t xml:space="preserve"> Embeda</w:t>
      </w:r>
      <w:r w:rsidRPr="00DB2FE7">
        <w:t>®</w:t>
      </w:r>
      <w:r w:rsidRPr="005E34EA">
        <w:rPr>
          <w:szCs w:val="24"/>
        </w:rPr>
        <w:t xml:space="preserve"> pairings will be placed on the Draft Formulary of Abuse Deterrent Opioids, with additional guidance provided for MS Contin</w:t>
      </w:r>
      <w:r w:rsidRPr="00DB2FE7">
        <w:t>®</w:t>
      </w:r>
      <w:r w:rsidRPr="005E34EA">
        <w:rPr>
          <w:szCs w:val="24"/>
        </w:rPr>
        <w:t xml:space="preserve"> and its generic, given potential pharmacokinetic differences in the two drug products.</w:t>
      </w:r>
    </w:p>
    <w:p w:rsidR="00DF3EF4" w:rsidRPr="00DB2FE7" w:rsidRDefault="00DF3EF4" w:rsidP="004C22BC">
      <w:pPr>
        <w:rPr>
          <w:b/>
          <w:szCs w:val="24"/>
        </w:rPr>
      </w:pPr>
    </w:p>
    <w:p w:rsidR="00FE3F2D" w:rsidRPr="00DB2FE7" w:rsidRDefault="00433A48" w:rsidP="004C22BC">
      <w:pPr>
        <w:rPr>
          <w:szCs w:val="24"/>
        </w:rPr>
      </w:pPr>
      <w:r w:rsidRPr="00DB2FE7">
        <w:rPr>
          <w:szCs w:val="24"/>
        </w:rPr>
        <w:t>M</w:t>
      </w:r>
      <w:r w:rsidR="00A31641" w:rsidRPr="00DB2FE7">
        <w:rPr>
          <w:szCs w:val="24"/>
        </w:rPr>
        <w:t xml:space="preserve">r. Sheehan </w:t>
      </w:r>
      <w:r w:rsidR="00FE3F2D" w:rsidRPr="00DB2FE7">
        <w:rPr>
          <w:szCs w:val="24"/>
        </w:rPr>
        <w:t>called for approval of</w:t>
      </w:r>
      <w:r w:rsidR="00A31641" w:rsidRPr="00DB2FE7">
        <w:rPr>
          <w:szCs w:val="24"/>
        </w:rPr>
        <w:t xml:space="preserve"> the minutes from the </w:t>
      </w:r>
      <w:r w:rsidR="005E34EA">
        <w:rPr>
          <w:szCs w:val="24"/>
        </w:rPr>
        <w:t>May 5</w:t>
      </w:r>
      <w:r w:rsidR="00EE6B21" w:rsidRPr="00DB2FE7">
        <w:rPr>
          <w:szCs w:val="24"/>
        </w:rPr>
        <w:t>, 2016</w:t>
      </w:r>
      <w:r w:rsidR="00FE3F2D" w:rsidRPr="00DB2FE7">
        <w:rPr>
          <w:szCs w:val="24"/>
        </w:rPr>
        <w:t xml:space="preserve"> meeting.</w:t>
      </w:r>
      <w:r w:rsidR="00531D4B">
        <w:rPr>
          <w:szCs w:val="24"/>
        </w:rPr>
        <w:t xml:space="preserve"> There were no changes offered by the members.</w:t>
      </w:r>
    </w:p>
    <w:p w:rsidR="00BF3FC4" w:rsidRPr="00DB2FE7" w:rsidRDefault="00BF3FC4" w:rsidP="004C22BC">
      <w:pPr>
        <w:rPr>
          <w:szCs w:val="24"/>
        </w:rPr>
      </w:pPr>
    </w:p>
    <w:p w:rsidR="00FE3F2D" w:rsidRPr="00192A3C" w:rsidRDefault="00A31641" w:rsidP="004C22BC">
      <w:pPr>
        <w:pStyle w:val="ColorfulList-Accent11"/>
        <w:numPr>
          <w:ilvl w:val="1"/>
          <w:numId w:val="5"/>
        </w:numPr>
        <w:ind w:left="720"/>
        <w:rPr>
          <w:rFonts w:ascii="Times New Roman" w:hAnsi="Times New Roman"/>
        </w:rPr>
      </w:pPr>
      <w:r w:rsidRPr="00192A3C">
        <w:rPr>
          <w:rFonts w:ascii="Times New Roman" w:hAnsi="Times New Roman"/>
        </w:rPr>
        <w:t>Motion</w:t>
      </w:r>
      <w:r w:rsidR="00ED7A16" w:rsidRPr="00192A3C">
        <w:rPr>
          <w:rFonts w:ascii="Times New Roman" w:hAnsi="Times New Roman"/>
        </w:rPr>
        <w:t xml:space="preserve"> to approve</w:t>
      </w:r>
      <w:r w:rsidRPr="00192A3C">
        <w:rPr>
          <w:rFonts w:ascii="Times New Roman" w:hAnsi="Times New Roman"/>
        </w:rPr>
        <w:t xml:space="preserve">: </w:t>
      </w:r>
      <w:r w:rsidR="00192A3C" w:rsidRPr="00192A3C">
        <w:rPr>
          <w:rFonts w:ascii="Times New Roman" w:hAnsi="Times New Roman"/>
        </w:rPr>
        <w:t>Dr. Theoharides</w:t>
      </w:r>
    </w:p>
    <w:p w:rsidR="00FE3F2D" w:rsidRPr="00192A3C" w:rsidRDefault="00FE3F2D" w:rsidP="004C22BC">
      <w:pPr>
        <w:pStyle w:val="ColorfulList-Accent11"/>
        <w:numPr>
          <w:ilvl w:val="1"/>
          <w:numId w:val="5"/>
        </w:numPr>
        <w:ind w:left="720"/>
        <w:rPr>
          <w:rFonts w:ascii="Times New Roman" w:hAnsi="Times New Roman"/>
        </w:rPr>
      </w:pPr>
      <w:r w:rsidRPr="00192A3C">
        <w:rPr>
          <w:rFonts w:ascii="Times New Roman" w:hAnsi="Times New Roman"/>
        </w:rPr>
        <w:t xml:space="preserve">Second: </w:t>
      </w:r>
      <w:r w:rsidR="00942F7A" w:rsidRPr="00192A3C">
        <w:rPr>
          <w:rFonts w:ascii="Times New Roman" w:hAnsi="Times New Roman"/>
        </w:rPr>
        <w:t>Dr.</w:t>
      </w:r>
      <w:r w:rsidR="005E34EA" w:rsidRPr="00192A3C">
        <w:rPr>
          <w:rFonts w:ascii="Times New Roman" w:hAnsi="Times New Roman"/>
        </w:rPr>
        <w:t xml:space="preserve"> Walker</w:t>
      </w:r>
    </w:p>
    <w:p w:rsidR="00C14650" w:rsidRPr="00192A3C" w:rsidRDefault="00FE3F2D" w:rsidP="00C14650">
      <w:pPr>
        <w:pStyle w:val="ColorfulList-Accent11"/>
        <w:numPr>
          <w:ilvl w:val="1"/>
          <w:numId w:val="5"/>
        </w:numPr>
        <w:ind w:left="720"/>
        <w:rPr>
          <w:rFonts w:ascii="Times New Roman" w:hAnsi="Times New Roman"/>
        </w:rPr>
      </w:pPr>
      <w:r w:rsidRPr="00192A3C">
        <w:rPr>
          <w:rFonts w:ascii="Times New Roman" w:hAnsi="Times New Roman"/>
        </w:rPr>
        <w:t>All in favor:</w:t>
      </w:r>
      <w:r w:rsidR="00F917D3" w:rsidRPr="00192A3C">
        <w:rPr>
          <w:rFonts w:ascii="Times New Roman" w:hAnsi="Times New Roman"/>
        </w:rPr>
        <w:t xml:space="preserve"> </w:t>
      </w:r>
      <w:r w:rsidR="001906F3">
        <w:rPr>
          <w:rFonts w:ascii="Times New Roman" w:hAnsi="Times New Roman"/>
        </w:rPr>
        <w:t>12</w:t>
      </w:r>
      <w:r w:rsidR="00F917D3" w:rsidRPr="00192A3C">
        <w:rPr>
          <w:rFonts w:ascii="Times New Roman" w:hAnsi="Times New Roman"/>
        </w:rPr>
        <w:t xml:space="preserve"> in favor; </w:t>
      </w:r>
      <w:r w:rsidR="001822C8" w:rsidRPr="00192A3C">
        <w:rPr>
          <w:rFonts w:ascii="Times New Roman" w:hAnsi="Times New Roman"/>
        </w:rPr>
        <w:t xml:space="preserve">0 </w:t>
      </w:r>
      <w:r w:rsidR="00F917D3" w:rsidRPr="00192A3C">
        <w:rPr>
          <w:rFonts w:ascii="Times New Roman" w:hAnsi="Times New Roman"/>
        </w:rPr>
        <w:t xml:space="preserve">opposed; </w:t>
      </w:r>
      <w:r w:rsidR="00192A3C" w:rsidRPr="00192A3C">
        <w:rPr>
          <w:rFonts w:ascii="Times New Roman" w:hAnsi="Times New Roman"/>
        </w:rPr>
        <w:t>1</w:t>
      </w:r>
      <w:r w:rsidR="001822C8" w:rsidRPr="00192A3C">
        <w:rPr>
          <w:rFonts w:ascii="Times New Roman" w:hAnsi="Times New Roman"/>
        </w:rPr>
        <w:t xml:space="preserve"> abstention</w:t>
      </w:r>
      <w:r w:rsidR="00F917D3" w:rsidRPr="00192A3C">
        <w:rPr>
          <w:rFonts w:ascii="Times New Roman" w:hAnsi="Times New Roman"/>
        </w:rPr>
        <w:t xml:space="preserve">. </w:t>
      </w:r>
    </w:p>
    <w:p w:rsidR="00F917D3" w:rsidRPr="00DB2FE7" w:rsidRDefault="00192A3C" w:rsidP="00C14650">
      <w:pPr>
        <w:pStyle w:val="ColorfulList-Accent11"/>
        <w:rPr>
          <w:rFonts w:ascii="Times New Roman" w:hAnsi="Times New Roman"/>
        </w:rPr>
      </w:pPr>
      <w:r w:rsidRPr="00192A3C">
        <w:rPr>
          <w:rFonts w:ascii="Times New Roman" w:hAnsi="Times New Roman"/>
        </w:rPr>
        <w:t xml:space="preserve">Cheryl Campbell </w:t>
      </w:r>
      <w:r w:rsidR="00F917D3" w:rsidRPr="00192A3C">
        <w:rPr>
          <w:rFonts w:ascii="Times New Roman" w:hAnsi="Times New Roman"/>
        </w:rPr>
        <w:t xml:space="preserve">abstained as </w:t>
      </w:r>
      <w:r w:rsidR="005E34EA" w:rsidRPr="00192A3C">
        <w:rPr>
          <w:rFonts w:ascii="Times New Roman" w:hAnsi="Times New Roman"/>
        </w:rPr>
        <w:t>she</w:t>
      </w:r>
      <w:r w:rsidR="00F917D3" w:rsidRPr="00192A3C">
        <w:rPr>
          <w:rFonts w:ascii="Times New Roman" w:hAnsi="Times New Roman"/>
        </w:rPr>
        <w:t xml:space="preserve"> </w:t>
      </w:r>
      <w:r w:rsidR="00372388" w:rsidRPr="00192A3C">
        <w:rPr>
          <w:rFonts w:ascii="Times New Roman" w:hAnsi="Times New Roman"/>
        </w:rPr>
        <w:t>w</w:t>
      </w:r>
      <w:r w:rsidR="005E34EA" w:rsidRPr="00192A3C">
        <w:rPr>
          <w:rFonts w:ascii="Times New Roman" w:hAnsi="Times New Roman"/>
        </w:rPr>
        <w:t>as</w:t>
      </w:r>
      <w:r w:rsidR="00A95A42" w:rsidRPr="00192A3C">
        <w:rPr>
          <w:rFonts w:ascii="Times New Roman" w:hAnsi="Times New Roman"/>
        </w:rPr>
        <w:t xml:space="preserve"> </w:t>
      </w:r>
      <w:r w:rsidR="00F917D3" w:rsidRPr="00192A3C">
        <w:rPr>
          <w:rFonts w:ascii="Times New Roman" w:hAnsi="Times New Roman"/>
        </w:rPr>
        <w:t xml:space="preserve">not present at </w:t>
      </w:r>
      <w:r w:rsidR="005E34EA" w:rsidRPr="00192A3C">
        <w:rPr>
          <w:rFonts w:ascii="Times New Roman" w:hAnsi="Times New Roman"/>
        </w:rPr>
        <w:t>the May 5</w:t>
      </w:r>
      <w:r w:rsidR="005E34EA" w:rsidRPr="00192A3C">
        <w:rPr>
          <w:rFonts w:ascii="Times New Roman" w:hAnsi="Times New Roman"/>
          <w:vertAlign w:val="superscript"/>
        </w:rPr>
        <w:t>th</w:t>
      </w:r>
      <w:r w:rsidR="005E34EA" w:rsidRPr="00192A3C">
        <w:rPr>
          <w:rFonts w:ascii="Times New Roman" w:hAnsi="Times New Roman"/>
        </w:rPr>
        <w:t xml:space="preserve"> </w:t>
      </w:r>
      <w:r w:rsidR="00F917D3" w:rsidRPr="00192A3C">
        <w:rPr>
          <w:rFonts w:ascii="Times New Roman" w:hAnsi="Times New Roman"/>
        </w:rPr>
        <w:t>meeting</w:t>
      </w:r>
      <w:r w:rsidR="00542675" w:rsidRPr="00192A3C">
        <w:rPr>
          <w:rFonts w:ascii="Times New Roman" w:hAnsi="Times New Roman"/>
        </w:rPr>
        <w:t>.</w:t>
      </w:r>
    </w:p>
    <w:p w:rsidR="005239A4" w:rsidRPr="00DB2FE7" w:rsidRDefault="005239A4" w:rsidP="004C22BC">
      <w:pPr>
        <w:jc w:val="both"/>
        <w:rPr>
          <w:szCs w:val="24"/>
        </w:rPr>
      </w:pPr>
    </w:p>
    <w:p w:rsidR="00444809" w:rsidRPr="00DB2FE7" w:rsidRDefault="00830386" w:rsidP="004C22BC">
      <w:pPr>
        <w:jc w:val="both"/>
        <w:rPr>
          <w:b/>
          <w:szCs w:val="24"/>
        </w:rPr>
      </w:pPr>
      <w:r w:rsidRPr="00DB2FE7">
        <w:rPr>
          <w:b/>
          <w:szCs w:val="24"/>
        </w:rPr>
        <w:t>2</w:t>
      </w:r>
      <w:r w:rsidR="00444809" w:rsidRPr="00DB2FE7">
        <w:rPr>
          <w:b/>
          <w:szCs w:val="24"/>
        </w:rPr>
        <w:t xml:space="preserve">. </w:t>
      </w:r>
      <w:r w:rsidR="005E34EA">
        <w:rPr>
          <w:b/>
          <w:szCs w:val="24"/>
        </w:rPr>
        <w:t>Opioid Bill</w:t>
      </w:r>
    </w:p>
    <w:p w:rsidR="00444809" w:rsidRPr="00DB2FE7" w:rsidRDefault="00444809" w:rsidP="004C22BC">
      <w:pPr>
        <w:jc w:val="both"/>
        <w:rPr>
          <w:szCs w:val="24"/>
        </w:rPr>
      </w:pPr>
    </w:p>
    <w:p w:rsidR="005E34EA" w:rsidRDefault="005E34EA" w:rsidP="004C22BC">
      <w:pPr>
        <w:jc w:val="both"/>
        <w:rPr>
          <w:szCs w:val="24"/>
        </w:rPr>
      </w:pPr>
      <w:r>
        <w:rPr>
          <w:szCs w:val="24"/>
        </w:rPr>
        <w:t xml:space="preserve">Next, Mr. Sheehan gave an overview of other initiatives that support the work of the Commission and Department of Public Health in addressing opioid abuse into our communities.  Mr. Sheehan provided information on the new Prescription Monitoring Program (PMP) system, known as the Massachusetts Prescription Awareness Tool (MassPAT) and mandates stemming from </w:t>
      </w:r>
      <w:r w:rsidRPr="005E34EA">
        <w:rPr>
          <w:szCs w:val="24"/>
        </w:rPr>
        <w:t>Chapter 52 of the Acts of 2016</w:t>
      </w:r>
      <w:r w:rsidRPr="005E34EA">
        <w:rPr>
          <w:i/>
          <w:szCs w:val="24"/>
        </w:rPr>
        <w:t>, An Act Relative to Substance Use, Treatment, Education and Prevention</w:t>
      </w:r>
      <w:r>
        <w:rPr>
          <w:szCs w:val="24"/>
        </w:rPr>
        <w:t xml:space="preserve">.  </w:t>
      </w:r>
    </w:p>
    <w:p w:rsidR="005E34EA" w:rsidRDefault="005E34EA" w:rsidP="004C22BC">
      <w:pPr>
        <w:jc w:val="both"/>
        <w:rPr>
          <w:szCs w:val="24"/>
        </w:rPr>
      </w:pPr>
    </w:p>
    <w:p w:rsidR="0024484C" w:rsidRDefault="005E34EA" w:rsidP="004C22BC">
      <w:pPr>
        <w:jc w:val="both"/>
        <w:rPr>
          <w:szCs w:val="24"/>
        </w:rPr>
      </w:pPr>
      <w:r>
        <w:rPr>
          <w:szCs w:val="24"/>
        </w:rPr>
        <w:t xml:space="preserve">Mr. Sheehan tied these efforts into the conversation on cost impact of the Commission’s draft formulary.  By reducing the number of units dispensed, these initiatives will likely serve to narrow the cost impact of the Commission’s approved substitutions.  </w:t>
      </w:r>
    </w:p>
    <w:p w:rsidR="0024484C" w:rsidRDefault="0024484C" w:rsidP="004C22BC">
      <w:pPr>
        <w:jc w:val="both"/>
        <w:rPr>
          <w:szCs w:val="24"/>
        </w:rPr>
      </w:pPr>
    </w:p>
    <w:p w:rsidR="0024484C" w:rsidRDefault="0024484C" w:rsidP="0024484C">
      <w:pPr>
        <w:jc w:val="both"/>
        <w:rPr>
          <w:szCs w:val="24"/>
        </w:rPr>
      </w:pPr>
      <w:r>
        <w:rPr>
          <w:szCs w:val="24"/>
        </w:rPr>
        <w:t>Chapter 52 also requires</w:t>
      </w:r>
      <w:r w:rsidRPr="0024484C">
        <w:rPr>
          <w:szCs w:val="24"/>
        </w:rPr>
        <w:t xml:space="preserve"> the Drug Formulary Commission, by September 1, 2016, to publish, distribute, and update annually a list of FDA approved, non-opioid drug products that are effective pain management alternatives and have a lesser potential for abuse than Schedule II and III opioid drug products.</w:t>
      </w:r>
      <w:r>
        <w:rPr>
          <w:szCs w:val="24"/>
        </w:rPr>
        <w:t xml:space="preserve">  </w:t>
      </w:r>
      <w:r w:rsidRPr="0024484C">
        <w:rPr>
          <w:szCs w:val="24"/>
        </w:rPr>
        <w:t xml:space="preserve">Following </w:t>
      </w:r>
      <w:r>
        <w:rPr>
          <w:szCs w:val="24"/>
        </w:rPr>
        <w:t xml:space="preserve">the Commission’s </w:t>
      </w:r>
      <w:r w:rsidRPr="0024484C">
        <w:rPr>
          <w:szCs w:val="24"/>
        </w:rPr>
        <w:t>approval, it will be published on the DPH website and distributed to everyone with an MCSR.</w:t>
      </w:r>
      <w:r>
        <w:rPr>
          <w:szCs w:val="24"/>
        </w:rPr>
        <w:t xml:space="preserve">  The</w:t>
      </w:r>
      <w:r w:rsidRPr="0024484C">
        <w:rPr>
          <w:szCs w:val="24"/>
        </w:rPr>
        <w:t xml:space="preserve"> published list could be useful for prescribers, faced with a patient holding a voluntary non-opioid directive, to determine a non-opioid treatment alternative.</w:t>
      </w:r>
    </w:p>
    <w:p w:rsidR="0024484C" w:rsidRPr="0024484C" w:rsidRDefault="0024484C" w:rsidP="0024484C">
      <w:pPr>
        <w:jc w:val="both"/>
        <w:rPr>
          <w:szCs w:val="24"/>
        </w:rPr>
      </w:pPr>
    </w:p>
    <w:p w:rsidR="0024484C" w:rsidRPr="0024484C" w:rsidRDefault="0024484C" w:rsidP="0024484C">
      <w:pPr>
        <w:jc w:val="both"/>
        <w:rPr>
          <w:szCs w:val="24"/>
        </w:rPr>
      </w:pPr>
      <w:r w:rsidRPr="00060C37">
        <w:rPr>
          <w:szCs w:val="24"/>
        </w:rPr>
        <w:t>Mr. Jonathan Mundy presented a draft list for the Commission’s review</w:t>
      </w:r>
      <w:r>
        <w:rPr>
          <w:szCs w:val="24"/>
        </w:rPr>
        <w:t xml:space="preserve">. </w:t>
      </w:r>
      <w:r w:rsidRPr="0024484C">
        <w:rPr>
          <w:szCs w:val="24"/>
        </w:rPr>
        <w:t xml:space="preserve"> </w:t>
      </w:r>
    </w:p>
    <w:p w:rsidR="005E34EA" w:rsidRDefault="005E34EA" w:rsidP="004C22BC">
      <w:pPr>
        <w:jc w:val="both"/>
        <w:rPr>
          <w:szCs w:val="24"/>
        </w:rPr>
      </w:pPr>
    </w:p>
    <w:p w:rsidR="001906F3" w:rsidRDefault="001906F3" w:rsidP="004C22BC">
      <w:pPr>
        <w:jc w:val="both"/>
        <w:rPr>
          <w:szCs w:val="24"/>
        </w:rPr>
      </w:pPr>
      <w:r>
        <w:rPr>
          <w:szCs w:val="24"/>
        </w:rPr>
        <w:t>Dr. Freedman asked how the list was created and what primary source references were used.</w:t>
      </w:r>
    </w:p>
    <w:p w:rsidR="001906F3" w:rsidRDefault="001906F3" w:rsidP="004C22BC">
      <w:pPr>
        <w:jc w:val="both"/>
        <w:rPr>
          <w:szCs w:val="24"/>
        </w:rPr>
      </w:pPr>
      <w:r>
        <w:rPr>
          <w:szCs w:val="24"/>
        </w:rPr>
        <w:t xml:space="preserve">Tyson Thompson stated that </w:t>
      </w:r>
      <w:r w:rsidR="00060C37">
        <w:rPr>
          <w:szCs w:val="24"/>
        </w:rPr>
        <w:t>MicroMedex drug compendia were</w:t>
      </w:r>
      <w:r>
        <w:rPr>
          <w:szCs w:val="24"/>
        </w:rPr>
        <w:t xml:space="preserve"> used as a consensus guideline.</w:t>
      </w:r>
    </w:p>
    <w:p w:rsidR="001906F3" w:rsidRDefault="001906F3" w:rsidP="004C22BC">
      <w:pPr>
        <w:jc w:val="both"/>
        <w:rPr>
          <w:szCs w:val="24"/>
        </w:rPr>
      </w:pPr>
    </w:p>
    <w:p w:rsidR="001906F3" w:rsidRDefault="001906F3" w:rsidP="004C22BC">
      <w:pPr>
        <w:jc w:val="both"/>
        <w:rPr>
          <w:szCs w:val="24"/>
        </w:rPr>
      </w:pPr>
      <w:r>
        <w:rPr>
          <w:szCs w:val="24"/>
        </w:rPr>
        <w:t>Mr. Feldman suggested that the list should be sorted by the type of pain indicated for use.</w:t>
      </w:r>
    </w:p>
    <w:p w:rsidR="001906F3" w:rsidRDefault="001906F3" w:rsidP="004C22BC">
      <w:pPr>
        <w:jc w:val="both"/>
        <w:rPr>
          <w:szCs w:val="24"/>
        </w:rPr>
      </w:pPr>
      <w:r>
        <w:rPr>
          <w:szCs w:val="24"/>
        </w:rPr>
        <w:lastRenderedPageBreak/>
        <w:t>Dr. Freedman stated that a doctor would not prescribe without knowing that already. Eric Sheehan noted that it would be a prescriber’s responsibility to know what he is prescribing.</w:t>
      </w:r>
    </w:p>
    <w:p w:rsidR="001906F3" w:rsidRDefault="001906F3" w:rsidP="004C22BC">
      <w:pPr>
        <w:jc w:val="both"/>
        <w:rPr>
          <w:szCs w:val="24"/>
        </w:rPr>
      </w:pPr>
    </w:p>
    <w:p w:rsidR="001906F3" w:rsidRDefault="001906F3" w:rsidP="004C22BC">
      <w:pPr>
        <w:jc w:val="both"/>
        <w:rPr>
          <w:szCs w:val="24"/>
        </w:rPr>
      </w:pPr>
      <w:r w:rsidRPr="00192A3C">
        <w:rPr>
          <w:szCs w:val="24"/>
        </w:rPr>
        <w:t>Dr. Theoharides</w:t>
      </w:r>
      <w:r>
        <w:rPr>
          <w:szCs w:val="24"/>
        </w:rPr>
        <w:t xml:space="preserve"> suggested that the list note all brand names and any off label indications</w:t>
      </w:r>
    </w:p>
    <w:p w:rsidR="001906F3" w:rsidRDefault="001906F3" w:rsidP="004C22BC">
      <w:pPr>
        <w:jc w:val="both"/>
        <w:rPr>
          <w:szCs w:val="24"/>
        </w:rPr>
      </w:pPr>
      <w:r>
        <w:rPr>
          <w:szCs w:val="24"/>
        </w:rPr>
        <w:t>Dr. Lemay agreed that brand names should be included if known.</w:t>
      </w:r>
    </w:p>
    <w:p w:rsidR="001906F3" w:rsidRDefault="001906F3" w:rsidP="004C22BC">
      <w:pPr>
        <w:jc w:val="both"/>
        <w:rPr>
          <w:szCs w:val="24"/>
        </w:rPr>
      </w:pPr>
    </w:p>
    <w:p w:rsidR="001906F3" w:rsidRDefault="001906F3" w:rsidP="004C22BC">
      <w:pPr>
        <w:jc w:val="both"/>
        <w:rPr>
          <w:szCs w:val="24"/>
        </w:rPr>
      </w:pPr>
      <w:r>
        <w:rPr>
          <w:szCs w:val="24"/>
        </w:rPr>
        <w:t>Dr. Freedman suggested that there should be instructions for usage of the list.</w:t>
      </w:r>
    </w:p>
    <w:p w:rsidR="001906F3" w:rsidRDefault="001906F3" w:rsidP="004C22BC">
      <w:pPr>
        <w:jc w:val="both"/>
        <w:rPr>
          <w:szCs w:val="24"/>
        </w:rPr>
      </w:pPr>
      <w:r>
        <w:rPr>
          <w:szCs w:val="24"/>
        </w:rPr>
        <w:t>Dr. Carr recited language he believed should be noted before the list online.</w:t>
      </w:r>
    </w:p>
    <w:p w:rsidR="001906F3" w:rsidRDefault="001906F3" w:rsidP="004C22BC">
      <w:pPr>
        <w:jc w:val="both"/>
        <w:rPr>
          <w:szCs w:val="24"/>
        </w:rPr>
      </w:pPr>
    </w:p>
    <w:p w:rsidR="001906F3" w:rsidRDefault="001906F3" w:rsidP="004C22BC">
      <w:pPr>
        <w:jc w:val="both"/>
        <w:rPr>
          <w:szCs w:val="24"/>
        </w:rPr>
      </w:pPr>
      <w:r>
        <w:rPr>
          <w:szCs w:val="24"/>
        </w:rPr>
        <w:t>Dr. Carr asked whether the list should include custom compound</w:t>
      </w:r>
      <w:r w:rsidR="00E24C71">
        <w:rPr>
          <w:szCs w:val="24"/>
        </w:rPr>
        <w:t>ed</w:t>
      </w:r>
      <w:r>
        <w:rPr>
          <w:szCs w:val="24"/>
        </w:rPr>
        <w:t xml:space="preserve"> topical analgesics. He also suggested including ketamine, NSAIDs, MNDA receptor blockers like </w:t>
      </w:r>
      <w:r w:rsidR="00490514">
        <w:rPr>
          <w:szCs w:val="24"/>
        </w:rPr>
        <w:t>memantine and dextromethorphan, and herbal treatments like St. John’s Wart and feverfew.</w:t>
      </w:r>
    </w:p>
    <w:p w:rsidR="001906F3" w:rsidRDefault="001906F3" w:rsidP="004C22BC">
      <w:pPr>
        <w:jc w:val="both"/>
        <w:rPr>
          <w:szCs w:val="24"/>
        </w:rPr>
      </w:pPr>
      <w:r>
        <w:rPr>
          <w:szCs w:val="24"/>
        </w:rPr>
        <w:t xml:space="preserve">Mr. Mundy noted that the legislation requires the list to be made up of FDA approved drugs only, and that compounded drugs </w:t>
      </w:r>
      <w:r w:rsidR="00060C37">
        <w:rPr>
          <w:szCs w:val="24"/>
        </w:rPr>
        <w:t xml:space="preserve">and many alternative remedies </w:t>
      </w:r>
      <w:r>
        <w:rPr>
          <w:szCs w:val="24"/>
        </w:rPr>
        <w:t>are not so approved.</w:t>
      </w:r>
    </w:p>
    <w:p w:rsidR="001906F3" w:rsidRDefault="001906F3" w:rsidP="004C22BC">
      <w:pPr>
        <w:jc w:val="both"/>
        <w:rPr>
          <w:szCs w:val="24"/>
        </w:rPr>
      </w:pPr>
    </w:p>
    <w:p w:rsidR="00490514" w:rsidRDefault="00490514" w:rsidP="004C22BC">
      <w:pPr>
        <w:jc w:val="both"/>
        <w:rPr>
          <w:szCs w:val="24"/>
        </w:rPr>
      </w:pPr>
      <w:r>
        <w:rPr>
          <w:szCs w:val="24"/>
        </w:rPr>
        <w:t>Dr. Brandoff stated his belief that a mere list would be discarded, but that it may be beyond the scope of the commission to get too deep in the weeds.</w:t>
      </w:r>
    </w:p>
    <w:p w:rsidR="00490514" w:rsidRDefault="00490514" w:rsidP="004C22BC">
      <w:pPr>
        <w:jc w:val="both"/>
        <w:rPr>
          <w:szCs w:val="24"/>
        </w:rPr>
      </w:pPr>
    </w:p>
    <w:p w:rsidR="00490514" w:rsidRDefault="00490514" w:rsidP="004C22BC">
      <w:pPr>
        <w:jc w:val="both"/>
        <w:rPr>
          <w:szCs w:val="24"/>
        </w:rPr>
      </w:pPr>
      <w:r>
        <w:rPr>
          <w:szCs w:val="24"/>
        </w:rPr>
        <w:t>Dr. Campbell suggested that the statutory mandate to review this list annually would allow the commission to start with a bare bones list and add more later.</w:t>
      </w:r>
    </w:p>
    <w:p w:rsidR="00490514" w:rsidRDefault="00490514" w:rsidP="004C22BC">
      <w:pPr>
        <w:jc w:val="both"/>
        <w:rPr>
          <w:szCs w:val="24"/>
        </w:rPr>
      </w:pPr>
    </w:p>
    <w:p w:rsidR="00490514" w:rsidRDefault="00490514" w:rsidP="004C22BC">
      <w:pPr>
        <w:jc w:val="both"/>
        <w:rPr>
          <w:szCs w:val="24"/>
        </w:rPr>
      </w:pPr>
      <w:r>
        <w:rPr>
          <w:szCs w:val="24"/>
        </w:rPr>
        <w:t>Dr. Carr agreed but stated that the addition of an introduction would make a smaller list more than just symbolic.</w:t>
      </w:r>
    </w:p>
    <w:p w:rsidR="00490514" w:rsidRDefault="00490514" w:rsidP="004C22BC">
      <w:pPr>
        <w:jc w:val="both"/>
        <w:rPr>
          <w:szCs w:val="24"/>
        </w:rPr>
      </w:pPr>
    </w:p>
    <w:p w:rsidR="00490514" w:rsidRDefault="00490514" w:rsidP="004C22BC">
      <w:pPr>
        <w:jc w:val="both"/>
        <w:rPr>
          <w:szCs w:val="24"/>
        </w:rPr>
      </w:pPr>
      <w:r>
        <w:rPr>
          <w:szCs w:val="24"/>
        </w:rPr>
        <w:t>The members came up with the following introductory language through live editing:</w:t>
      </w:r>
    </w:p>
    <w:p w:rsidR="00490514" w:rsidRDefault="00490514" w:rsidP="004C22BC">
      <w:pPr>
        <w:jc w:val="both"/>
        <w:rPr>
          <w:szCs w:val="24"/>
        </w:rPr>
      </w:pPr>
    </w:p>
    <w:p w:rsidR="00490514" w:rsidRPr="00060C37" w:rsidRDefault="00490514" w:rsidP="00490514">
      <w:pPr>
        <w:jc w:val="center"/>
        <w:rPr>
          <w:b/>
          <w:i/>
        </w:rPr>
      </w:pPr>
      <w:r w:rsidRPr="00060C37">
        <w:rPr>
          <w:b/>
          <w:i/>
        </w:rPr>
        <w:t>Non-Opioid Drug Products for Pain Management</w:t>
      </w:r>
    </w:p>
    <w:p w:rsidR="00490514" w:rsidRPr="00060C37" w:rsidRDefault="00490514" w:rsidP="00490514">
      <w:pPr>
        <w:rPr>
          <w:b/>
          <w:i/>
        </w:rPr>
      </w:pPr>
      <w:r w:rsidRPr="00060C37">
        <w:rPr>
          <w:b/>
          <w:i/>
        </w:rPr>
        <w:t>The list that follows below is intended for informational purposes only and not intended to be either complete or to be used as guidance for opioid substitution.</w:t>
      </w:r>
    </w:p>
    <w:p w:rsidR="00060C37" w:rsidRPr="00060C37" w:rsidRDefault="00060C37" w:rsidP="00490514">
      <w:pPr>
        <w:rPr>
          <w:b/>
          <w:i/>
        </w:rPr>
      </w:pPr>
    </w:p>
    <w:p w:rsidR="00490514" w:rsidRPr="00060C37" w:rsidRDefault="00490514" w:rsidP="00490514">
      <w:pPr>
        <w:rPr>
          <w:i/>
        </w:rPr>
      </w:pPr>
      <w:r w:rsidRPr="00060C37">
        <w:rPr>
          <w:i/>
        </w:rPr>
        <w:t xml:space="preserve">Clinicians have reported favorable experience with many drug and non-drug interventions for pain. Not all of these observations are equally well supported by the best available evidence, and not all conditions or patients respond equally well to the same dose of the same agent. Competencies in the safe and effective diagnosis and treatment of painful conditions are a complex skill set. Appropriate clinical expertise should be sought in the individualized decision making required for optimal pain assessment and treatment. </w:t>
      </w:r>
    </w:p>
    <w:p w:rsidR="00490514" w:rsidRDefault="00490514" w:rsidP="004C22BC">
      <w:pPr>
        <w:jc w:val="both"/>
        <w:rPr>
          <w:szCs w:val="24"/>
        </w:rPr>
      </w:pPr>
    </w:p>
    <w:p w:rsidR="00490514" w:rsidRDefault="00490514" w:rsidP="004C22BC">
      <w:pPr>
        <w:jc w:val="both"/>
        <w:rPr>
          <w:szCs w:val="24"/>
        </w:rPr>
      </w:pPr>
      <w:r>
        <w:rPr>
          <w:szCs w:val="24"/>
        </w:rPr>
        <w:t>Members also asked that the list be put into XL format.</w:t>
      </w:r>
    </w:p>
    <w:p w:rsidR="00490514" w:rsidRDefault="00490514" w:rsidP="004C22BC">
      <w:pPr>
        <w:jc w:val="both"/>
        <w:rPr>
          <w:szCs w:val="24"/>
        </w:rPr>
      </w:pPr>
    </w:p>
    <w:p w:rsidR="00490514" w:rsidRDefault="00490514" w:rsidP="004C22BC">
      <w:pPr>
        <w:jc w:val="both"/>
        <w:rPr>
          <w:szCs w:val="24"/>
        </w:rPr>
      </w:pPr>
      <w:r>
        <w:rPr>
          <w:szCs w:val="24"/>
        </w:rPr>
        <w:t>Additional drugs recomm</w:t>
      </w:r>
      <w:r w:rsidR="00060C37">
        <w:rPr>
          <w:szCs w:val="24"/>
        </w:rPr>
        <w:t>ended for inclusion were anti-s</w:t>
      </w:r>
      <w:r w:rsidR="008D5AB0">
        <w:rPr>
          <w:szCs w:val="24"/>
        </w:rPr>
        <w:t>pazmotics</w:t>
      </w:r>
      <w:r>
        <w:rPr>
          <w:szCs w:val="24"/>
        </w:rPr>
        <w:t xml:space="preserve">, </w:t>
      </w:r>
      <w:r w:rsidR="00060C37">
        <w:rPr>
          <w:szCs w:val="24"/>
        </w:rPr>
        <w:t>benzodiazepines</w:t>
      </w:r>
      <w:r>
        <w:rPr>
          <w:szCs w:val="24"/>
        </w:rPr>
        <w:t>, sodium channel blockers.</w:t>
      </w:r>
    </w:p>
    <w:p w:rsidR="00490514" w:rsidRDefault="00490514" w:rsidP="004C22BC">
      <w:pPr>
        <w:jc w:val="both"/>
        <w:rPr>
          <w:szCs w:val="24"/>
        </w:rPr>
      </w:pPr>
    </w:p>
    <w:p w:rsidR="00490514" w:rsidRDefault="00490514" w:rsidP="004C22BC">
      <w:pPr>
        <w:jc w:val="both"/>
        <w:rPr>
          <w:szCs w:val="24"/>
        </w:rPr>
      </w:pPr>
      <w:r>
        <w:rPr>
          <w:szCs w:val="24"/>
        </w:rPr>
        <w:t xml:space="preserve">Mr. Sheehan asked for </w:t>
      </w:r>
      <w:r w:rsidR="00C02B32">
        <w:rPr>
          <w:szCs w:val="24"/>
        </w:rPr>
        <w:t>a motion</w:t>
      </w:r>
      <w:r>
        <w:rPr>
          <w:szCs w:val="24"/>
        </w:rPr>
        <w:t xml:space="preserve"> to defer the vote on the final list until the next meeting. </w:t>
      </w:r>
    </w:p>
    <w:p w:rsidR="00490514" w:rsidRDefault="00490514" w:rsidP="004C22BC">
      <w:pPr>
        <w:jc w:val="both"/>
        <w:rPr>
          <w:szCs w:val="24"/>
        </w:rPr>
      </w:pPr>
    </w:p>
    <w:p w:rsidR="00C02B32" w:rsidRPr="00192A3C" w:rsidRDefault="00C02B32" w:rsidP="00C02B32">
      <w:pPr>
        <w:pStyle w:val="ColorfulList-Accent11"/>
        <w:numPr>
          <w:ilvl w:val="1"/>
          <w:numId w:val="5"/>
        </w:numPr>
        <w:ind w:left="720"/>
        <w:rPr>
          <w:rFonts w:ascii="Times New Roman" w:hAnsi="Times New Roman"/>
        </w:rPr>
      </w:pPr>
      <w:r w:rsidRPr="00192A3C">
        <w:rPr>
          <w:rFonts w:ascii="Times New Roman" w:hAnsi="Times New Roman"/>
        </w:rPr>
        <w:t xml:space="preserve">Motion to </w:t>
      </w:r>
      <w:r w:rsidR="00060C37">
        <w:rPr>
          <w:rFonts w:ascii="Times New Roman" w:hAnsi="Times New Roman"/>
        </w:rPr>
        <w:t>defer</w:t>
      </w:r>
      <w:r w:rsidRPr="00192A3C">
        <w:rPr>
          <w:rFonts w:ascii="Times New Roman" w:hAnsi="Times New Roman"/>
        </w:rPr>
        <w:t>: Dr. Theoharides</w:t>
      </w:r>
    </w:p>
    <w:p w:rsidR="00C02B32" w:rsidRPr="00192A3C" w:rsidRDefault="00C02B32" w:rsidP="00C02B32">
      <w:pPr>
        <w:pStyle w:val="ColorfulList-Accent11"/>
        <w:numPr>
          <w:ilvl w:val="1"/>
          <w:numId w:val="5"/>
        </w:numPr>
        <w:ind w:left="720"/>
        <w:rPr>
          <w:rFonts w:ascii="Times New Roman" w:hAnsi="Times New Roman"/>
        </w:rPr>
      </w:pPr>
      <w:r w:rsidRPr="00192A3C">
        <w:rPr>
          <w:rFonts w:ascii="Times New Roman" w:hAnsi="Times New Roman"/>
        </w:rPr>
        <w:t xml:space="preserve">Second: Dr. </w:t>
      </w:r>
      <w:r>
        <w:rPr>
          <w:rFonts w:ascii="Times New Roman" w:hAnsi="Times New Roman"/>
        </w:rPr>
        <w:t>Brandoff</w:t>
      </w:r>
    </w:p>
    <w:p w:rsidR="00C02B32" w:rsidRPr="00192A3C" w:rsidRDefault="00C02B32" w:rsidP="00C02B32">
      <w:pPr>
        <w:pStyle w:val="ColorfulList-Accent11"/>
        <w:numPr>
          <w:ilvl w:val="1"/>
          <w:numId w:val="5"/>
        </w:numPr>
        <w:ind w:left="720"/>
        <w:rPr>
          <w:rFonts w:ascii="Times New Roman" w:hAnsi="Times New Roman"/>
        </w:rPr>
      </w:pPr>
      <w:r w:rsidRPr="00192A3C">
        <w:rPr>
          <w:rFonts w:ascii="Times New Roman" w:hAnsi="Times New Roman"/>
        </w:rPr>
        <w:lastRenderedPageBreak/>
        <w:t xml:space="preserve">All in favor: </w:t>
      </w:r>
      <w:r>
        <w:rPr>
          <w:rFonts w:ascii="Times New Roman" w:hAnsi="Times New Roman"/>
        </w:rPr>
        <w:t>unanimous</w:t>
      </w:r>
      <w:r w:rsidRPr="00192A3C">
        <w:rPr>
          <w:rFonts w:ascii="Times New Roman" w:hAnsi="Times New Roman"/>
        </w:rPr>
        <w:t xml:space="preserve">. </w:t>
      </w:r>
    </w:p>
    <w:p w:rsidR="00060C37" w:rsidRDefault="00060C37" w:rsidP="004C22BC">
      <w:pPr>
        <w:jc w:val="both"/>
        <w:rPr>
          <w:szCs w:val="24"/>
        </w:rPr>
      </w:pPr>
    </w:p>
    <w:p w:rsidR="00456D70" w:rsidRDefault="00456D70" w:rsidP="004C22BC">
      <w:pPr>
        <w:jc w:val="both"/>
        <w:rPr>
          <w:szCs w:val="24"/>
        </w:rPr>
      </w:pPr>
      <w:r>
        <w:rPr>
          <w:szCs w:val="24"/>
        </w:rPr>
        <w:t>BREAK</w:t>
      </w:r>
    </w:p>
    <w:p w:rsidR="00C02B32" w:rsidRDefault="00C02B32" w:rsidP="004C22BC">
      <w:pPr>
        <w:jc w:val="both"/>
        <w:rPr>
          <w:szCs w:val="24"/>
        </w:rPr>
      </w:pPr>
      <w:r>
        <w:rPr>
          <w:szCs w:val="24"/>
        </w:rPr>
        <w:t xml:space="preserve">Mr. Sheehan </w:t>
      </w:r>
      <w:r w:rsidR="00060C37">
        <w:rPr>
          <w:szCs w:val="24"/>
        </w:rPr>
        <w:t>called for</w:t>
      </w:r>
      <w:r>
        <w:rPr>
          <w:szCs w:val="24"/>
        </w:rPr>
        <w:t xml:space="preserve"> a break, which lasted from 3:30 PM – 3:43 PM.</w:t>
      </w:r>
    </w:p>
    <w:p w:rsidR="00C02B32" w:rsidRDefault="00C02B32" w:rsidP="004C22BC">
      <w:pPr>
        <w:jc w:val="both"/>
        <w:rPr>
          <w:szCs w:val="24"/>
        </w:rPr>
      </w:pPr>
    </w:p>
    <w:p w:rsidR="005E34EA" w:rsidRPr="0024484C" w:rsidRDefault="0024484C" w:rsidP="004C22BC">
      <w:pPr>
        <w:jc w:val="both"/>
        <w:rPr>
          <w:b/>
          <w:szCs w:val="24"/>
        </w:rPr>
      </w:pPr>
      <w:r w:rsidRPr="0024484C">
        <w:rPr>
          <w:b/>
          <w:szCs w:val="24"/>
        </w:rPr>
        <w:t>3. Evaluation</w:t>
      </w:r>
    </w:p>
    <w:p w:rsidR="0024484C" w:rsidRDefault="0024484C" w:rsidP="004C22BC">
      <w:pPr>
        <w:jc w:val="both"/>
        <w:rPr>
          <w:szCs w:val="24"/>
        </w:rPr>
      </w:pPr>
    </w:p>
    <w:p w:rsidR="0024484C" w:rsidRDefault="0024484C" w:rsidP="0024484C">
      <w:pPr>
        <w:jc w:val="both"/>
        <w:rPr>
          <w:szCs w:val="24"/>
        </w:rPr>
      </w:pPr>
      <w:r>
        <w:rPr>
          <w:szCs w:val="24"/>
        </w:rPr>
        <w:t xml:space="preserve">Mr. Sheehan informed the Commission that the next agenda item was to </w:t>
      </w:r>
      <w:r w:rsidRPr="0024484C">
        <w:rPr>
          <w:szCs w:val="24"/>
        </w:rPr>
        <w:t>reconsider Zohydro ER as a potential substitute.</w:t>
      </w:r>
      <w:r>
        <w:rPr>
          <w:szCs w:val="24"/>
        </w:rPr>
        <w:t xml:space="preserve">  A</w:t>
      </w:r>
      <w:r w:rsidRPr="0024484C">
        <w:rPr>
          <w:szCs w:val="24"/>
        </w:rPr>
        <w:t xml:space="preserve">t the March 3, 2016 meeting, </w:t>
      </w:r>
      <w:r>
        <w:rPr>
          <w:szCs w:val="24"/>
        </w:rPr>
        <w:t>the Commission</w:t>
      </w:r>
      <w:r w:rsidRPr="0024484C">
        <w:rPr>
          <w:szCs w:val="24"/>
        </w:rPr>
        <w:t xml:space="preserve"> voted to defer the vote on Zohydro ER until </w:t>
      </w:r>
      <w:r>
        <w:rPr>
          <w:szCs w:val="24"/>
        </w:rPr>
        <w:t xml:space="preserve">the Department </w:t>
      </w:r>
      <w:r w:rsidRPr="0024484C">
        <w:rPr>
          <w:szCs w:val="24"/>
        </w:rPr>
        <w:t>could present some additional information on its ADP efficacy.</w:t>
      </w:r>
      <w:r>
        <w:rPr>
          <w:szCs w:val="24"/>
        </w:rPr>
        <w:t xml:space="preserve">  The Department obtained</w:t>
      </w:r>
      <w:r w:rsidRPr="0024484C">
        <w:rPr>
          <w:szCs w:val="24"/>
        </w:rPr>
        <w:t xml:space="preserve"> additional information to present from the manufacturer,</w:t>
      </w:r>
      <w:r>
        <w:rPr>
          <w:szCs w:val="24"/>
        </w:rPr>
        <w:t xml:space="preserve"> with the goal of voting</w:t>
      </w:r>
      <w:r w:rsidRPr="0024484C">
        <w:rPr>
          <w:szCs w:val="24"/>
        </w:rPr>
        <w:t xml:space="preserve"> on this drug product today. Depending on the outcome, we may have another crosswalk opportunity to present later in the meeting. </w:t>
      </w:r>
    </w:p>
    <w:p w:rsidR="0024484C" w:rsidRPr="0024484C" w:rsidRDefault="0024484C" w:rsidP="0024484C">
      <w:pPr>
        <w:jc w:val="both"/>
        <w:rPr>
          <w:szCs w:val="24"/>
        </w:rPr>
      </w:pPr>
    </w:p>
    <w:p w:rsidR="0024484C" w:rsidRDefault="0024484C" w:rsidP="0024484C">
      <w:pPr>
        <w:jc w:val="both"/>
        <w:rPr>
          <w:szCs w:val="24"/>
        </w:rPr>
      </w:pPr>
      <w:r w:rsidRPr="0024484C">
        <w:rPr>
          <w:szCs w:val="24"/>
        </w:rPr>
        <w:t xml:space="preserve">Jonathan Mundy </w:t>
      </w:r>
      <w:r>
        <w:rPr>
          <w:szCs w:val="24"/>
        </w:rPr>
        <w:t>went</w:t>
      </w:r>
      <w:r w:rsidRPr="0024484C">
        <w:rPr>
          <w:szCs w:val="24"/>
        </w:rPr>
        <w:t xml:space="preserve"> through the presentation of Zohydro ER ADP efficacy; including the original monograph and an addendum. </w:t>
      </w:r>
    </w:p>
    <w:p w:rsidR="0024484C" w:rsidRDefault="0024484C" w:rsidP="0024484C">
      <w:pPr>
        <w:jc w:val="both"/>
        <w:rPr>
          <w:szCs w:val="24"/>
        </w:rPr>
      </w:pPr>
    </w:p>
    <w:p w:rsidR="00373728" w:rsidRDefault="00373728" w:rsidP="0024484C">
      <w:pPr>
        <w:jc w:val="both"/>
        <w:rPr>
          <w:szCs w:val="24"/>
        </w:rPr>
      </w:pPr>
      <w:r>
        <w:rPr>
          <w:szCs w:val="24"/>
        </w:rPr>
        <w:t xml:space="preserve">Mr. Sheehan opened the discussion by asking the members to refer to the Evaluation Guide to determine if the monograph and addendum presented sufficient </w:t>
      </w:r>
      <w:r w:rsidRPr="0024484C">
        <w:rPr>
          <w:szCs w:val="24"/>
        </w:rPr>
        <w:t xml:space="preserve">information </w:t>
      </w:r>
      <w:r>
        <w:rPr>
          <w:szCs w:val="24"/>
        </w:rPr>
        <w:t xml:space="preserve">to allow the commission to </w:t>
      </w:r>
      <w:r w:rsidRPr="0024484C">
        <w:rPr>
          <w:szCs w:val="24"/>
        </w:rPr>
        <w:t>vote today</w:t>
      </w:r>
      <w:r>
        <w:rPr>
          <w:szCs w:val="24"/>
        </w:rPr>
        <w:t>.</w:t>
      </w:r>
    </w:p>
    <w:p w:rsidR="00373728" w:rsidRDefault="00373728" w:rsidP="0024484C">
      <w:pPr>
        <w:jc w:val="both"/>
        <w:rPr>
          <w:szCs w:val="24"/>
        </w:rPr>
      </w:pPr>
    </w:p>
    <w:p w:rsidR="00373728" w:rsidRDefault="00373728" w:rsidP="0024484C">
      <w:pPr>
        <w:jc w:val="both"/>
        <w:rPr>
          <w:szCs w:val="24"/>
        </w:rPr>
      </w:pPr>
      <w:r>
        <w:rPr>
          <w:szCs w:val="24"/>
        </w:rPr>
        <w:t xml:space="preserve">Dr. Walker made a motion to approve </w:t>
      </w:r>
      <w:r w:rsidRPr="0024484C">
        <w:rPr>
          <w:szCs w:val="24"/>
        </w:rPr>
        <w:t>Zohydro ER</w:t>
      </w:r>
      <w:r>
        <w:rPr>
          <w:szCs w:val="24"/>
        </w:rPr>
        <w:t>.</w:t>
      </w:r>
    </w:p>
    <w:p w:rsidR="00373728" w:rsidRDefault="00373728" w:rsidP="0024484C">
      <w:pPr>
        <w:jc w:val="both"/>
        <w:rPr>
          <w:szCs w:val="24"/>
        </w:rPr>
      </w:pPr>
    </w:p>
    <w:p w:rsidR="00373728" w:rsidRDefault="00373728" w:rsidP="0024484C">
      <w:pPr>
        <w:jc w:val="both"/>
        <w:rPr>
          <w:szCs w:val="24"/>
        </w:rPr>
      </w:pPr>
      <w:r w:rsidRPr="0024484C">
        <w:rPr>
          <w:szCs w:val="24"/>
        </w:rPr>
        <w:t>Dr. Feldman</w:t>
      </w:r>
      <w:r>
        <w:rPr>
          <w:szCs w:val="24"/>
        </w:rPr>
        <w:t xml:space="preserve"> requested more discussion before voting. He asked the members whether they </w:t>
      </w:r>
      <w:r w:rsidRPr="0024484C">
        <w:rPr>
          <w:szCs w:val="24"/>
        </w:rPr>
        <w:t>want</w:t>
      </w:r>
      <w:r>
        <w:rPr>
          <w:szCs w:val="24"/>
        </w:rPr>
        <w:t>ed</w:t>
      </w:r>
      <w:r w:rsidRPr="0024484C">
        <w:rPr>
          <w:szCs w:val="24"/>
        </w:rPr>
        <w:t xml:space="preserve"> to put up a drug that we may have to take back</w:t>
      </w:r>
      <w:r>
        <w:rPr>
          <w:szCs w:val="24"/>
        </w:rPr>
        <w:t>.</w:t>
      </w:r>
    </w:p>
    <w:p w:rsidR="00373728" w:rsidRDefault="00373728" w:rsidP="0024484C">
      <w:pPr>
        <w:jc w:val="both"/>
        <w:rPr>
          <w:szCs w:val="24"/>
        </w:rPr>
      </w:pPr>
    </w:p>
    <w:p w:rsidR="00373728" w:rsidRDefault="00373728" w:rsidP="0024484C">
      <w:pPr>
        <w:jc w:val="both"/>
        <w:rPr>
          <w:szCs w:val="24"/>
        </w:rPr>
      </w:pPr>
      <w:r>
        <w:rPr>
          <w:szCs w:val="24"/>
        </w:rPr>
        <w:t>Dr. Jeffrey reminded the members that t</w:t>
      </w:r>
      <w:r w:rsidRPr="0024484C">
        <w:rPr>
          <w:szCs w:val="24"/>
        </w:rPr>
        <w:t>here</w:t>
      </w:r>
      <w:r>
        <w:rPr>
          <w:szCs w:val="24"/>
        </w:rPr>
        <w:t xml:space="preserve"> is</w:t>
      </w:r>
      <w:r w:rsidRPr="0024484C">
        <w:rPr>
          <w:szCs w:val="24"/>
        </w:rPr>
        <w:t xml:space="preserve"> no </w:t>
      </w:r>
      <w:r>
        <w:rPr>
          <w:szCs w:val="24"/>
        </w:rPr>
        <w:t>non-abuse deterrent h</w:t>
      </w:r>
      <w:r w:rsidRPr="0024484C">
        <w:rPr>
          <w:szCs w:val="24"/>
        </w:rPr>
        <w:t>y</w:t>
      </w:r>
      <w:r>
        <w:rPr>
          <w:szCs w:val="24"/>
        </w:rPr>
        <w:t>dro</w:t>
      </w:r>
      <w:r w:rsidRPr="0024484C">
        <w:rPr>
          <w:szCs w:val="24"/>
        </w:rPr>
        <w:t>codone ER product on the market</w:t>
      </w:r>
      <w:r>
        <w:rPr>
          <w:szCs w:val="24"/>
        </w:rPr>
        <w:t xml:space="preserve"> for which Zohydro ER would substitute. However, he noted that the commission had already approved Hysingla ER, which could substitute for Zohydro ER, if it were rejected.</w:t>
      </w:r>
    </w:p>
    <w:p w:rsidR="00373728" w:rsidRDefault="00373728" w:rsidP="0024484C">
      <w:pPr>
        <w:jc w:val="both"/>
        <w:rPr>
          <w:szCs w:val="24"/>
        </w:rPr>
      </w:pPr>
    </w:p>
    <w:p w:rsidR="00373728" w:rsidRDefault="00373728" w:rsidP="0024484C">
      <w:pPr>
        <w:jc w:val="both"/>
        <w:rPr>
          <w:szCs w:val="24"/>
        </w:rPr>
      </w:pPr>
      <w:r>
        <w:rPr>
          <w:szCs w:val="24"/>
        </w:rPr>
        <w:t>Mr. Sheehan confirmed that i</w:t>
      </w:r>
      <w:r w:rsidRPr="0024484C">
        <w:rPr>
          <w:szCs w:val="24"/>
        </w:rPr>
        <w:t xml:space="preserve">f </w:t>
      </w:r>
      <w:r>
        <w:rPr>
          <w:szCs w:val="24"/>
        </w:rPr>
        <w:t>Zohydro ER were</w:t>
      </w:r>
      <w:r w:rsidRPr="0024484C">
        <w:rPr>
          <w:szCs w:val="24"/>
        </w:rPr>
        <w:t xml:space="preserve"> reject</w:t>
      </w:r>
      <w:r>
        <w:rPr>
          <w:szCs w:val="24"/>
        </w:rPr>
        <w:t>ed</w:t>
      </w:r>
      <w:r w:rsidRPr="0024484C">
        <w:rPr>
          <w:szCs w:val="24"/>
        </w:rPr>
        <w:t xml:space="preserve">, it would </w:t>
      </w:r>
      <w:r>
        <w:rPr>
          <w:szCs w:val="24"/>
        </w:rPr>
        <w:t xml:space="preserve">be placed on </w:t>
      </w:r>
      <w:r w:rsidRPr="0024484C">
        <w:rPr>
          <w:szCs w:val="24"/>
        </w:rPr>
        <w:t xml:space="preserve">list A and </w:t>
      </w:r>
      <w:r>
        <w:rPr>
          <w:szCs w:val="24"/>
        </w:rPr>
        <w:t>c</w:t>
      </w:r>
      <w:r w:rsidRPr="0024484C">
        <w:rPr>
          <w:szCs w:val="24"/>
        </w:rPr>
        <w:t xml:space="preserve">ould be crosswalked </w:t>
      </w:r>
      <w:r>
        <w:rPr>
          <w:szCs w:val="24"/>
        </w:rPr>
        <w:t xml:space="preserve">with </w:t>
      </w:r>
      <w:r w:rsidRPr="0024484C">
        <w:rPr>
          <w:szCs w:val="24"/>
        </w:rPr>
        <w:t>a drug product on list B</w:t>
      </w:r>
      <w:r>
        <w:rPr>
          <w:szCs w:val="24"/>
        </w:rPr>
        <w:t>, as Hysingla ER is.</w:t>
      </w:r>
    </w:p>
    <w:p w:rsidR="00373728" w:rsidRDefault="00373728" w:rsidP="0024484C">
      <w:pPr>
        <w:jc w:val="both"/>
        <w:rPr>
          <w:szCs w:val="24"/>
        </w:rPr>
      </w:pPr>
    </w:p>
    <w:p w:rsidR="00373728" w:rsidRDefault="00373728" w:rsidP="0024484C">
      <w:pPr>
        <w:jc w:val="both"/>
        <w:rPr>
          <w:szCs w:val="24"/>
        </w:rPr>
      </w:pPr>
      <w:r>
        <w:rPr>
          <w:szCs w:val="24"/>
        </w:rPr>
        <w:t>Dr. Jeffrey asked if there was an alternative to approving or rejecting Zohydro ER.</w:t>
      </w:r>
    </w:p>
    <w:p w:rsidR="00373728" w:rsidRDefault="00373728" w:rsidP="0024484C">
      <w:pPr>
        <w:jc w:val="both"/>
        <w:rPr>
          <w:szCs w:val="24"/>
        </w:rPr>
      </w:pPr>
      <w:r>
        <w:rPr>
          <w:szCs w:val="24"/>
        </w:rPr>
        <w:t>Mr. Sheehan responded that because a decision on this drug was already deferred by the commission in order to receive additional information, and because that information had now been presented, the only options at this time were to approve or reject Zohydro ER.</w:t>
      </w:r>
    </w:p>
    <w:p w:rsidR="00373728" w:rsidRDefault="00373728" w:rsidP="0024484C">
      <w:pPr>
        <w:jc w:val="both"/>
        <w:rPr>
          <w:szCs w:val="24"/>
        </w:rPr>
      </w:pPr>
    </w:p>
    <w:p w:rsidR="009B38AC" w:rsidRDefault="009B38AC" w:rsidP="0024484C">
      <w:pPr>
        <w:jc w:val="both"/>
        <w:rPr>
          <w:szCs w:val="24"/>
        </w:rPr>
      </w:pPr>
      <w:r>
        <w:rPr>
          <w:szCs w:val="24"/>
        </w:rPr>
        <w:t>Dr. Brandoff asked if Zohydro ER would be placed on List A if it were rejected.</w:t>
      </w:r>
    </w:p>
    <w:p w:rsidR="009B38AC" w:rsidRDefault="009B38AC" w:rsidP="0024484C">
      <w:pPr>
        <w:jc w:val="both"/>
        <w:rPr>
          <w:szCs w:val="24"/>
        </w:rPr>
      </w:pPr>
      <w:r>
        <w:rPr>
          <w:szCs w:val="24"/>
        </w:rPr>
        <w:t>Mr. Sheehan confirmed and stated that List A Zohydro ER would be crosswalked with List B Hysingla ER.</w:t>
      </w:r>
    </w:p>
    <w:p w:rsidR="00373728" w:rsidRDefault="00373728" w:rsidP="0024484C">
      <w:pPr>
        <w:jc w:val="both"/>
        <w:rPr>
          <w:szCs w:val="24"/>
        </w:rPr>
      </w:pPr>
    </w:p>
    <w:p w:rsidR="009B38AC" w:rsidRDefault="009B38AC" w:rsidP="0024484C">
      <w:pPr>
        <w:jc w:val="both"/>
        <w:rPr>
          <w:szCs w:val="24"/>
        </w:rPr>
      </w:pPr>
      <w:r w:rsidRPr="0024484C">
        <w:rPr>
          <w:szCs w:val="24"/>
        </w:rPr>
        <w:t xml:space="preserve">Dr. </w:t>
      </w:r>
      <w:r>
        <w:rPr>
          <w:szCs w:val="24"/>
        </w:rPr>
        <w:t xml:space="preserve">Jeffrey asked whether the commission had voted to reject other ADF drug products </w:t>
      </w:r>
      <w:r w:rsidRPr="0024484C">
        <w:rPr>
          <w:szCs w:val="24"/>
        </w:rPr>
        <w:t xml:space="preserve">that are now on </w:t>
      </w:r>
      <w:r>
        <w:rPr>
          <w:szCs w:val="24"/>
        </w:rPr>
        <w:t>List A.</w:t>
      </w:r>
    </w:p>
    <w:p w:rsidR="009B38AC" w:rsidRDefault="009B38AC" w:rsidP="0024484C">
      <w:pPr>
        <w:jc w:val="both"/>
        <w:rPr>
          <w:szCs w:val="24"/>
        </w:rPr>
      </w:pPr>
      <w:r>
        <w:rPr>
          <w:szCs w:val="24"/>
        </w:rPr>
        <w:t xml:space="preserve">Mr. Sheehan responded yes. </w:t>
      </w:r>
      <w:r w:rsidRPr="0024484C">
        <w:rPr>
          <w:szCs w:val="24"/>
        </w:rPr>
        <w:t>Opana ER and Targiniq</w:t>
      </w:r>
      <w:r>
        <w:rPr>
          <w:szCs w:val="24"/>
        </w:rPr>
        <w:t xml:space="preserve"> are on List A.</w:t>
      </w:r>
    </w:p>
    <w:p w:rsidR="009B38AC" w:rsidRDefault="009B38AC" w:rsidP="0024484C">
      <w:pPr>
        <w:jc w:val="both"/>
        <w:rPr>
          <w:szCs w:val="24"/>
        </w:rPr>
      </w:pPr>
    </w:p>
    <w:p w:rsidR="0024484C" w:rsidRPr="0024484C" w:rsidRDefault="0024484C" w:rsidP="0024484C">
      <w:pPr>
        <w:jc w:val="both"/>
        <w:rPr>
          <w:szCs w:val="24"/>
        </w:rPr>
      </w:pPr>
      <w:r w:rsidRPr="0024484C">
        <w:rPr>
          <w:szCs w:val="24"/>
        </w:rPr>
        <w:lastRenderedPageBreak/>
        <w:t>Dr. Walker</w:t>
      </w:r>
      <w:r w:rsidR="009B38AC">
        <w:rPr>
          <w:szCs w:val="24"/>
        </w:rPr>
        <w:t xml:space="preserve"> asked if the </w:t>
      </w:r>
      <w:r w:rsidRPr="0024484C">
        <w:rPr>
          <w:szCs w:val="24"/>
        </w:rPr>
        <w:t>committee fear</w:t>
      </w:r>
      <w:r w:rsidR="009B38AC">
        <w:rPr>
          <w:szCs w:val="24"/>
        </w:rPr>
        <w:t>s</w:t>
      </w:r>
      <w:r w:rsidRPr="0024484C">
        <w:rPr>
          <w:szCs w:val="24"/>
        </w:rPr>
        <w:t xml:space="preserve"> that this bead technology is</w:t>
      </w:r>
      <w:r w:rsidR="009B38AC">
        <w:rPr>
          <w:szCs w:val="24"/>
        </w:rPr>
        <w:t xml:space="preserve"> not up to a level of viscosity.</w:t>
      </w:r>
      <w:r w:rsidRPr="0024484C">
        <w:rPr>
          <w:szCs w:val="24"/>
        </w:rPr>
        <w:t xml:space="preserve"> Here we have a drug with a gel property, but if I have the option with the drug with a gel vs no gel, I will pick the gel formulation. </w:t>
      </w:r>
    </w:p>
    <w:p w:rsidR="009B38AC" w:rsidRDefault="009B38AC" w:rsidP="0024484C">
      <w:pPr>
        <w:jc w:val="both"/>
        <w:rPr>
          <w:szCs w:val="24"/>
        </w:rPr>
      </w:pPr>
    </w:p>
    <w:p w:rsidR="0024484C" w:rsidRPr="0024484C" w:rsidRDefault="0024484C" w:rsidP="0024484C">
      <w:pPr>
        <w:jc w:val="both"/>
        <w:rPr>
          <w:szCs w:val="24"/>
        </w:rPr>
      </w:pPr>
      <w:r w:rsidRPr="0024484C">
        <w:rPr>
          <w:szCs w:val="24"/>
        </w:rPr>
        <w:t>Dr. Theoharides</w:t>
      </w:r>
      <w:r w:rsidR="009B38AC">
        <w:rPr>
          <w:szCs w:val="24"/>
        </w:rPr>
        <w:t xml:space="preserve"> wondered if the </w:t>
      </w:r>
      <w:r w:rsidRPr="0024484C">
        <w:rPr>
          <w:szCs w:val="24"/>
        </w:rPr>
        <w:t xml:space="preserve">company could have blocked out whatever the gel is, </w:t>
      </w:r>
      <w:r w:rsidR="009B38AC">
        <w:rPr>
          <w:szCs w:val="24"/>
        </w:rPr>
        <w:t xml:space="preserve">and </w:t>
      </w:r>
      <w:r w:rsidRPr="0024484C">
        <w:rPr>
          <w:szCs w:val="24"/>
        </w:rPr>
        <w:t xml:space="preserve">why they </w:t>
      </w:r>
      <w:r w:rsidR="009B38AC">
        <w:rPr>
          <w:szCs w:val="24"/>
        </w:rPr>
        <w:t xml:space="preserve">can’t </w:t>
      </w:r>
      <w:r w:rsidRPr="0024484C">
        <w:rPr>
          <w:szCs w:val="24"/>
        </w:rPr>
        <w:t xml:space="preserve">give us all the information. </w:t>
      </w:r>
      <w:r w:rsidR="009B38AC">
        <w:rPr>
          <w:szCs w:val="24"/>
        </w:rPr>
        <w:t>He stated that he</w:t>
      </w:r>
      <w:r w:rsidRPr="0024484C">
        <w:rPr>
          <w:szCs w:val="24"/>
        </w:rPr>
        <w:t xml:space="preserve"> shouldn’t have to go the FDA for this information</w:t>
      </w:r>
    </w:p>
    <w:p w:rsidR="009B38AC" w:rsidRDefault="009B38AC" w:rsidP="0024484C">
      <w:pPr>
        <w:jc w:val="both"/>
        <w:rPr>
          <w:szCs w:val="24"/>
        </w:rPr>
      </w:pPr>
    </w:p>
    <w:p w:rsidR="0024484C" w:rsidRDefault="0024484C" w:rsidP="0024484C">
      <w:pPr>
        <w:jc w:val="both"/>
        <w:rPr>
          <w:szCs w:val="24"/>
        </w:rPr>
      </w:pPr>
      <w:r w:rsidRPr="0024484C">
        <w:rPr>
          <w:szCs w:val="24"/>
        </w:rPr>
        <w:t>Dr. Jeffrey</w:t>
      </w:r>
      <w:r w:rsidR="009B38AC">
        <w:rPr>
          <w:szCs w:val="24"/>
        </w:rPr>
        <w:t xml:space="preserve"> stated that Hysingla ER</w:t>
      </w:r>
      <w:r w:rsidRPr="0024484C">
        <w:rPr>
          <w:szCs w:val="24"/>
        </w:rPr>
        <w:t xml:space="preserve"> has made a better determination that </w:t>
      </w:r>
      <w:r w:rsidR="009B38AC">
        <w:rPr>
          <w:szCs w:val="24"/>
        </w:rPr>
        <w:t xml:space="preserve">it </w:t>
      </w:r>
      <w:r w:rsidRPr="0024484C">
        <w:rPr>
          <w:szCs w:val="24"/>
        </w:rPr>
        <w:t xml:space="preserve">is </w:t>
      </w:r>
      <w:r w:rsidR="009B38AC">
        <w:rPr>
          <w:szCs w:val="24"/>
        </w:rPr>
        <w:t>abuse deterrent than Zohydro ER</w:t>
      </w:r>
      <w:r w:rsidRPr="0024484C">
        <w:rPr>
          <w:szCs w:val="24"/>
        </w:rPr>
        <w:t xml:space="preserve">. </w:t>
      </w:r>
      <w:r w:rsidR="009B38AC">
        <w:rPr>
          <w:szCs w:val="24"/>
        </w:rPr>
        <w:t>He noted that i</w:t>
      </w:r>
      <w:r w:rsidRPr="0024484C">
        <w:rPr>
          <w:szCs w:val="24"/>
        </w:rPr>
        <w:t xml:space="preserve">f </w:t>
      </w:r>
      <w:r w:rsidR="009B38AC">
        <w:rPr>
          <w:szCs w:val="24"/>
        </w:rPr>
        <w:t xml:space="preserve">the committee </w:t>
      </w:r>
      <w:r w:rsidRPr="0024484C">
        <w:rPr>
          <w:szCs w:val="24"/>
        </w:rPr>
        <w:t>reject</w:t>
      </w:r>
      <w:r w:rsidR="009B38AC">
        <w:rPr>
          <w:szCs w:val="24"/>
        </w:rPr>
        <w:t>s Zohydro ER</w:t>
      </w:r>
      <w:r w:rsidRPr="0024484C">
        <w:rPr>
          <w:szCs w:val="24"/>
        </w:rPr>
        <w:t xml:space="preserve"> from </w:t>
      </w:r>
      <w:r w:rsidR="009B38AC">
        <w:rPr>
          <w:szCs w:val="24"/>
        </w:rPr>
        <w:t>List B, then we are saying that Hysingla ER</w:t>
      </w:r>
      <w:r w:rsidRPr="0024484C">
        <w:rPr>
          <w:szCs w:val="24"/>
        </w:rPr>
        <w:t xml:space="preserve"> is more abuse deterrent.  </w:t>
      </w:r>
    </w:p>
    <w:p w:rsidR="009B38AC" w:rsidRPr="0024484C" w:rsidRDefault="009B38AC" w:rsidP="0024484C">
      <w:pPr>
        <w:jc w:val="both"/>
        <w:rPr>
          <w:szCs w:val="24"/>
        </w:rPr>
      </w:pPr>
    </w:p>
    <w:p w:rsidR="0024484C" w:rsidRDefault="0024484C" w:rsidP="0024484C">
      <w:pPr>
        <w:jc w:val="both"/>
        <w:rPr>
          <w:szCs w:val="24"/>
        </w:rPr>
      </w:pPr>
      <w:r w:rsidRPr="0024484C">
        <w:rPr>
          <w:szCs w:val="24"/>
        </w:rPr>
        <w:t>Dr. Carr</w:t>
      </w:r>
      <w:r w:rsidR="00F23B56">
        <w:rPr>
          <w:szCs w:val="24"/>
        </w:rPr>
        <w:t xml:space="preserve"> stated that he did not </w:t>
      </w:r>
      <w:r w:rsidRPr="0024484C">
        <w:rPr>
          <w:szCs w:val="24"/>
        </w:rPr>
        <w:t xml:space="preserve">see the components that </w:t>
      </w:r>
      <w:r w:rsidR="00F23B56">
        <w:rPr>
          <w:szCs w:val="24"/>
        </w:rPr>
        <w:t xml:space="preserve">the committee was </w:t>
      </w:r>
      <w:r w:rsidRPr="0024484C">
        <w:rPr>
          <w:szCs w:val="24"/>
        </w:rPr>
        <w:t xml:space="preserve">looking for. </w:t>
      </w:r>
    </w:p>
    <w:p w:rsidR="00F23B56" w:rsidRPr="0024484C" w:rsidRDefault="00F23B56" w:rsidP="0024484C">
      <w:pPr>
        <w:jc w:val="both"/>
        <w:rPr>
          <w:szCs w:val="24"/>
        </w:rPr>
      </w:pPr>
    </w:p>
    <w:p w:rsidR="00F23B56" w:rsidRDefault="0024484C" w:rsidP="0024484C">
      <w:pPr>
        <w:jc w:val="both"/>
        <w:rPr>
          <w:szCs w:val="24"/>
        </w:rPr>
      </w:pPr>
      <w:r w:rsidRPr="0024484C">
        <w:rPr>
          <w:szCs w:val="24"/>
        </w:rPr>
        <w:t>Dr. Theoharides</w:t>
      </w:r>
      <w:r w:rsidR="00F23B56">
        <w:rPr>
          <w:szCs w:val="24"/>
        </w:rPr>
        <w:t xml:space="preserve"> wondered if the manufacturer understood</w:t>
      </w:r>
      <w:r w:rsidRPr="0024484C">
        <w:rPr>
          <w:szCs w:val="24"/>
        </w:rPr>
        <w:t xml:space="preserve"> the request.</w:t>
      </w:r>
    </w:p>
    <w:p w:rsidR="0024484C" w:rsidRPr="0024484C" w:rsidRDefault="008D5AB0" w:rsidP="0024484C">
      <w:pPr>
        <w:jc w:val="both"/>
        <w:rPr>
          <w:szCs w:val="24"/>
        </w:rPr>
      </w:pPr>
      <w:r>
        <w:rPr>
          <w:szCs w:val="24"/>
        </w:rPr>
        <w:t>Dr. Thompson</w:t>
      </w:r>
      <w:r w:rsidR="00F23B56">
        <w:rPr>
          <w:szCs w:val="24"/>
        </w:rPr>
        <w:t xml:space="preserve"> confirmed that the company only provided the brief one-pager. </w:t>
      </w:r>
    </w:p>
    <w:p w:rsidR="00F23B56" w:rsidRDefault="00F23B56" w:rsidP="0024484C">
      <w:pPr>
        <w:jc w:val="both"/>
        <w:rPr>
          <w:szCs w:val="24"/>
        </w:rPr>
      </w:pPr>
    </w:p>
    <w:p w:rsidR="0024484C" w:rsidRPr="0024484C" w:rsidRDefault="0024484C" w:rsidP="0024484C">
      <w:pPr>
        <w:jc w:val="both"/>
        <w:rPr>
          <w:szCs w:val="24"/>
        </w:rPr>
      </w:pPr>
      <w:r w:rsidRPr="0024484C">
        <w:rPr>
          <w:szCs w:val="24"/>
        </w:rPr>
        <w:t>Dr. Jeffrey</w:t>
      </w:r>
      <w:r w:rsidR="00F23B56">
        <w:rPr>
          <w:szCs w:val="24"/>
        </w:rPr>
        <w:t xml:space="preserve"> stated that, given the history of this company with the commonwealth, they had to understand that this was their opportunity to present the committee with evidence of abuse deterrence. </w:t>
      </w:r>
      <w:r w:rsidRPr="0024484C">
        <w:rPr>
          <w:szCs w:val="24"/>
        </w:rPr>
        <w:t xml:space="preserve">They chose not to give us the information that will make us want to vote. </w:t>
      </w:r>
    </w:p>
    <w:p w:rsidR="00F23B56" w:rsidRDefault="00F23B56" w:rsidP="0024484C">
      <w:pPr>
        <w:jc w:val="both"/>
        <w:rPr>
          <w:szCs w:val="24"/>
        </w:rPr>
      </w:pPr>
    </w:p>
    <w:p w:rsidR="0024484C" w:rsidRPr="0024484C" w:rsidRDefault="0024484C" w:rsidP="0024484C">
      <w:pPr>
        <w:jc w:val="both"/>
        <w:rPr>
          <w:szCs w:val="24"/>
        </w:rPr>
      </w:pPr>
      <w:r w:rsidRPr="0024484C">
        <w:rPr>
          <w:szCs w:val="24"/>
        </w:rPr>
        <w:t>Dr. Brandoff</w:t>
      </w:r>
      <w:r w:rsidR="00F23B56">
        <w:rPr>
          <w:szCs w:val="24"/>
        </w:rPr>
        <w:t xml:space="preserve"> noted the </w:t>
      </w:r>
      <w:r w:rsidRPr="0024484C">
        <w:rPr>
          <w:szCs w:val="24"/>
        </w:rPr>
        <w:t>drug</w:t>
      </w:r>
      <w:r w:rsidR="00F23B56">
        <w:rPr>
          <w:szCs w:val="24"/>
        </w:rPr>
        <w:t>s</w:t>
      </w:r>
      <w:r w:rsidRPr="0024484C">
        <w:rPr>
          <w:szCs w:val="24"/>
        </w:rPr>
        <w:t xml:space="preserve"> unique history in the commonwealth</w:t>
      </w:r>
      <w:r w:rsidR="00F23B56">
        <w:rPr>
          <w:szCs w:val="24"/>
        </w:rPr>
        <w:t xml:space="preserve"> leading to it being </w:t>
      </w:r>
      <w:r w:rsidRPr="0024484C">
        <w:rPr>
          <w:szCs w:val="24"/>
        </w:rPr>
        <w:t>banned in 2013/</w:t>
      </w:r>
      <w:r w:rsidR="00F23B56">
        <w:rPr>
          <w:szCs w:val="24"/>
        </w:rPr>
        <w:t>20</w:t>
      </w:r>
      <w:r w:rsidRPr="0024484C">
        <w:rPr>
          <w:szCs w:val="24"/>
        </w:rPr>
        <w:t xml:space="preserve">14. </w:t>
      </w:r>
      <w:r w:rsidR="00F23B56">
        <w:rPr>
          <w:szCs w:val="24"/>
        </w:rPr>
        <w:t>He explained that t</w:t>
      </w:r>
      <w:r w:rsidRPr="0024484C">
        <w:rPr>
          <w:szCs w:val="24"/>
        </w:rPr>
        <w:t xml:space="preserve">here are steps to be taken if someone wants to prescribe this right now. There are limitations and stop gaps. </w:t>
      </w:r>
      <w:r w:rsidR="00F23B56">
        <w:rPr>
          <w:szCs w:val="24"/>
        </w:rPr>
        <w:t>He asked t</w:t>
      </w:r>
      <w:r w:rsidRPr="0024484C">
        <w:rPr>
          <w:szCs w:val="24"/>
        </w:rPr>
        <w:t xml:space="preserve">o what degree does that factor into this conversation? </w:t>
      </w:r>
    </w:p>
    <w:p w:rsidR="0024484C" w:rsidRDefault="00F23B56" w:rsidP="0024484C">
      <w:pPr>
        <w:jc w:val="both"/>
        <w:rPr>
          <w:szCs w:val="24"/>
        </w:rPr>
      </w:pPr>
      <w:r>
        <w:rPr>
          <w:szCs w:val="24"/>
        </w:rPr>
        <w:t xml:space="preserve">Ms. Nelson reminded the committee that </w:t>
      </w:r>
      <w:r w:rsidR="0024484C" w:rsidRPr="0024484C">
        <w:rPr>
          <w:szCs w:val="24"/>
        </w:rPr>
        <w:t>when any drug on the formulary on list A is prescribed and it does not say no sub</w:t>
      </w:r>
      <w:r>
        <w:rPr>
          <w:szCs w:val="24"/>
        </w:rPr>
        <w:t>stitution</w:t>
      </w:r>
      <w:r w:rsidR="0024484C" w:rsidRPr="0024484C">
        <w:rPr>
          <w:szCs w:val="24"/>
        </w:rPr>
        <w:t xml:space="preserve">, it will have to go back </w:t>
      </w:r>
      <w:r>
        <w:rPr>
          <w:szCs w:val="24"/>
        </w:rPr>
        <w:t xml:space="preserve">to the prescriber </w:t>
      </w:r>
      <w:r w:rsidR="0024484C" w:rsidRPr="0024484C">
        <w:rPr>
          <w:szCs w:val="24"/>
        </w:rPr>
        <w:t>to get the sub</w:t>
      </w:r>
      <w:r>
        <w:rPr>
          <w:szCs w:val="24"/>
        </w:rPr>
        <w:t>stitution</w:t>
      </w:r>
      <w:r w:rsidR="0024484C" w:rsidRPr="0024484C">
        <w:rPr>
          <w:szCs w:val="24"/>
        </w:rPr>
        <w:t xml:space="preserve">. For </w:t>
      </w:r>
      <w:r>
        <w:rPr>
          <w:szCs w:val="24"/>
        </w:rPr>
        <w:t>Z</w:t>
      </w:r>
      <w:r w:rsidR="0024484C" w:rsidRPr="0024484C">
        <w:rPr>
          <w:szCs w:val="24"/>
        </w:rPr>
        <w:t>ohydro</w:t>
      </w:r>
      <w:r>
        <w:rPr>
          <w:szCs w:val="24"/>
        </w:rPr>
        <w:t xml:space="preserve">, if it were approved and </w:t>
      </w:r>
      <w:r w:rsidR="0024484C" w:rsidRPr="0024484C">
        <w:rPr>
          <w:szCs w:val="24"/>
        </w:rPr>
        <w:t xml:space="preserve">there </w:t>
      </w:r>
      <w:r>
        <w:rPr>
          <w:szCs w:val="24"/>
        </w:rPr>
        <w:t xml:space="preserve">were a substitute </w:t>
      </w:r>
      <w:r w:rsidR="0024484C" w:rsidRPr="0024484C">
        <w:rPr>
          <w:szCs w:val="24"/>
        </w:rPr>
        <w:t xml:space="preserve">drug on </w:t>
      </w:r>
      <w:r>
        <w:rPr>
          <w:szCs w:val="24"/>
        </w:rPr>
        <w:t>L</w:t>
      </w:r>
      <w:r w:rsidR="0024484C" w:rsidRPr="0024484C">
        <w:rPr>
          <w:szCs w:val="24"/>
        </w:rPr>
        <w:t xml:space="preserve">ist A, there would be </w:t>
      </w:r>
      <w:r>
        <w:rPr>
          <w:szCs w:val="24"/>
        </w:rPr>
        <w:t xml:space="preserve">even more </w:t>
      </w:r>
      <w:r w:rsidR="0024484C" w:rsidRPr="0024484C">
        <w:rPr>
          <w:szCs w:val="24"/>
        </w:rPr>
        <w:t xml:space="preserve">steps. </w:t>
      </w:r>
    </w:p>
    <w:p w:rsidR="00F23B56" w:rsidRPr="0024484C" w:rsidRDefault="00F23B56" w:rsidP="0024484C">
      <w:pPr>
        <w:jc w:val="both"/>
        <w:rPr>
          <w:szCs w:val="24"/>
        </w:rPr>
      </w:pPr>
    </w:p>
    <w:p w:rsidR="0024484C" w:rsidRPr="0024484C" w:rsidRDefault="00F23B56" w:rsidP="0024484C">
      <w:pPr>
        <w:jc w:val="both"/>
        <w:rPr>
          <w:szCs w:val="24"/>
        </w:rPr>
      </w:pPr>
      <w:r>
        <w:rPr>
          <w:szCs w:val="24"/>
        </w:rPr>
        <w:t>Mr. Sheehan called again for a m</w:t>
      </w:r>
      <w:r w:rsidR="0024484C" w:rsidRPr="0024484C">
        <w:rPr>
          <w:szCs w:val="24"/>
        </w:rPr>
        <w:t>otion to approve or reject</w:t>
      </w:r>
      <w:r>
        <w:rPr>
          <w:szCs w:val="24"/>
        </w:rPr>
        <w:t>.</w:t>
      </w:r>
    </w:p>
    <w:p w:rsidR="0024484C" w:rsidRPr="0024484C" w:rsidRDefault="0024484C" w:rsidP="0024484C">
      <w:pPr>
        <w:jc w:val="both"/>
        <w:rPr>
          <w:szCs w:val="24"/>
        </w:rPr>
      </w:pPr>
      <w:r w:rsidRPr="0024484C">
        <w:rPr>
          <w:szCs w:val="24"/>
        </w:rPr>
        <w:t>Dr. Jeffrey</w:t>
      </w:r>
      <w:r w:rsidR="00F23B56">
        <w:rPr>
          <w:szCs w:val="24"/>
        </w:rPr>
        <w:t xml:space="preserve"> made a motion to reject Zohydro ER for inclusion on List B as a potential ADF substitute.</w:t>
      </w:r>
    </w:p>
    <w:p w:rsidR="0024484C" w:rsidRDefault="0024484C" w:rsidP="004C22BC">
      <w:pPr>
        <w:jc w:val="both"/>
        <w:rPr>
          <w:szCs w:val="24"/>
        </w:rPr>
      </w:pPr>
    </w:p>
    <w:p w:rsidR="00C86B97" w:rsidRPr="00DB2FE7" w:rsidRDefault="00C86B97" w:rsidP="00C86B97">
      <w:pPr>
        <w:autoSpaceDE w:val="0"/>
        <w:autoSpaceDN w:val="0"/>
        <w:adjustRightInd w:val="0"/>
        <w:ind w:right="374"/>
        <w:jc w:val="both"/>
        <w:rPr>
          <w:szCs w:val="24"/>
        </w:rPr>
      </w:pPr>
      <w:r w:rsidRPr="00DB2FE7">
        <w:rPr>
          <w:szCs w:val="24"/>
        </w:rPr>
        <w:t xml:space="preserve">Mr. Sheehan asked if there was a motion to </w:t>
      </w:r>
      <w:r w:rsidR="00F23B56">
        <w:rPr>
          <w:szCs w:val="24"/>
        </w:rPr>
        <w:t xml:space="preserve">approve or </w:t>
      </w:r>
      <w:r>
        <w:rPr>
          <w:szCs w:val="24"/>
        </w:rPr>
        <w:t>reject Zohydro</w:t>
      </w:r>
      <w:r w:rsidRPr="00DB2FE7">
        <w:rPr>
          <w:szCs w:val="24"/>
        </w:rPr>
        <w:t xml:space="preserve">® as a </w:t>
      </w:r>
      <w:r w:rsidR="00BE4A2D">
        <w:rPr>
          <w:szCs w:val="24"/>
        </w:rPr>
        <w:t xml:space="preserve">potential </w:t>
      </w:r>
      <w:r w:rsidRPr="00DB2FE7">
        <w:rPr>
          <w:szCs w:val="24"/>
        </w:rPr>
        <w:t xml:space="preserve">substitute </w:t>
      </w:r>
      <w:r w:rsidR="00BE4A2D">
        <w:rPr>
          <w:szCs w:val="24"/>
        </w:rPr>
        <w:t>to move on to Component 3.</w:t>
      </w:r>
    </w:p>
    <w:p w:rsidR="00C86B97" w:rsidRPr="00DB2FE7" w:rsidRDefault="00C86B97" w:rsidP="00C86B97">
      <w:pPr>
        <w:autoSpaceDE w:val="0"/>
        <w:autoSpaceDN w:val="0"/>
        <w:adjustRightInd w:val="0"/>
        <w:ind w:right="374"/>
        <w:jc w:val="both"/>
        <w:rPr>
          <w:szCs w:val="24"/>
        </w:rPr>
      </w:pPr>
    </w:p>
    <w:p w:rsidR="00C86B97" w:rsidRPr="00DB2FE7" w:rsidRDefault="00C86B97" w:rsidP="00C86B97">
      <w:pPr>
        <w:pStyle w:val="ListParagraph"/>
        <w:numPr>
          <w:ilvl w:val="0"/>
          <w:numId w:val="36"/>
        </w:numPr>
        <w:autoSpaceDE w:val="0"/>
        <w:autoSpaceDN w:val="0"/>
        <w:adjustRightInd w:val="0"/>
        <w:ind w:right="374"/>
        <w:jc w:val="both"/>
        <w:rPr>
          <w:sz w:val="24"/>
        </w:rPr>
      </w:pPr>
      <w:r w:rsidRPr="00DB2FE7">
        <w:rPr>
          <w:sz w:val="24"/>
        </w:rPr>
        <w:t xml:space="preserve">Motion to </w:t>
      </w:r>
      <w:r w:rsidR="00F23B56">
        <w:rPr>
          <w:sz w:val="24"/>
        </w:rPr>
        <w:t>reject</w:t>
      </w:r>
      <w:r w:rsidRPr="00DB2FE7">
        <w:rPr>
          <w:sz w:val="24"/>
        </w:rPr>
        <w:t xml:space="preserve">: Dr. </w:t>
      </w:r>
      <w:r>
        <w:rPr>
          <w:sz w:val="24"/>
        </w:rPr>
        <w:t>Jeffrey</w:t>
      </w:r>
    </w:p>
    <w:p w:rsidR="00C86B97" w:rsidRPr="00DB2FE7" w:rsidRDefault="00C86B97" w:rsidP="00C86B97">
      <w:pPr>
        <w:pStyle w:val="ListParagraph"/>
        <w:numPr>
          <w:ilvl w:val="0"/>
          <w:numId w:val="36"/>
        </w:numPr>
        <w:autoSpaceDE w:val="0"/>
        <w:autoSpaceDN w:val="0"/>
        <w:adjustRightInd w:val="0"/>
        <w:ind w:right="374"/>
        <w:jc w:val="both"/>
        <w:rPr>
          <w:sz w:val="24"/>
        </w:rPr>
      </w:pPr>
      <w:r w:rsidRPr="00DB2FE7">
        <w:rPr>
          <w:sz w:val="24"/>
        </w:rPr>
        <w:t xml:space="preserve">Second: </w:t>
      </w:r>
      <w:r w:rsidR="00F23B56" w:rsidRPr="0024484C">
        <w:t>Dr. Theoharides</w:t>
      </w:r>
    </w:p>
    <w:p w:rsidR="00C86B97" w:rsidRPr="00DB2FE7" w:rsidRDefault="00BE4A2D" w:rsidP="00C86B97">
      <w:pPr>
        <w:pStyle w:val="ListParagraph"/>
        <w:numPr>
          <w:ilvl w:val="0"/>
          <w:numId w:val="36"/>
        </w:numPr>
        <w:autoSpaceDE w:val="0"/>
        <w:autoSpaceDN w:val="0"/>
        <w:adjustRightInd w:val="0"/>
        <w:ind w:right="374"/>
        <w:jc w:val="both"/>
        <w:rPr>
          <w:sz w:val="24"/>
        </w:rPr>
      </w:pPr>
      <w:r>
        <w:rPr>
          <w:sz w:val="24"/>
        </w:rPr>
        <w:t xml:space="preserve">All in favor: </w:t>
      </w:r>
      <w:r w:rsidR="00F23B56">
        <w:rPr>
          <w:sz w:val="24"/>
        </w:rPr>
        <w:t>Unanimous</w:t>
      </w:r>
    </w:p>
    <w:p w:rsidR="00C86B97" w:rsidRDefault="00C86B97" w:rsidP="004C22BC">
      <w:pPr>
        <w:autoSpaceDE w:val="0"/>
        <w:autoSpaceDN w:val="0"/>
        <w:adjustRightInd w:val="0"/>
        <w:ind w:right="374"/>
        <w:jc w:val="both"/>
        <w:rPr>
          <w:szCs w:val="24"/>
        </w:rPr>
      </w:pPr>
    </w:p>
    <w:p w:rsidR="004C22BC" w:rsidRPr="00FD39A4" w:rsidRDefault="00FD39A4" w:rsidP="004C22BC">
      <w:pPr>
        <w:autoSpaceDE w:val="0"/>
        <w:autoSpaceDN w:val="0"/>
        <w:adjustRightInd w:val="0"/>
        <w:ind w:right="374"/>
        <w:jc w:val="both"/>
        <w:rPr>
          <w:b/>
          <w:szCs w:val="24"/>
        </w:rPr>
      </w:pPr>
      <w:r w:rsidRPr="00FD39A4">
        <w:rPr>
          <w:b/>
          <w:szCs w:val="24"/>
        </w:rPr>
        <w:t>4. Crosswalk</w:t>
      </w:r>
    </w:p>
    <w:p w:rsidR="00FD39A4" w:rsidRDefault="00FD39A4" w:rsidP="004C22BC">
      <w:pPr>
        <w:autoSpaceDE w:val="0"/>
        <w:autoSpaceDN w:val="0"/>
        <w:adjustRightInd w:val="0"/>
        <w:ind w:right="374"/>
        <w:jc w:val="both"/>
        <w:rPr>
          <w:szCs w:val="24"/>
        </w:rPr>
      </w:pPr>
    </w:p>
    <w:p w:rsidR="00FD39A4" w:rsidRPr="00DB2FE7" w:rsidRDefault="00FD39A4" w:rsidP="00FD39A4">
      <w:pPr>
        <w:jc w:val="both"/>
        <w:rPr>
          <w:szCs w:val="24"/>
        </w:rPr>
      </w:pPr>
      <w:r w:rsidRPr="00DB2FE7">
        <w:rPr>
          <w:szCs w:val="24"/>
        </w:rPr>
        <w:t xml:space="preserve">Mr. Sheehan stated that Section 13 of Chapter 17 of the General Laws guides the Commission’s work in Component 3 by offering four criteria by which we determine that a drug is a chemically equivalent substitution.  In addition to the definition of the term “chemically equivalent </w:t>
      </w:r>
      <w:r w:rsidRPr="00DB2FE7">
        <w:rPr>
          <w:szCs w:val="24"/>
        </w:rPr>
        <w:lastRenderedPageBreak/>
        <w:t xml:space="preserve">substitution” itself, the Commission must consider accessibility, cost, drug effectiveness, and ADP efficacy.  </w:t>
      </w:r>
    </w:p>
    <w:p w:rsidR="00FD39A4" w:rsidRPr="00DB2FE7" w:rsidRDefault="00FD39A4" w:rsidP="00FD39A4">
      <w:pPr>
        <w:jc w:val="both"/>
        <w:rPr>
          <w:szCs w:val="24"/>
        </w:rPr>
      </w:pPr>
    </w:p>
    <w:p w:rsidR="00FD39A4" w:rsidRPr="00DB2FE7" w:rsidRDefault="00FD39A4" w:rsidP="00FD39A4">
      <w:pPr>
        <w:jc w:val="both"/>
        <w:rPr>
          <w:szCs w:val="24"/>
        </w:rPr>
      </w:pPr>
      <w:r w:rsidRPr="00DB2FE7">
        <w:rPr>
          <w:szCs w:val="24"/>
        </w:rPr>
        <w:t xml:space="preserve">As the Commission evaluates each pairing based on these criteria, it is important to note that the totality of the factors should determine whether a List B drug product should substitute for a List A products.  Factors should be considered in order for the Commission to meet its goal of finding safer alternatives for Heightened Public Health Risk Drugs.  This is especially true of cost. </w:t>
      </w:r>
    </w:p>
    <w:p w:rsidR="00FD39A4" w:rsidRPr="00DB2FE7" w:rsidRDefault="00FD39A4" w:rsidP="00FD39A4">
      <w:pPr>
        <w:jc w:val="both"/>
        <w:rPr>
          <w:szCs w:val="24"/>
        </w:rPr>
      </w:pPr>
    </w:p>
    <w:p w:rsidR="00FD39A4" w:rsidRPr="00FD39A4" w:rsidRDefault="00FD39A4" w:rsidP="00FD39A4">
      <w:pPr>
        <w:autoSpaceDE w:val="0"/>
        <w:autoSpaceDN w:val="0"/>
        <w:adjustRightInd w:val="0"/>
        <w:ind w:right="374"/>
        <w:jc w:val="both"/>
        <w:rPr>
          <w:szCs w:val="24"/>
        </w:rPr>
      </w:pPr>
      <w:r>
        <w:rPr>
          <w:szCs w:val="24"/>
        </w:rPr>
        <w:t xml:space="preserve">Mr. Sheehan reminded the Commission that the Formulary is not mandatory for prescribers.  </w:t>
      </w:r>
      <w:r w:rsidRPr="00FD39A4">
        <w:rPr>
          <w:szCs w:val="24"/>
        </w:rPr>
        <w:t>Particularly, as we discuss cost impact, it is important to remember that a robust prescriber/patient relationship may lead a prescriber to exercise the option of noting “no substitution” when he or she believes that substituting for a safer alternative is not warranted in light of a cost increase.</w:t>
      </w:r>
    </w:p>
    <w:p w:rsidR="00FD39A4" w:rsidRPr="00FD39A4" w:rsidRDefault="00FD39A4" w:rsidP="00FD39A4">
      <w:pPr>
        <w:autoSpaceDE w:val="0"/>
        <w:autoSpaceDN w:val="0"/>
        <w:adjustRightInd w:val="0"/>
        <w:ind w:right="374"/>
        <w:jc w:val="both"/>
        <w:rPr>
          <w:szCs w:val="24"/>
        </w:rPr>
      </w:pPr>
    </w:p>
    <w:p w:rsidR="00FD39A4" w:rsidRPr="00FD39A4" w:rsidRDefault="00FD39A4" w:rsidP="00FD39A4">
      <w:pPr>
        <w:autoSpaceDE w:val="0"/>
        <w:autoSpaceDN w:val="0"/>
        <w:adjustRightInd w:val="0"/>
        <w:ind w:right="374"/>
        <w:jc w:val="both"/>
        <w:rPr>
          <w:szCs w:val="24"/>
        </w:rPr>
      </w:pPr>
      <w:r>
        <w:rPr>
          <w:szCs w:val="24"/>
        </w:rPr>
        <w:t>Mr. Sheehan referred to the Commission’s</w:t>
      </w:r>
      <w:r w:rsidRPr="00FD39A4">
        <w:rPr>
          <w:szCs w:val="24"/>
        </w:rPr>
        <w:t xml:space="preserve"> </w:t>
      </w:r>
      <w:r>
        <w:rPr>
          <w:szCs w:val="24"/>
        </w:rPr>
        <w:t>approved</w:t>
      </w:r>
      <w:r w:rsidRPr="00FD39A4">
        <w:rPr>
          <w:szCs w:val="24"/>
        </w:rPr>
        <w:t xml:space="preserve"> definition for the term “Chemically Equivalent Substitution” as it applies to the creation of a drug formulary of abuse deterrent substitutes.</w:t>
      </w:r>
      <w:r>
        <w:rPr>
          <w:szCs w:val="24"/>
        </w:rPr>
        <w:t xml:space="preserve">  He stated that the Department </w:t>
      </w:r>
      <w:r w:rsidRPr="00FD39A4">
        <w:rPr>
          <w:szCs w:val="24"/>
        </w:rPr>
        <w:t xml:space="preserve">will present </w:t>
      </w:r>
      <w:r>
        <w:rPr>
          <w:szCs w:val="24"/>
        </w:rPr>
        <w:t>four</w:t>
      </w:r>
      <w:r w:rsidRPr="00FD39A4">
        <w:rPr>
          <w:szCs w:val="24"/>
        </w:rPr>
        <w:t xml:space="preserve"> pieces of pharmacokinetic data for each drug to provide support, in addition to FDA approval for the treatment of pain, of the comparable biologic effect produced by the designated substitute: Peak Concentration; Time to Peak Concentration; Elimination Half-Life; and Area Under the Curve.</w:t>
      </w:r>
    </w:p>
    <w:p w:rsidR="00FD39A4" w:rsidRPr="00FD39A4" w:rsidRDefault="00FD39A4" w:rsidP="00FD39A4">
      <w:pPr>
        <w:autoSpaceDE w:val="0"/>
        <w:autoSpaceDN w:val="0"/>
        <w:adjustRightInd w:val="0"/>
        <w:ind w:right="374"/>
        <w:jc w:val="both"/>
        <w:rPr>
          <w:szCs w:val="24"/>
        </w:rPr>
      </w:pPr>
    </w:p>
    <w:p w:rsidR="00FD39A4" w:rsidRDefault="00FD39A4" w:rsidP="00FD39A4">
      <w:pPr>
        <w:autoSpaceDE w:val="0"/>
        <w:autoSpaceDN w:val="0"/>
        <w:adjustRightInd w:val="0"/>
        <w:ind w:right="374"/>
        <w:jc w:val="both"/>
        <w:rPr>
          <w:szCs w:val="24"/>
        </w:rPr>
      </w:pPr>
      <w:r>
        <w:rPr>
          <w:szCs w:val="24"/>
        </w:rPr>
        <w:t>Mr.</w:t>
      </w:r>
      <w:r w:rsidRPr="00FD39A4">
        <w:rPr>
          <w:szCs w:val="24"/>
        </w:rPr>
        <w:t xml:space="preserve"> Mundy</w:t>
      </w:r>
      <w:r>
        <w:rPr>
          <w:szCs w:val="24"/>
        </w:rPr>
        <w:t xml:space="preserve"> began by facilitating</w:t>
      </w:r>
      <w:r w:rsidRPr="00FD39A4">
        <w:rPr>
          <w:szCs w:val="24"/>
        </w:rPr>
        <w:t xml:space="preserve"> the conversation about proposed Hysingla ER® pairings. </w:t>
      </w:r>
    </w:p>
    <w:p w:rsidR="00C73E75" w:rsidRDefault="00C73E75" w:rsidP="00C73E75">
      <w:pPr>
        <w:autoSpaceDE w:val="0"/>
        <w:autoSpaceDN w:val="0"/>
        <w:adjustRightInd w:val="0"/>
        <w:ind w:right="374"/>
        <w:jc w:val="both"/>
        <w:rPr>
          <w:szCs w:val="24"/>
        </w:rPr>
      </w:pPr>
    </w:p>
    <w:p w:rsidR="00F76A9D" w:rsidRPr="00C73E75" w:rsidRDefault="00F76A9D" w:rsidP="00F76A9D">
      <w:pPr>
        <w:autoSpaceDE w:val="0"/>
        <w:autoSpaceDN w:val="0"/>
        <w:adjustRightInd w:val="0"/>
        <w:ind w:right="374"/>
        <w:jc w:val="both"/>
        <w:rPr>
          <w:szCs w:val="24"/>
        </w:rPr>
      </w:pPr>
      <w:r>
        <w:rPr>
          <w:szCs w:val="24"/>
        </w:rPr>
        <w:t>Mr. Sheehan asked if there were any questions following the presentation.</w:t>
      </w:r>
    </w:p>
    <w:p w:rsidR="00F76A9D" w:rsidRDefault="00F76A9D" w:rsidP="00C73E75">
      <w:pPr>
        <w:autoSpaceDE w:val="0"/>
        <w:autoSpaceDN w:val="0"/>
        <w:adjustRightInd w:val="0"/>
        <w:ind w:right="374"/>
        <w:jc w:val="both"/>
        <w:rPr>
          <w:szCs w:val="24"/>
        </w:rPr>
      </w:pPr>
    </w:p>
    <w:p w:rsidR="00C73E75" w:rsidRPr="00C73E75" w:rsidRDefault="00C73E75" w:rsidP="00C73E75">
      <w:pPr>
        <w:autoSpaceDE w:val="0"/>
        <w:autoSpaceDN w:val="0"/>
        <w:adjustRightInd w:val="0"/>
        <w:ind w:right="374"/>
        <w:jc w:val="both"/>
        <w:rPr>
          <w:szCs w:val="24"/>
        </w:rPr>
      </w:pPr>
      <w:r w:rsidRPr="00C73E75">
        <w:rPr>
          <w:szCs w:val="24"/>
        </w:rPr>
        <w:t>Dr. Jeffrey</w:t>
      </w:r>
      <w:r w:rsidR="00EC6810">
        <w:rPr>
          <w:szCs w:val="24"/>
        </w:rPr>
        <w:t xml:space="preserve"> noted that this pairing was not a straight conversion because one is dosed every 12 hours and the other is dosed every </w:t>
      </w:r>
      <w:r w:rsidRPr="00C73E75">
        <w:rPr>
          <w:szCs w:val="24"/>
        </w:rPr>
        <w:t>24</w:t>
      </w:r>
      <w:r w:rsidR="00EC6810">
        <w:rPr>
          <w:szCs w:val="24"/>
        </w:rPr>
        <w:t xml:space="preserve"> hours</w:t>
      </w:r>
      <w:r w:rsidRPr="00C73E75">
        <w:rPr>
          <w:szCs w:val="24"/>
        </w:rPr>
        <w:t xml:space="preserve">. </w:t>
      </w:r>
      <w:r w:rsidR="00EC6810">
        <w:rPr>
          <w:szCs w:val="24"/>
        </w:rPr>
        <w:t>He believes it creates a layer of confusion.</w:t>
      </w:r>
    </w:p>
    <w:p w:rsidR="00C73E75" w:rsidRPr="00C73E75" w:rsidRDefault="00EC6810" w:rsidP="00C73E75">
      <w:pPr>
        <w:autoSpaceDE w:val="0"/>
        <w:autoSpaceDN w:val="0"/>
        <w:adjustRightInd w:val="0"/>
        <w:ind w:right="374"/>
        <w:jc w:val="both"/>
        <w:rPr>
          <w:szCs w:val="24"/>
        </w:rPr>
      </w:pPr>
      <w:r>
        <w:rPr>
          <w:szCs w:val="24"/>
        </w:rPr>
        <w:t>Mr. Mundy reminde</w:t>
      </w:r>
      <w:r w:rsidR="008D5AB0">
        <w:rPr>
          <w:szCs w:val="24"/>
        </w:rPr>
        <w:t>d</w:t>
      </w:r>
      <w:r>
        <w:rPr>
          <w:szCs w:val="24"/>
        </w:rPr>
        <w:t xml:space="preserve"> the committee that other drug pairings had been approved with guidance.</w:t>
      </w:r>
    </w:p>
    <w:p w:rsidR="00C73E75" w:rsidRPr="00C73E75" w:rsidRDefault="00C73E75" w:rsidP="00C73E75">
      <w:pPr>
        <w:autoSpaceDE w:val="0"/>
        <w:autoSpaceDN w:val="0"/>
        <w:adjustRightInd w:val="0"/>
        <w:ind w:right="374"/>
        <w:jc w:val="both"/>
        <w:rPr>
          <w:szCs w:val="24"/>
        </w:rPr>
      </w:pPr>
      <w:r w:rsidRPr="00C73E75">
        <w:rPr>
          <w:szCs w:val="24"/>
        </w:rPr>
        <w:t>Dr. Jeffrey</w:t>
      </w:r>
      <w:r w:rsidR="00EC6810">
        <w:rPr>
          <w:szCs w:val="24"/>
        </w:rPr>
        <w:t xml:space="preserve"> agreed that </w:t>
      </w:r>
      <w:r w:rsidRPr="00C73E75">
        <w:rPr>
          <w:szCs w:val="24"/>
        </w:rPr>
        <w:t xml:space="preserve">guidance highlighting </w:t>
      </w:r>
      <w:r w:rsidR="00EC6810">
        <w:rPr>
          <w:szCs w:val="24"/>
        </w:rPr>
        <w:t xml:space="preserve">the </w:t>
      </w:r>
      <w:r w:rsidRPr="00C73E75">
        <w:rPr>
          <w:szCs w:val="24"/>
        </w:rPr>
        <w:t xml:space="preserve">difference in dosing regimen would be appropriate. </w:t>
      </w:r>
    </w:p>
    <w:p w:rsidR="00456D70" w:rsidRDefault="00456D70" w:rsidP="00EC6810">
      <w:pPr>
        <w:autoSpaceDE w:val="0"/>
        <w:autoSpaceDN w:val="0"/>
        <w:adjustRightInd w:val="0"/>
        <w:ind w:right="374"/>
        <w:jc w:val="both"/>
        <w:rPr>
          <w:szCs w:val="24"/>
        </w:rPr>
      </w:pPr>
    </w:p>
    <w:p w:rsidR="00EC6810" w:rsidRPr="00C73E75" w:rsidRDefault="00EC6810" w:rsidP="00EC6810">
      <w:pPr>
        <w:autoSpaceDE w:val="0"/>
        <w:autoSpaceDN w:val="0"/>
        <w:adjustRightInd w:val="0"/>
        <w:ind w:right="374"/>
        <w:jc w:val="both"/>
        <w:rPr>
          <w:szCs w:val="24"/>
        </w:rPr>
      </w:pPr>
      <w:r w:rsidRPr="00C73E75">
        <w:rPr>
          <w:szCs w:val="24"/>
        </w:rPr>
        <w:t>Dr. Theoharides</w:t>
      </w:r>
      <w:r w:rsidR="00456D70">
        <w:rPr>
          <w:szCs w:val="24"/>
        </w:rPr>
        <w:t xml:space="preserve"> asked why the </w:t>
      </w:r>
      <w:r w:rsidR="00456D70" w:rsidRPr="00C73E75">
        <w:rPr>
          <w:szCs w:val="24"/>
        </w:rPr>
        <w:t>kinetics are similar</w:t>
      </w:r>
      <w:r w:rsidR="00456D70">
        <w:rPr>
          <w:szCs w:val="24"/>
        </w:rPr>
        <w:t xml:space="preserve"> if the dosing is different.</w:t>
      </w:r>
    </w:p>
    <w:p w:rsidR="00EC6810" w:rsidRDefault="008D5AB0" w:rsidP="00EC6810">
      <w:pPr>
        <w:autoSpaceDE w:val="0"/>
        <w:autoSpaceDN w:val="0"/>
        <w:adjustRightInd w:val="0"/>
        <w:ind w:right="374"/>
        <w:jc w:val="both"/>
        <w:rPr>
          <w:szCs w:val="24"/>
        </w:rPr>
      </w:pPr>
      <w:r>
        <w:rPr>
          <w:szCs w:val="24"/>
        </w:rPr>
        <w:t>Dr</w:t>
      </w:r>
      <w:r w:rsidR="00456D70">
        <w:rPr>
          <w:szCs w:val="24"/>
        </w:rPr>
        <w:t xml:space="preserve">. Thompson explained that the </w:t>
      </w:r>
      <w:r w:rsidR="00EC6810" w:rsidRPr="00C73E75">
        <w:rPr>
          <w:szCs w:val="24"/>
        </w:rPr>
        <w:t xml:space="preserve">time to peak is quicker for </w:t>
      </w:r>
      <w:r w:rsidR="00456D70">
        <w:rPr>
          <w:szCs w:val="24"/>
        </w:rPr>
        <w:t>Z</w:t>
      </w:r>
      <w:r w:rsidR="00EC6810" w:rsidRPr="00C73E75">
        <w:rPr>
          <w:szCs w:val="24"/>
        </w:rPr>
        <w:t>ohydro</w:t>
      </w:r>
      <w:r w:rsidR="00456D70">
        <w:rPr>
          <w:szCs w:val="24"/>
        </w:rPr>
        <w:t xml:space="preserve"> ER.</w:t>
      </w:r>
    </w:p>
    <w:p w:rsidR="00456D70" w:rsidRPr="00C73E75" w:rsidRDefault="00456D70" w:rsidP="00EC6810">
      <w:pPr>
        <w:autoSpaceDE w:val="0"/>
        <w:autoSpaceDN w:val="0"/>
        <w:adjustRightInd w:val="0"/>
        <w:ind w:right="374"/>
        <w:jc w:val="both"/>
        <w:rPr>
          <w:szCs w:val="24"/>
        </w:rPr>
      </w:pPr>
    </w:p>
    <w:p w:rsidR="00EC6810" w:rsidRPr="00C73E75" w:rsidRDefault="00456D70" w:rsidP="00EC6810">
      <w:pPr>
        <w:autoSpaceDE w:val="0"/>
        <w:autoSpaceDN w:val="0"/>
        <w:adjustRightInd w:val="0"/>
        <w:ind w:right="374"/>
        <w:jc w:val="both"/>
        <w:rPr>
          <w:szCs w:val="24"/>
        </w:rPr>
      </w:pPr>
      <w:r>
        <w:rPr>
          <w:szCs w:val="24"/>
        </w:rPr>
        <w:t xml:space="preserve">Dr. </w:t>
      </w:r>
      <w:r w:rsidR="00EC6810" w:rsidRPr="00C73E75">
        <w:rPr>
          <w:szCs w:val="24"/>
        </w:rPr>
        <w:t>Theoharides</w:t>
      </w:r>
      <w:r>
        <w:rPr>
          <w:szCs w:val="24"/>
        </w:rPr>
        <w:t xml:space="preserve"> continued to question the kinetics.</w:t>
      </w:r>
    </w:p>
    <w:p w:rsidR="00EC6810" w:rsidRDefault="00EC6810" w:rsidP="00EC6810">
      <w:pPr>
        <w:autoSpaceDE w:val="0"/>
        <w:autoSpaceDN w:val="0"/>
        <w:adjustRightInd w:val="0"/>
        <w:ind w:right="374"/>
        <w:jc w:val="both"/>
        <w:rPr>
          <w:szCs w:val="24"/>
        </w:rPr>
      </w:pPr>
      <w:r w:rsidRPr="00C73E75">
        <w:rPr>
          <w:szCs w:val="24"/>
        </w:rPr>
        <w:t>Dr. Jeffrey</w:t>
      </w:r>
      <w:r w:rsidR="00456D70">
        <w:rPr>
          <w:szCs w:val="24"/>
        </w:rPr>
        <w:t xml:space="preserve"> discussed the </w:t>
      </w:r>
      <w:r w:rsidRPr="00C73E75">
        <w:rPr>
          <w:szCs w:val="24"/>
        </w:rPr>
        <w:t>biphasic release of this product</w:t>
      </w:r>
      <w:r w:rsidR="00456D70">
        <w:rPr>
          <w:szCs w:val="24"/>
        </w:rPr>
        <w:t xml:space="preserve"> as explanation.</w:t>
      </w:r>
    </w:p>
    <w:p w:rsidR="00456D70" w:rsidRDefault="00456D70" w:rsidP="00EC6810">
      <w:pPr>
        <w:autoSpaceDE w:val="0"/>
        <w:autoSpaceDN w:val="0"/>
        <w:adjustRightInd w:val="0"/>
        <w:ind w:right="374"/>
        <w:jc w:val="both"/>
        <w:rPr>
          <w:szCs w:val="24"/>
        </w:rPr>
      </w:pPr>
    </w:p>
    <w:p w:rsidR="00456D70" w:rsidRDefault="00456D70" w:rsidP="00EC6810">
      <w:pPr>
        <w:autoSpaceDE w:val="0"/>
        <w:autoSpaceDN w:val="0"/>
        <w:adjustRightInd w:val="0"/>
        <w:ind w:right="374"/>
        <w:jc w:val="both"/>
        <w:rPr>
          <w:szCs w:val="24"/>
        </w:rPr>
      </w:pPr>
      <w:r>
        <w:rPr>
          <w:szCs w:val="24"/>
        </w:rPr>
        <w:t>Mr. Sheehan explained the difference between a motion to approve vs. a motion to approve with guidance.</w:t>
      </w:r>
    </w:p>
    <w:p w:rsidR="00456D70" w:rsidRPr="00C73E75" w:rsidRDefault="00456D70" w:rsidP="00EC6810">
      <w:pPr>
        <w:autoSpaceDE w:val="0"/>
        <w:autoSpaceDN w:val="0"/>
        <w:adjustRightInd w:val="0"/>
        <w:ind w:right="374"/>
        <w:jc w:val="both"/>
        <w:rPr>
          <w:szCs w:val="24"/>
        </w:rPr>
      </w:pPr>
    </w:p>
    <w:p w:rsidR="00EC6810" w:rsidRPr="00C73E75" w:rsidRDefault="00EC6810" w:rsidP="00EC6810">
      <w:pPr>
        <w:autoSpaceDE w:val="0"/>
        <w:autoSpaceDN w:val="0"/>
        <w:adjustRightInd w:val="0"/>
        <w:ind w:right="374"/>
        <w:jc w:val="both"/>
        <w:rPr>
          <w:szCs w:val="24"/>
        </w:rPr>
      </w:pPr>
      <w:r w:rsidRPr="00C73E75">
        <w:rPr>
          <w:szCs w:val="24"/>
        </w:rPr>
        <w:t>Dr. Brandoff</w:t>
      </w:r>
      <w:r w:rsidR="00456D70">
        <w:rPr>
          <w:szCs w:val="24"/>
        </w:rPr>
        <w:t xml:space="preserve"> presented a hypothetical: </w:t>
      </w:r>
      <w:r w:rsidRPr="00C73E75">
        <w:rPr>
          <w:szCs w:val="24"/>
        </w:rPr>
        <w:t xml:space="preserve">If the dose were 40mg/day it would be </w:t>
      </w:r>
      <w:r w:rsidR="00456D70">
        <w:rPr>
          <w:szCs w:val="24"/>
        </w:rPr>
        <w:t>Z</w:t>
      </w:r>
      <w:r w:rsidRPr="00C73E75">
        <w:rPr>
          <w:szCs w:val="24"/>
        </w:rPr>
        <w:t>ohydro</w:t>
      </w:r>
      <w:r w:rsidR="00456D70">
        <w:rPr>
          <w:szCs w:val="24"/>
        </w:rPr>
        <w:t xml:space="preserve"> 20mg q12h vs Hysingla 40mg q24h</w:t>
      </w:r>
      <w:r w:rsidRPr="00C73E75">
        <w:rPr>
          <w:szCs w:val="24"/>
        </w:rPr>
        <w:t xml:space="preserve">. </w:t>
      </w:r>
      <w:r w:rsidR="00456D70">
        <w:rPr>
          <w:szCs w:val="24"/>
        </w:rPr>
        <w:t xml:space="preserve">He asked if </w:t>
      </w:r>
      <w:r w:rsidRPr="00C73E75">
        <w:rPr>
          <w:szCs w:val="24"/>
        </w:rPr>
        <w:t xml:space="preserve">the PK </w:t>
      </w:r>
      <w:r w:rsidR="00456D70">
        <w:rPr>
          <w:szCs w:val="24"/>
        </w:rPr>
        <w:t xml:space="preserve">would </w:t>
      </w:r>
      <w:r w:rsidRPr="00C73E75">
        <w:rPr>
          <w:szCs w:val="24"/>
        </w:rPr>
        <w:t xml:space="preserve">be different for this situation? </w:t>
      </w:r>
    </w:p>
    <w:p w:rsidR="00EC6810" w:rsidRPr="00C73E75" w:rsidRDefault="008D5AB0" w:rsidP="00EC6810">
      <w:pPr>
        <w:autoSpaceDE w:val="0"/>
        <w:autoSpaceDN w:val="0"/>
        <w:adjustRightInd w:val="0"/>
        <w:ind w:right="374"/>
        <w:jc w:val="both"/>
        <w:rPr>
          <w:szCs w:val="24"/>
        </w:rPr>
      </w:pPr>
      <w:r>
        <w:rPr>
          <w:szCs w:val="24"/>
        </w:rPr>
        <w:t>Dr. Thompson</w:t>
      </w:r>
      <w:r w:rsidR="00456D70">
        <w:rPr>
          <w:szCs w:val="24"/>
        </w:rPr>
        <w:t xml:space="preserve"> explained that the </w:t>
      </w:r>
      <w:r w:rsidR="00EC6810" w:rsidRPr="00C73E75">
        <w:rPr>
          <w:szCs w:val="24"/>
        </w:rPr>
        <w:t xml:space="preserve">AUC would be similar. </w:t>
      </w:r>
    </w:p>
    <w:p w:rsidR="00456D70" w:rsidRDefault="00456D70" w:rsidP="00EC6810">
      <w:pPr>
        <w:autoSpaceDE w:val="0"/>
        <w:autoSpaceDN w:val="0"/>
        <w:adjustRightInd w:val="0"/>
        <w:ind w:right="374"/>
        <w:jc w:val="both"/>
        <w:rPr>
          <w:szCs w:val="24"/>
        </w:rPr>
      </w:pPr>
      <w:r>
        <w:rPr>
          <w:szCs w:val="24"/>
        </w:rPr>
        <w:t xml:space="preserve">Dr. </w:t>
      </w:r>
      <w:r w:rsidR="00EC6810" w:rsidRPr="00C73E75">
        <w:rPr>
          <w:szCs w:val="24"/>
        </w:rPr>
        <w:t>Theoharides</w:t>
      </w:r>
      <w:r>
        <w:rPr>
          <w:szCs w:val="24"/>
        </w:rPr>
        <w:t xml:space="preserve"> continued to state that </w:t>
      </w:r>
      <w:r w:rsidR="00EC6810" w:rsidRPr="00C73E75">
        <w:rPr>
          <w:szCs w:val="24"/>
        </w:rPr>
        <w:t>the time to peak would be different</w:t>
      </w:r>
      <w:r>
        <w:rPr>
          <w:szCs w:val="24"/>
        </w:rPr>
        <w:t>.</w:t>
      </w:r>
    </w:p>
    <w:p w:rsidR="00456D70" w:rsidRDefault="00456D70" w:rsidP="00EC6810">
      <w:pPr>
        <w:autoSpaceDE w:val="0"/>
        <w:autoSpaceDN w:val="0"/>
        <w:adjustRightInd w:val="0"/>
        <w:ind w:right="374"/>
        <w:jc w:val="both"/>
        <w:rPr>
          <w:szCs w:val="24"/>
        </w:rPr>
      </w:pPr>
    </w:p>
    <w:p w:rsidR="00C73E75" w:rsidRDefault="00C73E75" w:rsidP="004C22BC">
      <w:pPr>
        <w:autoSpaceDE w:val="0"/>
        <w:autoSpaceDN w:val="0"/>
        <w:adjustRightInd w:val="0"/>
        <w:ind w:right="374"/>
        <w:jc w:val="both"/>
        <w:rPr>
          <w:szCs w:val="24"/>
        </w:rPr>
      </w:pPr>
    </w:p>
    <w:p w:rsidR="00FD39A4" w:rsidRPr="00DB2FE7" w:rsidRDefault="00FD39A4" w:rsidP="00FD39A4">
      <w:pPr>
        <w:autoSpaceDE w:val="0"/>
        <w:autoSpaceDN w:val="0"/>
        <w:adjustRightInd w:val="0"/>
        <w:ind w:right="374"/>
        <w:jc w:val="both"/>
        <w:rPr>
          <w:szCs w:val="24"/>
        </w:rPr>
      </w:pPr>
      <w:r w:rsidRPr="00DB2FE7">
        <w:rPr>
          <w:szCs w:val="24"/>
        </w:rPr>
        <w:t xml:space="preserve">Mr. Sheehan asked if there was a motion to </w:t>
      </w:r>
      <w:r>
        <w:rPr>
          <w:szCs w:val="24"/>
        </w:rPr>
        <w:t xml:space="preserve">approve the pairing of </w:t>
      </w:r>
      <w:r w:rsidRPr="00FD39A4">
        <w:rPr>
          <w:szCs w:val="24"/>
        </w:rPr>
        <w:t xml:space="preserve">Hysingla ER® </w:t>
      </w:r>
      <w:r w:rsidRPr="00DB2FE7">
        <w:rPr>
          <w:szCs w:val="24"/>
        </w:rPr>
        <w:t xml:space="preserve">as a </w:t>
      </w:r>
      <w:r>
        <w:rPr>
          <w:szCs w:val="24"/>
        </w:rPr>
        <w:t xml:space="preserve">potential </w:t>
      </w:r>
      <w:r w:rsidRPr="00DB2FE7">
        <w:rPr>
          <w:szCs w:val="24"/>
        </w:rPr>
        <w:t xml:space="preserve">substitute </w:t>
      </w:r>
      <w:r>
        <w:rPr>
          <w:szCs w:val="24"/>
        </w:rPr>
        <w:t>for Zohydro</w:t>
      </w:r>
      <w:r w:rsidRPr="00FD39A4">
        <w:rPr>
          <w:szCs w:val="24"/>
        </w:rPr>
        <w:t>®</w:t>
      </w:r>
      <w:r w:rsidR="00C73E75">
        <w:rPr>
          <w:szCs w:val="24"/>
        </w:rPr>
        <w:t>, with guidance</w:t>
      </w:r>
      <w:r>
        <w:rPr>
          <w:szCs w:val="24"/>
        </w:rPr>
        <w:t>.</w:t>
      </w:r>
    </w:p>
    <w:p w:rsidR="00FD39A4" w:rsidRPr="00DB2FE7" w:rsidRDefault="00FD39A4" w:rsidP="00FD39A4">
      <w:pPr>
        <w:autoSpaceDE w:val="0"/>
        <w:autoSpaceDN w:val="0"/>
        <w:adjustRightInd w:val="0"/>
        <w:ind w:right="374"/>
        <w:jc w:val="both"/>
        <w:rPr>
          <w:szCs w:val="24"/>
        </w:rPr>
      </w:pPr>
    </w:p>
    <w:p w:rsidR="00FD39A4" w:rsidRPr="00DB2FE7" w:rsidRDefault="00FD39A4" w:rsidP="00FD39A4">
      <w:pPr>
        <w:pStyle w:val="ListParagraph"/>
        <w:numPr>
          <w:ilvl w:val="0"/>
          <w:numId w:val="36"/>
        </w:numPr>
        <w:autoSpaceDE w:val="0"/>
        <w:autoSpaceDN w:val="0"/>
        <w:adjustRightInd w:val="0"/>
        <w:ind w:right="374"/>
        <w:jc w:val="both"/>
        <w:rPr>
          <w:sz w:val="24"/>
        </w:rPr>
      </w:pPr>
      <w:r w:rsidRPr="00DB2FE7">
        <w:rPr>
          <w:sz w:val="24"/>
        </w:rPr>
        <w:t xml:space="preserve">Motion to approve: </w:t>
      </w:r>
      <w:r w:rsidR="00C73E75">
        <w:rPr>
          <w:sz w:val="24"/>
        </w:rPr>
        <w:t>Dr. Carr</w:t>
      </w:r>
    </w:p>
    <w:p w:rsidR="00FD39A4" w:rsidRPr="00DB2FE7" w:rsidRDefault="00FD39A4" w:rsidP="00FD39A4">
      <w:pPr>
        <w:pStyle w:val="ListParagraph"/>
        <w:numPr>
          <w:ilvl w:val="0"/>
          <w:numId w:val="36"/>
        </w:numPr>
        <w:autoSpaceDE w:val="0"/>
        <w:autoSpaceDN w:val="0"/>
        <w:adjustRightInd w:val="0"/>
        <w:ind w:right="374"/>
        <w:jc w:val="both"/>
        <w:rPr>
          <w:sz w:val="24"/>
        </w:rPr>
      </w:pPr>
      <w:r w:rsidRPr="00DB2FE7">
        <w:rPr>
          <w:sz w:val="24"/>
        </w:rPr>
        <w:t xml:space="preserve">Second: </w:t>
      </w:r>
      <w:r w:rsidR="00C73E75">
        <w:rPr>
          <w:sz w:val="24"/>
        </w:rPr>
        <w:t>Dr. Theoharides</w:t>
      </w:r>
    </w:p>
    <w:p w:rsidR="00FD39A4" w:rsidRPr="00DB2FE7" w:rsidRDefault="00FD39A4" w:rsidP="00FD39A4">
      <w:pPr>
        <w:pStyle w:val="ListParagraph"/>
        <w:numPr>
          <w:ilvl w:val="0"/>
          <w:numId w:val="36"/>
        </w:numPr>
        <w:autoSpaceDE w:val="0"/>
        <w:autoSpaceDN w:val="0"/>
        <w:adjustRightInd w:val="0"/>
        <w:ind w:right="374"/>
        <w:jc w:val="both"/>
        <w:rPr>
          <w:sz w:val="24"/>
        </w:rPr>
      </w:pPr>
      <w:r>
        <w:rPr>
          <w:sz w:val="24"/>
        </w:rPr>
        <w:t xml:space="preserve">All in favor: </w:t>
      </w:r>
      <w:r w:rsidR="00456D70">
        <w:rPr>
          <w:sz w:val="24"/>
        </w:rPr>
        <w:t>Unanimous</w:t>
      </w:r>
    </w:p>
    <w:p w:rsidR="00FD39A4" w:rsidRDefault="00FD39A4" w:rsidP="004C22BC">
      <w:pPr>
        <w:autoSpaceDE w:val="0"/>
        <w:autoSpaceDN w:val="0"/>
        <w:adjustRightInd w:val="0"/>
        <w:ind w:right="374"/>
        <w:jc w:val="both"/>
        <w:rPr>
          <w:szCs w:val="24"/>
        </w:rPr>
      </w:pPr>
    </w:p>
    <w:p w:rsidR="00FD39A4" w:rsidRPr="00FD39A4" w:rsidRDefault="00FD39A4" w:rsidP="00FD39A4">
      <w:pPr>
        <w:autoSpaceDE w:val="0"/>
        <w:autoSpaceDN w:val="0"/>
        <w:adjustRightInd w:val="0"/>
        <w:ind w:right="378"/>
        <w:rPr>
          <w:szCs w:val="24"/>
        </w:rPr>
      </w:pPr>
      <w:r>
        <w:rPr>
          <w:szCs w:val="24"/>
        </w:rPr>
        <w:t>Mr. Sheehan stated that the Commission would next</w:t>
      </w:r>
      <w:r w:rsidRPr="00FD39A4">
        <w:rPr>
          <w:szCs w:val="24"/>
        </w:rPr>
        <w:t xml:space="preserve"> review the proposed pairings involving Oxaydo®.  </w:t>
      </w:r>
      <w:r>
        <w:rPr>
          <w:szCs w:val="24"/>
        </w:rPr>
        <w:t xml:space="preserve">He noted that as </w:t>
      </w:r>
      <w:r w:rsidRPr="00FD39A4">
        <w:rPr>
          <w:szCs w:val="24"/>
        </w:rPr>
        <w:t xml:space="preserve">discussed in previous meetings, the work before the Commission is an evolving process based on new relevant data and information that is made available for review.  </w:t>
      </w:r>
      <w:r>
        <w:rPr>
          <w:szCs w:val="24"/>
        </w:rPr>
        <w:t xml:space="preserve">Mr. Sheehan stated that the Commission would review the </w:t>
      </w:r>
      <w:r w:rsidRPr="00FD39A4">
        <w:rPr>
          <w:szCs w:val="24"/>
        </w:rPr>
        <w:t>ADP efficacy form for Oxaydo®</w:t>
      </w:r>
      <w:r>
        <w:rPr>
          <w:szCs w:val="24"/>
        </w:rPr>
        <w:t>, which</w:t>
      </w:r>
      <w:r w:rsidRPr="00FD39A4">
        <w:rPr>
          <w:szCs w:val="24"/>
        </w:rPr>
        <w:t xml:space="preserve"> includes pertinent information about Oxaydo®, including review of the NDA review summary, as requested by the Commission.  </w:t>
      </w:r>
    </w:p>
    <w:p w:rsidR="00FD39A4" w:rsidRPr="00FD39A4" w:rsidRDefault="00FD39A4" w:rsidP="00FD39A4">
      <w:pPr>
        <w:autoSpaceDE w:val="0"/>
        <w:autoSpaceDN w:val="0"/>
        <w:adjustRightInd w:val="0"/>
        <w:ind w:right="378"/>
        <w:rPr>
          <w:szCs w:val="24"/>
        </w:rPr>
      </w:pPr>
    </w:p>
    <w:p w:rsidR="00FD39A4" w:rsidRPr="00FD39A4" w:rsidRDefault="00FD39A4" w:rsidP="00FD39A4">
      <w:pPr>
        <w:autoSpaceDE w:val="0"/>
        <w:autoSpaceDN w:val="0"/>
        <w:adjustRightInd w:val="0"/>
        <w:ind w:right="378"/>
        <w:rPr>
          <w:szCs w:val="24"/>
        </w:rPr>
      </w:pPr>
      <w:r w:rsidRPr="00FD39A4">
        <w:rPr>
          <w:szCs w:val="24"/>
        </w:rPr>
        <w:t xml:space="preserve">Mr. </w:t>
      </w:r>
      <w:r>
        <w:rPr>
          <w:szCs w:val="24"/>
        </w:rPr>
        <w:t xml:space="preserve">Tyson </w:t>
      </w:r>
      <w:r w:rsidRPr="00FD39A4">
        <w:rPr>
          <w:szCs w:val="24"/>
        </w:rPr>
        <w:t>Thompson review</w:t>
      </w:r>
      <w:r>
        <w:rPr>
          <w:szCs w:val="24"/>
        </w:rPr>
        <w:t>ed</w:t>
      </w:r>
      <w:r w:rsidRPr="00FD39A4">
        <w:rPr>
          <w:szCs w:val="24"/>
        </w:rPr>
        <w:t xml:space="preserve"> the Oxaydo ADP efficacy form </w:t>
      </w:r>
      <w:r>
        <w:rPr>
          <w:szCs w:val="24"/>
        </w:rPr>
        <w:t xml:space="preserve">with the Commission. </w:t>
      </w:r>
      <w:r w:rsidR="00AA3E0C">
        <w:rPr>
          <w:szCs w:val="24"/>
        </w:rPr>
        <w:t xml:space="preserve">He noted a new study, which was not </w:t>
      </w:r>
      <w:r w:rsidR="00AA3E0C" w:rsidRPr="00C73E75">
        <w:rPr>
          <w:szCs w:val="24"/>
        </w:rPr>
        <w:t>readily available for review</w:t>
      </w:r>
      <w:r w:rsidR="00AA3E0C">
        <w:rPr>
          <w:szCs w:val="24"/>
        </w:rPr>
        <w:t xml:space="preserve"> during the evaluation phase</w:t>
      </w:r>
      <w:r w:rsidR="00AA3E0C" w:rsidRPr="00C73E75">
        <w:rPr>
          <w:szCs w:val="24"/>
        </w:rPr>
        <w:t xml:space="preserve">. </w:t>
      </w:r>
      <w:r w:rsidR="00AA3E0C">
        <w:rPr>
          <w:szCs w:val="24"/>
        </w:rPr>
        <w:t>The FDA commented</w:t>
      </w:r>
      <w:r w:rsidR="00AA3E0C" w:rsidRPr="00C73E75">
        <w:rPr>
          <w:szCs w:val="24"/>
        </w:rPr>
        <w:t xml:space="preserve"> that procedures were incomplete</w:t>
      </w:r>
      <w:r w:rsidR="00AA3E0C">
        <w:rPr>
          <w:szCs w:val="24"/>
        </w:rPr>
        <w:t xml:space="preserve"> because commer</w:t>
      </w:r>
      <w:r w:rsidR="00AA3E0C" w:rsidRPr="00C73E75">
        <w:rPr>
          <w:szCs w:val="24"/>
        </w:rPr>
        <w:t>c</w:t>
      </w:r>
      <w:r w:rsidR="00AA3E0C">
        <w:rPr>
          <w:szCs w:val="24"/>
        </w:rPr>
        <w:t>i</w:t>
      </w:r>
      <w:r w:rsidR="00AA3E0C" w:rsidRPr="00C73E75">
        <w:rPr>
          <w:szCs w:val="24"/>
        </w:rPr>
        <w:t>ally available solvents were not used</w:t>
      </w:r>
      <w:r w:rsidR="00AA3E0C">
        <w:rPr>
          <w:szCs w:val="24"/>
        </w:rPr>
        <w:t>, the company d</w:t>
      </w:r>
      <w:r w:rsidR="00AA3E0C" w:rsidRPr="00C73E75">
        <w:rPr>
          <w:szCs w:val="24"/>
        </w:rPr>
        <w:t>id not attempt to use heat to produce reaction</w:t>
      </w:r>
      <w:r w:rsidR="00AA3E0C">
        <w:rPr>
          <w:szCs w:val="24"/>
        </w:rPr>
        <w:t>, and</w:t>
      </w:r>
      <w:r w:rsidR="00AA3E0C" w:rsidRPr="00C73E75">
        <w:rPr>
          <w:szCs w:val="24"/>
        </w:rPr>
        <w:t xml:space="preserve"> </w:t>
      </w:r>
      <w:r w:rsidR="00AA3E0C">
        <w:rPr>
          <w:szCs w:val="24"/>
        </w:rPr>
        <w:t>p</w:t>
      </w:r>
      <w:r w:rsidR="00AA3E0C" w:rsidRPr="00C73E75">
        <w:rPr>
          <w:szCs w:val="24"/>
        </w:rPr>
        <w:t xml:space="preserve">article size reduction did not go far enough. </w:t>
      </w:r>
      <w:r w:rsidR="00AA3E0C">
        <w:rPr>
          <w:szCs w:val="24"/>
        </w:rPr>
        <w:t>FDA also questioned a finding that there was a statis</w:t>
      </w:r>
      <w:r w:rsidR="00AA3E0C" w:rsidRPr="00C73E75">
        <w:rPr>
          <w:szCs w:val="24"/>
        </w:rPr>
        <w:t>tically significant reduction in primary endpoint (drug liking, willingness to take drug again)</w:t>
      </w:r>
      <w:r w:rsidR="00AA3E0C">
        <w:rPr>
          <w:szCs w:val="24"/>
        </w:rPr>
        <w:t xml:space="preserve"> because there was a s</w:t>
      </w:r>
      <w:r w:rsidR="00AA3E0C" w:rsidRPr="00C73E75">
        <w:rPr>
          <w:szCs w:val="24"/>
        </w:rPr>
        <w:t>ig sequence effect, as a result halved sample size</w:t>
      </w:r>
      <w:r w:rsidR="00AA3E0C">
        <w:rPr>
          <w:szCs w:val="24"/>
        </w:rPr>
        <w:t xml:space="preserve">, which made it </w:t>
      </w:r>
      <w:r w:rsidR="00AA3E0C" w:rsidRPr="00C73E75">
        <w:rPr>
          <w:szCs w:val="24"/>
        </w:rPr>
        <w:t>no longer statistically significant.</w:t>
      </w:r>
    </w:p>
    <w:p w:rsidR="00FD39A4" w:rsidRPr="00FD39A4" w:rsidRDefault="00FD39A4" w:rsidP="00FD39A4">
      <w:pPr>
        <w:autoSpaceDE w:val="0"/>
        <w:autoSpaceDN w:val="0"/>
        <w:adjustRightInd w:val="0"/>
        <w:ind w:right="378"/>
        <w:rPr>
          <w:szCs w:val="24"/>
        </w:rPr>
      </w:pPr>
    </w:p>
    <w:p w:rsidR="00C73E75" w:rsidRPr="00C73E75" w:rsidRDefault="00C73E75" w:rsidP="00C73E75">
      <w:pPr>
        <w:autoSpaceDE w:val="0"/>
        <w:autoSpaceDN w:val="0"/>
        <w:adjustRightInd w:val="0"/>
        <w:ind w:right="378"/>
        <w:rPr>
          <w:szCs w:val="24"/>
        </w:rPr>
      </w:pPr>
      <w:r w:rsidRPr="00C73E75">
        <w:rPr>
          <w:szCs w:val="24"/>
        </w:rPr>
        <w:t>Dr. Theoharides</w:t>
      </w:r>
      <w:r w:rsidR="00AA3E0C">
        <w:rPr>
          <w:szCs w:val="24"/>
        </w:rPr>
        <w:t xml:space="preserve"> asked why the evidence of ADP efficacy was </w:t>
      </w:r>
      <w:r w:rsidRPr="00C73E75">
        <w:rPr>
          <w:szCs w:val="24"/>
        </w:rPr>
        <w:t>listed as a category 2</w:t>
      </w:r>
      <w:r w:rsidR="00AA3E0C">
        <w:rPr>
          <w:szCs w:val="24"/>
        </w:rPr>
        <w:t>.</w:t>
      </w:r>
      <w:r w:rsidRPr="00C73E75">
        <w:rPr>
          <w:szCs w:val="24"/>
        </w:rPr>
        <w:t xml:space="preserve"> Seems it should be category 3</w:t>
      </w:r>
      <w:r w:rsidR="00AA3E0C">
        <w:rPr>
          <w:szCs w:val="24"/>
        </w:rPr>
        <w:t>.</w:t>
      </w:r>
    </w:p>
    <w:p w:rsidR="00C73E75" w:rsidRPr="00C73E75" w:rsidRDefault="008D5AB0" w:rsidP="00C73E75">
      <w:pPr>
        <w:autoSpaceDE w:val="0"/>
        <w:autoSpaceDN w:val="0"/>
        <w:adjustRightInd w:val="0"/>
        <w:ind w:right="378"/>
        <w:rPr>
          <w:szCs w:val="24"/>
        </w:rPr>
      </w:pPr>
      <w:r>
        <w:rPr>
          <w:szCs w:val="24"/>
        </w:rPr>
        <w:t>Dr. Thompson</w:t>
      </w:r>
      <w:r w:rsidR="00AA3E0C">
        <w:rPr>
          <w:szCs w:val="24"/>
        </w:rPr>
        <w:t xml:space="preserve"> explained that it was </w:t>
      </w:r>
      <w:r w:rsidR="00C73E75" w:rsidRPr="00C73E75">
        <w:rPr>
          <w:szCs w:val="24"/>
        </w:rPr>
        <w:t>category 2 because published literature still accepted it as statistically significant</w:t>
      </w:r>
      <w:r w:rsidR="00AA3E0C">
        <w:rPr>
          <w:szCs w:val="24"/>
        </w:rPr>
        <w:t xml:space="preserve">, even if </w:t>
      </w:r>
      <w:r w:rsidR="00C73E75" w:rsidRPr="00C73E75">
        <w:rPr>
          <w:szCs w:val="24"/>
        </w:rPr>
        <w:t xml:space="preserve">FDA disagreed in NDA review. </w:t>
      </w:r>
      <w:r w:rsidR="00AA3E0C">
        <w:rPr>
          <w:szCs w:val="24"/>
        </w:rPr>
        <w:t>Because the company was still a</w:t>
      </w:r>
      <w:r w:rsidR="00C73E75" w:rsidRPr="00C73E75">
        <w:rPr>
          <w:szCs w:val="24"/>
        </w:rPr>
        <w:t xml:space="preserve">llowed to cite </w:t>
      </w:r>
      <w:r w:rsidR="00AA3E0C">
        <w:rPr>
          <w:szCs w:val="24"/>
        </w:rPr>
        <w:t xml:space="preserve">the </w:t>
      </w:r>
      <w:r w:rsidR="00C73E75" w:rsidRPr="00C73E75">
        <w:rPr>
          <w:szCs w:val="24"/>
        </w:rPr>
        <w:t xml:space="preserve">study in </w:t>
      </w:r>
      <w:r w:rsidR="00AA3E0C">
        <w:rPr>
          <w:szCs w:val="24"/>
        </w:rPr>
        <w:t xml:space="preserve">the </w:t>
      </w:r>
      <w:r w:rsidR="00C73E75" w:rsidRPr="00C73E75">
        <w:rPr>
          <w:szCs w:val="24"/>
        </w:rPr>
        <w:t xml:space="preserve">package insert with </w:t>
      </w:r>
      <w:r w:rsidR="00AA3E0C">
        <w:rPr>
          <w:szCs w:val="24"/>
        </w:rPr>
        <w:t xml:space="preserve">a </w:t>
      </w:r>
      <w:r w:rsidR="00C73E75" w:rsidRPr="00C73E75">
        <w:rPr>
          <w:szCs w:val="24"/>
        </w:rPr>
        <w:t>caveat</w:t>
      </w:r>
      <w:r w:rsidR="00AA3E0C">
        <w:rPr>
          <w:szCs w:val="24"/>
        </w:rPr>
        <w:t xml:space="preserve">, it still qualified as </w:t>
      </w:r>
      <w:r w:rsidR="00C73E75" w:rsidRPr="00C73E75">
        <w:rPr>
          <w:szCs w:val="24"/>
        </w:rPr>
        <w:t xml:space="preserve">category 2. </w:t>
      </w:r>
      <w:r w:rsidR="00AA3E0C">
        <w:rPr>
          <w:szCs w:val="24"/>
        </w:rPr>
        <w:t xml:space="preserve">Oxaydo </w:t>
      </w:r>
      <w:r w:rsidR="00C73E75" w:rsidRPr="00C73E75">
        <w:rPr>
          <w:szCs w:val="24"/>
        </w:rPr>
        <w:t xml:space="preserve">was approved as a product before any draft guidance on </w:t>
      </w:r>
      <w:r w:rsidR="00AA3E0C">
        <w:rPr>
          <w:szCs w:val="24"/>
        </w:rPr>
        <w:t xml:space="preserve">the </w:t>
      </w:r>
      <w:r w:rsidR="00C73E75" w:rsidRPr="00C73E75">
        <w:rPr>
          <w:szCs w:val="24"/>
        </w:rPr>
        <w:t xml:space="preserve">issue, </w:t>
      </w:r>
      <w:r w:rsidR="00AA3E0C">
        <w:rPr>
          <w:szCs w:val="24"/>
        </w:rPr>
        <w:t xml:space="preserve">so they were </w:t>
      </w:r>
      <w:r w:rsidR="00C73E75" w:rsidRPr="00C73E75">
        <w:rPr>
          <w:szCs w:val="24"/>
        </w:rPr>
        <w:t>allowed to cite study.</w:t>
      </w:r>
    </w:p>
    <w:p w:rsidR="00AA3E0C" w:rsidRDefault="00AA3E0C" w:rsidP="00C73E75">
      <w:pPr>
        <w:autoSpaceDE w:val="0"/>
        <w:autoSpaceDN w:val="0"/>
        <w:adjustRightInd w:val="0"/>
        <w:ind w:right="378"/>
        <w:rPr>
          <w:szCs w:val="24"/>
        </w:rPr>
      </w:pPr>
    </w:p>
    <w:p w:rsidR="00C73E75" w:rsidRDefault="00C73E75" w:rsidP="00C73E75">
      <w:pPr>
        <w:autoSpaceDE w:val="0"/>
        <w:autoSpaceDN w:val="0"/>
        <w:adjustRightInd w:val="0"/>
        <w:ind w:right="378"/>
        <w:rPr>
          <w:szCs w:val="24"/>
        </w:rPr>
      </w:pPr>
      <w:r w:rsidRPr="00C73E75">
        <w:rPr>
          <w:szCs w:val="24"/>
        </w:rPr>
        <w:t>Dr. Theoharides</w:t>
      </w:r>
      <w:r w:rsidR="00AA3E0C">
        <w:rPr>
          <w:szCs w:val="24"/>
        </w:rPr>
        <w:t xml:space="preserve"> stated that he </w:t>
      </w:r>
      <w:r w:rsidRPr="00C73E75">
        <w:rPr>
          <w:szCs w:val="24"/>
        </w:rPr>
        <w:t>want</w:t>
      </w:r>
      <w:r w:rsidR="00AA3E0C">
        <w:rPr>
          <w:szCs w:val="24"/>
        </w:rPr>
        <w:t xml:space="preserve">ed </w:t>
      </w:r>
      <w:r w:rsidRPr="00C73E75">
        <w:rPr>
          <w:szCs w:val="24"/>
        </w:rPr>
        <w:t xml:space="preserve">to change </w:t>
      </w:r>
      <w:r w:rsidR="00AA3E0C">
        <w:rPr>
          <w:szCs w:val="24"/>
        </w:rPr>
        <w:t xml:space="preserve">it </w:t>
      </w:r>
      <w:r w:rsidRPr="00C73E75">
        <w:rPr>
          <w:szCs w:val="24"/>
        </w:rPr>
        <w:t xml:space="preserve">to category 3. </w:t>
      </w:r>
    </w:p>
    <w:p w:rsidR="00AA3E0C" w:rsidRPr="00C73E75" w:rsidRDefault="00AA3E0C" w:rsidP="00C73E75">
      <w:pPr>
        <w:autoSpaceDE w:val="0"/>
        <w:autoSpaceDN w:val="0"/>
        <w:adjustRightInd w:val="0"/>
        <w:ind w:right="378"/>
        <w:rPr>
          <w:szCs w:val="24"/>
        </w:rPr>
      </w:pPr>
    </w:p>
    <w:p w:rsidR="00C73E75" w:rsidRDefault="00AA3E0C" w:rsidP="00C73E75">
      <w:pPr>
        <w:autoSpaceDE w:val="0"/>
        <w:autoSpaceDN w:val="0"/>
        <w:adjustRightInd w:val="0"/>
        <w:ind w:right="378"/>
        <w:rPr>
          <w:szCs w:val="24"/>
        </w:rPr>
      </w:pPr>
      <w:r>
        <w:rPr>
          <w:szCs w:val="24"/>
        </w:rPr>
        <w:t>Mr. Sheehan recognized a c</w:t>
      </w:r>
      <w:r w:rsidR="00C73E75" w:rsidRPr="00C73E75">
        <w:rPr>
          <w:szCs w:val="24"/>
        </w:rPr>
        <w:t xml:space="preserve">onsensus to change to category  3. </w:t>
      </w:r>
    </w:p>
    <w:p w:rsidR="00AA3E0C" w:rsidRDefault="00AA3E0C" w:rsidP="00C73E75">
      <w:pPr>
        <w:autoSpaceDE w:val="0"/>
        <w:autoSpaceDN w:val="0"/>
        <w:adjustRightInd w:val="0"/>
        <w:ind w:right="378"/>
        <w:rPr>
          <w:szCs w:val="24"/>
        </w:rPr>
      </w:pPr>
    </w:p>
    <w:p w:rsidR="00AA3E0C" w:rsidRDefault="00AA3E0C" w:rsidP="00C73E75">
      <w:pPr>
        <w:autoSpaceDE w:val="0"/>
        <w:autoSpaceDN w:val="0"/>
        <w:adjustRightInd w:val="0"/>
        <w:ind w:right="378"/>
        <w:rPr>
          <w:szCs w:val="24"/>
        </w:rPr>
      </w:pPr>
      <w:r>
        <w:rPr>
          <w:szCs w:val="24"/>
        </w:rPr>
        <w:t>Members expressed some confusion about the difference between the monograph and the ADP Efficacy form.</w:t>
      </w:r>
    </w:p>
    <w:p w:rsidR="00AA3E0C" w:rsidRPr="00C73E75" w:rsidRDefault="00AA3E0C" w:rsidP="00C73E75">
      <w:pPr>
        <w:autoSpaceDE w:val="0"/>
        <w:autoSpaceDN w:val="0"/>
        <w:adjustRightInd w:val="0"/>
        <w:ind w:right="378"/>
        <w:rPr>
          <w:szCs w:val="24"/>
        </w:rPr>
      </w:pPr>
    </w:p>
    <w:p w:rsidR="00C73E75" w:rsidRDefault="00AA3E0C" w:rsidP="00C73E75">
      <w:pPr>
        <w:autoSpaceDE w:val="0"/>
        <w:autoSpaceDN w:val="0"/>
        <w:adjustRightInd w:val="0"/>
        <w:ind w:right="378"/>
        <w:rPr>
          <w:szCs w:val="24"/>
        </w:rPr>
      </w:pPr>
      <w:r>
        <w:rPr>
          <w:szCs w:val="24"/>
        </w:rPr>
        <w:t xml:space="preserve">Ms. Nelson reminded the members that the monograph was </w:t>
      </w:r>
      <w:r w:rsidR="000905E8">
        <w:rPr>
          <w:szCs w:val="24"/>
        </w:rPr>
        <w:t xml:space="preserve">not a comparison of one drug to another, but an evaluation of abuse deterrence of a single drug. Whereas, the ADP Efficacy Form is a tool to compare one drug to another using the four factors outlined in statute, one being the ADP efficacy of the substitute. </w:t>
      </w:r>
      <w:r w:rsidR="000905E8" w:rsidRPr="00C73E75">
        <w:rPr>
          <w:szCs w:val="24"/>
        </w:rPr>
        <w:t>ADP efficacy form was to help formalize documentation of our discussion</w:t>
      </w:r>
      <w:r w:rsidR="000905E8">
        <w:rPr>
          <w:szCs w:val="24"/>
        </w:rPr>
        <w:t xml:space="preserve"> of the evidence of ADP efficacy.</w:t>
      </w:r>
    </w:p>
    <w:p w:rsidR="000905E8" w:rsidRPr="00C73E75" w:rsidRDefault="000905E8" w:rsidP="00C73E75">
      <w:pPr>
        <w:autoSpaceDE w:val="0"/>
        <w:autoSpaceDN w:val="0"/>
        <w:adjustRightInd w:val="0"/>
        <w:ind w:right="378"/>
        <w:rPr>
          <w:szCs w:val="24"/>
        </w:rPr>
      </w:pPr>
    </w:p>
    <w:p w:rsidR="000905E8" w:rsidRPr="00C73E75" w:rsidRDefault="000905E8" w:rsidP="000905E8">
      <w:pPr>
        <w:autoSpaceDE w:val="0"/>
        <w:autoSpaceDN w:val="0"/>
        <w:adjustRightInd w:val="0"/>
        <w:ind w:right="378"/>
        <w:rPr>
          <w:szCs w:val="24"/>
        </w:rPr>
      </w:pPr>
      <w:r>
        <w:rPr>
          <w:szCs w:val="24"/>
        </w:rPr>
        <w:lastRenderedPageBreak/>
        <w:t xml:space="preserve">Mr. Mundy moved the presentation forward to compare the pharmacokinetics of </w:t>
      </w:r>
      <w:r w:rsidR="00C73E75" w:rsidRPr="00C73E75">
        <w:rPr>
          <w:szCs w:val="24"/>
        </w:rPr>
        <w:t>Oxaydo IR and Roxicodone IR</w:t>
      </w:r>
      <w:r>
        <w:rPr>
          <w:szCs w:val="24"/>
        </w:rPr>
        <w:t xml:space="preserve">., </w:t>
      </w:r>
      <w:r w:rsidRPr="00C73E75">
        <w:rPr>
          <w:szCs w:val="24"/>
        </w:rPr>
        <w:t>oxycodone IR</w:t>
      </w:r>
      <w:r>
        <w:rPr>
          <w:szCs w:val="24"/>
        </w:rPr>
        <w:t xml:space="preserve"> tablets and oxycodone IR capsules.</w:t>
      </w:r>
    </w:p>
    <w:p w:rsidR="00C73E75" w:rsidRPr="00C73E75" w:rsidRDefault="00C73E75" w:rsidP="00C73E75">
      <w:pPr>
        <w:autoSpaceDE w:val="0"/>
        <w:autoSpaceDN w:val="0"/>
        <w:adjustRightInd w:val="0"/>
        <w:ind w:right="378"/>
        <w:rPr>
          <w:szCs w:val="24"/>
        </w:rPr>
      </w:pPr>
    </w:p>
    <w:p w:rsidR="000905E8" w:rsidRDefault="000905E8" w:rsidP="00C73E75">
      <w:pPr>
        <w:autoSpaceDE w:val="0"/>
        <w:autoSpaceDN w:val="0"/>
        <w:adjustRightInd w:val="0"/>
        <w:ind w:right="378"/>
        <w:rPr>
          <w:szCs w:val="24"/>
        </w:rPr>
      </w:pPr>
      <w:r>
        <w:rPr>
          <w:szCs w:val="24"/>
        </w:rPr>
        <w:t xml:space="preserve">Mr. Sheehan </w:t>
      </w:r>
      <w:r w:rsidRPr="00C73E75">
        <w:rPr>
          <w:szCs w:val="24"/>
        </w:rPr>
        <w:t>open</w:t>
      </w:r>
      <w:r>
        <w:rPr>
          <w:szCs w:val="24"/>
        </w:rPr>
        <w:t>ed</w:t>
      </w:r>
      <w:r w:rsidRPr="00C73E75">
        <w:rPr>
          <w:szCs w:val="24"/>
        </w:rPr>
        <w:t xml:space="preserve"> it up to discussion for DFC members</w:t>
      </w:r>
      <w:r>
        <w:rPr>
          <w:szCs w:val="24"/>
        </w:rPr>
        <w:t xml:space="preserve"> and </w:t>
      </w:r>
      <w:r w:rsidRPr="00C73E75">
        <w:rPr>
          <w:szCs w:val="24"/>
        </w:rPr>
        <w:t>remind</w:t>
      </w:r>
      <w:r>
        <w:rPr>
          <w:szCs w:val="24"/>
        </w:rPr>
        <w:t>ed</w:t>
      </w:r>
      <w:r w:rsidRPr="00C73E75">
        <w:rPr>
          <w:szCs w:val="24"/>
        </w:rPr>
        <w:t xml:space="preserve"> commission members to take into consideration cost, accessibility</w:t>
      </w:r>
      <w:r>
        <w:rPr>
          <w:szCs w:val="24"/>
        </w:rPr>
        <w:t xml:space="preserve"> and ADP Efficacy.</w:t>
      </w:r>
    </w:p>
    <w:p w:rsidR="000905E8" w:rsidRDefault="000905E8" w:rsidP="00C73E75">
      <w:pPr>
        <w:autoSpaceDE w:val="0"/>
        <w:autoSpaceDN w:val="0"/>
        <w:adjustRightInd w:val="0"/>
        <w:ind w:right="378"/>
        <w:rPr>
          <w:szCs w:val="24"/>
        </w:rPr>
      </w:pPr>
    </w:p>
    <w:p w:rsidR="00C73E75" w:rsidRPr="00C73E75" w:rsidRDefault="000905E8" w:rsidP="00C73E75">
      <w:pPr>
        <w:autoSpaceDE w:val="0"/>
        <w:autoSpaceDN w:val="0"/>
        <w:adjustRightInd w:val="0"/>
        <w:ind w:right="378"/>
        <w:rPr>
          <w:szCs w:val="24"/>
        </w:rPr>
      </w:pPr>
      <w:r>
        <w:rPr>
          <w:szCs w:val="24"/>
        </w:rPr>
        <w:t xml:space="preserve">Dr. </w:t>
      </w:r>
      <w:r w:rsidR="00C73E75" w:rsidRPr="00C73E75">
        <w:rPr>
          <w:szCs w:val="24"/>
        </w:rPr>
        <w:t>Theoharides</w:t>
      </w:r>
      <w:r>
        <w:rPr>
          <w:szCs w:val="24"/>
        </w:rPr>
        <w:t xml:space="preserve"> stated that if the question is whether to </w:t>
      </w:r>
      <w:r w:rsidR="00C73E75" w:rsidRPr="00C73E75">
        <w:rPr>
          <w:szCs w:val="24"/>
        </w:rPr>
        <w:t>spend $1million more on a drug that is already 3 ADP</w:t>
      </w:r>
      <w:r>
        <w:rPr>
          <w:szCs w:val="24"/>
        </w:rPr>
        <w:t xml:space="preserve">, his vote was </w:t>
      </w:r>
      <w:r w:rsidR="00C73E75" w:rsidRPr="00C73E75">
        <w:rPr>
          <w:szCs w:val="24"/>
        </w:rPr>
        <w:t xml:space="preserve">no. </w:t>
      </w:r>
    </w:p>
    <w:p w:rsidR="000905E8" w:rsidRDefault="000905E8" w:rsidP="00C73E75">
      <w:pPr>
        <w:autoSpaceDE w:val="0"/>
        <w:autoSpaceDN w:val="0"/>
        <w:adjustRightInd w:val="0"/>
        <w:ind w:right="378"/>
        <w:rPr>
          <w:szCs w:val="24"/>
        </w:rPr>
      </w:pPr>
    </w:p>
    <w:p w:rsidR="00C73E75" w:rsidRPr="00C73E75" w:rsidRDefault="00C73E75" w:rsidP="00C73E75">
      <w:pPr>
        <w:autoSpaceDE w:val="0"/>
        <w:autoSpaceDN w:val="0"/>
        <w:adjustRightInd w:val="0"/>
        <w:ind w:right="378"/>
        <w:rPr>
          <w:szCs w:val="24"/>
        </w:rPr>
      </w:pPr>
      <w:r w:rsidRPr="00C73E75">
        <w:rPr>
          <w:szCs w:val="24"/>
        </w:rPr>
        <w:t>Dr. Freedman</w:t>
      </w:r>
      <w:r w:rsidR="00BE0FFB">
        <w:rPr>
          <w:szCs w:val="24"/>
        </w:rPr>
        <w:t>, f</w:t>
      </w:r>
      <w:r w:rsidRPr="00C73E75">
        <w:rPr>
          <w:szCs w:val="24"/>
        </w:rPr>
        <w:t xml:space="preserve">ocusing on slide 8, </w:t>
      </w:r>
      <w:r w:rsidR="00BE0FFB">
        <w:rPr>
          <w:szCs w:val="24"/>
        </w:rPr>
        <w:t xml:space="preserve">stated that Oxycodone IR tablet </w:t>
      </w:r>
      <w:r w:rsidRPr="00C73E75">
        <w:rPr>
          <w:szCs w:val="24"/>
        </w:rPr>
        <w:t>would have the largest financial impact and have 99% of cost impact</w:t>
      </w:r>
      <w:r w:rsidR="00BE0FFB">
        <w:rPr>
          <w:szCs w:val="24"/>
        </w:rPr>
        <w:t xml:space="preserve"> for all three drugs.</w:t>
      </w:r>
      <w:r w:rsidRPr="00C73E75">
        <w:rPr>
          <w:szCs w:val="24"/>
        </w:rPr>
        <w:t xml:space="preserve">  Even if we agree with theoretical idea of abuse deterrent formulation, the $300 million dollars could be better utilized elsewhere. </w:t>
      </w:r>
      <w:r w:rsidR="004B6CA1">
        <w:rPr>
          <w:szCs w:val="24"/>
        </w:rPr>
        <w:t>He suggested expanding drug recovery programs, AIDS prevention, etc.</w:t>
      </w:r>
    </w:p>
    <w:p w:rsidR="00BE0FFB" w:rsidRDefault="00BE0FFB" w:rsidP="00C73E75">
      <w:pPr>
        <w:autoSpaceDE w:val="0"/>
        <w:autoSpaceDN w:val="0"/>
        <w:adjustRightInd w:val="0"/>
        <w:ind w:right="378"/>
        <w:rPr>
          <w:szCs w:val="24"/>
        </w:rPr>
      </w:pPr>
    </w:p>
    <w:p w:rsidR="00C73E75" w:rsidRPr="00C73E75" w:rsidRDefault="00C73E75" w:rsidP="00C73E75">
      <w:pPr>
        <w:autoSpaceDE w:val="0"/>
        <w:autoSpaceDN w:val="0"/>
        <w:adjustRightInd w:val="0"/>
        <w:ind w:right="378"/>
        <w:rPr>
          <w:szCs w:val="24"/>
        </w:rPr>
      </w:pPr>
      <w:r w:rsidRPr="00C73E75">
        <w:rPr>
          <w:szCs w:val="24"/>
        </w:rPr>
        <w:t>Dr. Walker</w:t>
      </w:r>
      <w:r w:rsidR="00BE0FFB">
        <w:rPr>
          <w:szCs w:val="24"/>
        </w:rPr>
        <w:t xml:space="preserve"> noted that an apples to apples comparison requires us to </w:t>
      </w:r>
      <w:r w:rsidRPr="00C73E75">
        <w:rPr>
          <w:szCs w:val="24"/>
        </w:rPr>
        <w:t xml:space="preserve">divide by person, </w:t>
      </w:r>
      <w:r w:rsidR="00BE0FFB">
        <w:rPr>
          <w:szCs w:val="24"/>
        </w:rPr>
        <w:t xml:space="preserve">which is </w:t>
      </w:r>
      <w:r w:rsidRPr="00C73E75">
        <w:rPr>
          <w:szCs w:val="24"/>
        </w:rPr>
        <w:t xml:space="preserve">$6000 per person, </w:t>
      </w:r>
      <w:r w:rsidR="00BE0FFB">
        <w:rPr>
          <w:szCs w:val="24"/>
        </w:rPr>
        <w:t xml:space="preserve">because of the </w:t>
      </w:r>
      <w:r w:rsidRPr="00C73E75">
        <w:rPr>
          <w:szCs w:val="24"/>
        </w:rPr>
        <w:t xml:space="preserve">high </w:t>
      </w:r>
      <w:r w:rsidR="00BE0FFB">
        <w:rPr>
          <w:szCs w:val="24"/>
        </w:rPr>
        <w:t>utilization</w:t>
      </w:r>
      <w:r w:rsidRPr="00C73E75">
        <w:rPr>
          <w:szCs w:val="24"/>
        </w:rPr>
        <w:t xml:space="preserve">. </w:t>
      </w:r>
    </w:p>
    <w:p w:rsidR="00C73E75" w:rsidRPr="00C73E75" w:rsidRDefault="00C73E75" w:rsidP="00C73E75">
      <w:pPr>
        <w:autoSpaceDE w:val="0"/>
        <w:autoSpaceDN w:val="0"/>
        <w:adjustRightInd w:val="0"/>
        <w:ind w:right="378"/>
        <w:rPr>
          <w:szCs w:val="24"/>
        </w:rPr>
      </w:pPr>
      <w:r w:rsidRPr="00C73E75">
        <w:rPr>
          <w:szCs w:val="24"/>
        </w:rPr>
        <w:t>Dr. Freedman</w:t>
      </w:r>
      <w:r w:rsidR="00BE0FFB">
        <w:rPr>
          <w:szCs w:val="24"/>
        </w:rPr>
        <w:t xml:space="preserve"> accepted this </w:t>
      </w:r>
      <w:r w:rsidRPr="00C73E75">
        <w:rPr>
          <w:szCs w:val="24"/>
        </w:rPr>
        <w:t xml:space="preserve">point but cannot support this </w:t>
      </w:r>
      <w:r w:rsidR="00BE0FFB">
        <w:rPr>
          <w:szCs w:val="24"/>
        </w:rPr>
        <w:t>pairing</w:t>
      </w:r>
      <w:r w:rsidRPr="00C73E75">
        <w:rPr>
          <w:szCs w:val="24"/>
        </w:rPr>
        <w:t xml:space="preserve">. </w:t>
      </w:r>
    </w:p>
    <w:p w:rsidR="00BE0FFB" w:rsidRDefault="00BE0FFB" w:rsidP="00C73E75">
      <w:pPr>
        <w:autoSpaceDE w:val="0"/>
        <w:autoSpaceDN w:val="0"/>
        <w:adjustRightInd w:val="0"/>
        <w:ind w:right="378"/>
        <w:rPr>
          <w:szCs w:val="24"/>
        </w:rPr>
      </w:pPr>
    </w:p>
    <w:p w:rsidR="00C73E75" w:rsidRDefault="00BE0FFB" w:rsidP="00C73E75">
      <w:pPr>
        <w:autoSpaceDE w:val="0"/>
        <w:autoSpaceDN w:val="0"/>
        <w:adjustRightInd w:val="0"/>
        <w:ind w:right="378"/>
        <w:rPr>
          <w:szCs w:val="24"/>
        </w:rPr>
      </w:pPr>
      <w:r>
        <w:rPr>
          <w:szCs w:val="24"/>
        </w:rPr>
        <w:t xml:space="preserve">Mr. Mundy provided context, stating that </w:t>
      </w:r>
      <w:r w:rsidR="00C73E75" w:rsidRPr="00C73E75">
        <w:rPr>
          <w:szCs w:val="24"/>
        </w:rPr>
        <w:t>in the PMP, oxycodone has a high abuse potential, it is responsible for many fatalities on a daily basis. We are still trending up in deaths</w:t>
      </w:r>
      <w:r>
        <w:rPr>
          <w:szCs w:val="24"/>
        </w:rPr>
        <w:t>.</w:t>
      </w:r>
    </w:p>
    <w:p w:rsidR="00BE0FFB" w:rsidRPr="00C73E75" w:rsidRDefault="00BE0FFB" w:rsidP="00C73E75">
      <w:pPr>
        <w:autoSpaceDE w:val="0"/>
        <w:autoSpaceDN w:val="0"/>
        <w:adjustRightInd w:val="0"/>
        <w:ind w:right="378"/>
        <w:rPr>
          <w:szCs w:val="24"/>
        </w:rPr>
      </w:pPr>
    </w:p>
    <w:p w:rsidR="00C73E75" w:rsidRDefault="00C73E75" w:rsidP="00C73E75">
      <w:pPr>
        <w:autoSpaceDE w:val="0"/>
        <w:autoSpaceDN w:val="0"/>
        <w:adjustRightInd w:val="0"/>
        <w:ind w:right="378"/>
        <w:rPr>
          <w:szCs w:val="24"/>
        </w:rPr>
      </w:pPr>
      <w:r w:rsidRPr="00C73E75">
        <w:rPr>
          <w:szCs w:val="24"/>
        </w:rPr>
        <w:t>Dr. Carr</w:t>
      </w:r>
      <w:r w:rsidR="00BE0FFB">
        <w:rPr>
          <w:szCs w:val="24"/>
        </w:rPr>
        <w:t xml:space="preserve"> reminded the members that Oxaydo’s ADP efficacy was </w:t>
      </w:r>
      <w:r w:rsidRPr="00C73E75">
        <w:rPr>
          <w:szCs w:val="24"/>
        </w:rPr>
        <w:t>just reclassified as category 3, which is not as strong evidence.</w:t>
      </w:r>
    </w:p>
    <w:p w:rsidR="00BE0FFB" w:rsidRPr="00C73E75" w:rsidRDefault="00BE0FFB" w:rsidP="00C73E75">
      <w:pPr>
        <w:autoSpaceDE w:val="0"/>
        <w:autoSpaceDN w:val="0"/>
        <w:adjustRightInd w:val="0"/>
        <w:ind w:right="378"/>
        <w:rPr>
          <w:szCs w:val="24"/>
        </w:rPr>
      </w:pPr>
    </w:p>
    <w:p w:rsidR="00C73E75" w:rsidRDefault="00C73E75" w:rsidP="00C73E75">
      <w:pPr>
        <w:autoSpaceDE w:val="0"/>
        <w:autoSpaceDN w:val="0"/>
        <w:adjustRightInd w:val="0"/>
        <w:ind w:right="378"/>
        <w:rPr>
          <w:szCs w:val="24"/>
        </w:rPr>
      </w:pPr>
      <w:r w:rsidRPr="00C73E75">
        <w:rPr>
          <w:szCs w:val="24"/>
        </w:rPr>
        <w:t>Dr. Feldman</w:t>
      </w:r>
      <w:r w:rsidR="00BE0FFB">
        <w:rPr>
          <w:szCs w:val="24"/>
        </w:rPr>
        <w:t xml:space="preserve"> stated his concern that substitution would not </w:t>
      </w:r>
      <w:r w:rsidRPr="00C73E75">
        <w:rPr>
          <w:szCs w:val="24"/>
        </w:rPr>
        <w:t>save lives because the people dying are a different cohort than these. What do you get for $3,100 per patient? Is it worth it to spend the money?</w:t>
      </w:r>
    </w:p>
    <w:p w:rsidR="00BE0FFB" w:rsidRPr="00C73E75" w:rsidRDefault="00BE0FFB" w:rsidP="00C73E75">
      <w:pPr>
        <w:autoSpaceDE w:val="0"/>
        <w:autoSpaceDN w:val="0"/>
        <w:adjustRightInd w:val="0"/>
        <w:ind w:right="378"/>
        <w:rPr>
          <w:szCs w:val="24"/>
        </w:rPr>
      </w:pPr>
    </w:p>
    <w:p w:rsidR="00C73E75" w:rsidRDefault="00C73E75" w:rsidP="00C73E75">
      <w:pPr>
        <w:autoSpaceDE w:val="0"/>
        <w:autoSpaceDN w:val="0"/>
        <w:adjustRightInd w:val="0"/>
        <w:ind w:right="378"/>
        <w:rPr>
          <w:szCs w:val="24"/>
        </w:rPr>
      </w:pPr>
      <w:r w:rsidRPr="00C73E75">
        <w:rPr>
          <w:szCs w:val="24"/>
        </w:rPr>
        <w:t>Dr. Theoharides</w:t>
      </w:r>
      <w:r w:rsidR="00BE0FFB">
        <w:rPr>
          <w:szCs w:val="24"/>
        </w:rPr>
        <w:t xml:space="preserve"> noted that, </w:t>
      </w:r>
      <w:r w:rsidRPr="00C73E75">
        <w:rPr>
          <w:szCs w:val="24"/>
        </w:rPr>
        <w:t xml:space="preserve">if the company comes back with more evidence, we can reconsider. </w:t>
      </w:r>
    </w:p>
    <w:p w:rsidR="00B42301" w:rsidRDefault="00B42301" w:rsidP="00C73E75">
      <w:pPr>
        <w:autoSpaceDE w:val="0"/>
        <w:autoSpaceDN w:val="0"/>
        <w:adjustRightInd w:val="0"/>
        <w:ind w:right="378"/>
        <w:rPr>
          <w:szCs w:val="24"/>
        </w:rPr>
      </w:pPr>
      <w:r>
        <w:rPr>
          <w:szCs w:val="24"/>
        </w:rPr>
        <w:t>Mr. Sheehan confirmed.</w:t>
      </w:r>
    </w:p>
    <w:p w:rsidR="00BE0FFB" w:rsidRPr="00C73E75" w:rsidRDefault="00BE0FFB" w:rsidP="00C73E75">
      <w:pPr>
        <w:autoSpaceDE w:val="0"/>
        <w:autoSpaceDN w:val="0"/>
        <w:adjustRightInd w:val="0"/>
        <w:ind w:right="378"/>
        <w:rPr>
          <w:szCs w:val="24"/>
        </w:rPr>
      </w:pPr>
    </w:p>
    <w:p w:rsidR="00C73E75" w:rsidRDefault="00C73E75" w:rsidP="00C73E75">
      <w:pPr>
        <w:autoSpaceDE w:val="0"/>
        <w:autoSpaceDN w:val="0"/>
        <w:adjustRightInd w:val="0"/>
        <w:ind w:right="378"/>
        <w:rPr>
          <w:szCs w:val="24"/>
        </w:rPr>
      </w:pPr>
      <w:r w:rsidRPr="00C73E75">
        <w:rPr>
          <w:szCs w:val="24"/>
        </w:rPr>
        <w:t>Dr. Freedman</w:t>
      </w:r>
      <w:r w:rsidR="00BE0FFB">
        <w:rPr>
          <w:szCs w:val="24"/>
        </w:rPr>
        <w:t xml:space="preserve"> stated that it was not clear if t</w:t>
      </w:r>
      <w:r w:rsidRPr="00C73E75">
        <w:rPr>
          <w:szCs w:val="24"/>
        </w:rPr>
        <w:t xml:space="preserve">he opioid deaths are for ingestion vs injection. Most of the patients at </w:t>
      </w:r>
      <w:r w:rsidR="00BE0FFB">
        <w:rPr>
          <w:szCs w:val="24"/>
        </w:rPr>
        <w:t>his</w:t>
      </w:r>
      <w:r w:rsidRPr="00C73E75">
        <w:rPr>
          <w:szCs w:val="24"/>
        </w:rPr>
        <w:t xml:space="preserve"> drug treatment clinic, are ingesting Rx drugs. Those who are abusing heroin, they switched because the opioids were too expensive. Sure there are some people that inject the Rx opioids, but most people are injecting heroin, not the Rx drugs. </w:t>
      </w:r>
      <w:r w:rsidR="004B6CA1">
        <w:rPr>
          <w:szCs w:val="24"/>
        </w:rPr>
        <w:t>He asked if we knew how many of the total overdose deaths were from Heroin.</w:t>
      </w:r>
    </w:p>
    <w:p w:rsidR="00BE0FFB" w:rsidRPr="00C73E75" w:rsidRDefault="00BE0FFB" w:rsidP="00C73E75">
      <w:pPr>
        <w:autoSpaceDE w:val="0"/>
        <w:autoSpaceDN w:val="0"/>
        <w:adjustRightInd w:val="0"/>
        <w:ind w:right="378"/>
        <w:rPr>
          <w:szCs w:val="24"/>
        </w:rPr>
      </w:pPr>
    </w:p>
    <w:p w:rsidR="00B42301" w:rsidRDefault="008D5AB0" w:rsidP="00C73E75">
      <w:pPr>
        <w:autoSpaceDE w:val="0"/>
        <w:autoSpaceDN w:val="0"/>
        <w:adjustRightInd w:val="0"/>
        <w:ind w:right="378"/>
        <w:rPr>
          <w:szCs w:val="24"/>
        </w:rPr>
      </w:pPr>
      <w:r>
        <w:rPr>
          <w:szCs w:val="24"/>
        </w:rPr>
        <w:t>Dr. Thompson</w:t>
      </w:r>
      <w:r w:rsidR="00B42301">
        <w:rPr>
          <w:szCs w:val="24"/>
        </w:rPr>
        <w:t xml:space="preserve"> noted that the nature of additional Zohydro information and additional Oxaydo information is different in that Oxaydo included APD evidence that was interpreted more than one way, but Zohydro did nothing to show an </w:t>
      </w:r>
      <w:r w:rsidR="00B42301" w:rsidRPr="00C73E75">
        <w:rPr>
          <w:szCs w:val="24"/>
        </w:rPr>
        <w:t>assess</w:t>
      </w:r>
      <w:r w:rsidR="00B42301">
        <w:rPr>
          <w:szCs w:val="24"/>
        </w:rPr>
        <w:t>ment</w:t>
      </w:r>
      <w:r w:rsidR="00B42301" w:rsidRPr="00C73E75">
        <w:rPr>
          <w:szCs w:val="24"/>
        </w:rPr>
        <w:t xml:space="preserve"> </w:t>
      </w:r>
      <w:r w:rsidR="00B42301">
        <w:rPr>
          <w:szCs w:val="24"/>
        </w:rPr>
        <w:t xml:space="preserve">of </w:t>
      </w:r>
      <w:r w:rsidR="00B42301" w:rsidRPr="00C73E75">
        <w:rPr>
          <w:szCs w:val="24"/>
        </w:rPr>
        <w:t>clinical potential</w:t>
      </w:r>
      <w:r w:rsidR="00B42301">
        <w:rPr>
          <w:szCs w:val="24"/>
        </w:rPr>
        <w:t>.</w:t>
      </w:r>
    </w:p>
    <w:p w:rsidR="00B42301" w:rsidRDefault="00B42301" w:rsidP="00C73E75">
      <w:pPr>
        <w:autoSpaceDE w:val="0"/>
        <w:autoSpaceDN w:val="0"/>
        <w:adjustRightInd w:val="0"/>
        <w:ind w:right="378"/>
        <w:rPr>
          <w:szCs w:val="24"/>
        </w:rPr>
      </w:pPr>
    </w:p>
    <w:p w:rsidR="004B6CA1" w:rsidRDefault="004B6CA1" w:rsidP="00C73E75">
      <w:pPr>
        <w:autoSpaceDE w:val="0"/>
        <w:autoSpaceDN w:val="0"/>
        <w:adjustRightInd w:val="0"/>
        <w:ind w:right="378"/>
        <w:rPr>
          <w:szCs w:val="24"/>
        </w:rPr>
      </w:pPr>
      <w:r>
        <w:rPr>
          <w:szCs w:val="24"/>
        </w:rPr>
        <w:t>Dr. Walker asked if we could take Oxaydo off list B.</w:t>
      </w:r>
    </w:p>
    <w:p w:rsidR="004B6CA1" w:rsidRDefault="004B6CA1" w:rsidP="00C73E75">
      <w:pPr>
        <w:autoSpaceDE w:val="0"/>
        <w:autoSpaceDN w:val="0"/>
        <w:adjustRightInd w:val="0"/>
        <w:ind w:right="378"/>
        <w:rPr>
          <w:szCs w:val="24"/>
        </w:rPr>
      </w:pPr>
    </w:p>
    <w:p w:rsidR="00C73E75" w:rsidRDefault="00B42301" w:rsidP="00C73E75">
      <w:pPr>
        <w:autoSpaceDE w:val="0"/>
        <w:autoSpaceDN w:val="0"/>
        <w:adjustRightInd w:val="0"/>
        <w:ind w:right="378"/>
        <w:rPr>
          <w:szCs w:val="24"/>
        </w:rPr>
      </w:pPr>
      <w:r>
        <w:rPr>
          <w:szCs w:val="24"/>
        </w:rPr>
        <w:t>Mr. Sheehan noted that Zohydro was deferred and revisited when a lack of information followed by a request for additional information provided nothing. With Oxaydo, t</w:t>
      </w:r>
      <w:r w:rsidR="00C73E75" w:rsidRPr="00C73E75">
        <w:rPr>
          <w:szCs w:val="24"/>
        </w:rPr>
        <w:t xml:space="preserve">he right </w:t>
      </w:r>
      <w:r w:rsidR="00C73E75" w:rsidRPr="00C73E75">
        <w:rPr>
          <w:szCs w:val="24"/>
        </w:rPr>
        <w:lastRenderedPageBreak/>
        <w:t xml:space="preserve">decision was made at </w:t>
      </w:r>
      <w:r>
        <w:rPr>
          <w:szCs w:val="24"/>
        </w:rPr>
        <w:t xml:space="preserve">the </w:t>
      </w:r>
      <w:r w:rsidR="00C73E75" w:rsidRPr="00C73E75">
        <w:rPr>
          <w:szCs w:val="24"/>
        </w:rPr>
        <w:t>time</w:t>
      </w:r>
      <w:r>
        <w:rPr>
          <w:szCs w:val="24"/>
        </w:rPr>
        <w:t xml:space="preserve"> of evaluation</w:t>
      </w:r>
      <w:r w:rsidR="00C73E75" w:rsidRPr="00C73E75">
        <w:rPr>
          <w:szCs w:val="24"/>
        </w:rPr>
        <w:t xml:space="preserve">. </w:t>
      </w:r>
      <w:r>
        <w:rPr>
          <w:szCs w:val="24"/>
        </w:rPr>
        <w:t xml:space="preserve">This new information was presented because it may change things. </w:t>
      </w:r>
      <w:r w:rsidR="00C73E75" w:rsidRPr="00C73E75">
        <w:rPr>
          <w:szCs w:val="24"/>
        </w:rPr>
        <w:t xml:space="preserve">New information can always change our formulary. It is a living breathing document. We could not vote on </w:t>
      </w:r>
      <w:r>
        <w:rPr>
          <w:szCs w:val="24"/>
        </w:rPr>
        <w:t xml:space="preserve">a re-evaluation of Oxaydo </w:t>
      </w:r>
      <w:r w:rsidR="00C73E75" w:rsidRPr="00C73E75">
        <w:rPr>
          <w:szCs w:val="24"/>
        </w:rPr>
        <w:t xml:space="preserve">today because it </w:t>
      </w:r>
      <w:r>
        <w:rPr>
          <w:szCs w:val="24"/>
        </w:rPr>
        <w:t xml:space="preserve">is </w:t>
      </w:r>
      <w:r w:rsidR="00C73E75" w:rsidRPr="00C73E75">
        <w:rPr>
          <w:szCs w:val="24"/>
        </w:rPr>
        <w:t xml:space="preserve">not on the agenda. </w:t>
      </w:r>
      <w:r>
        <w:rPr>
          <w:szCs w:val="24"/>
        </w:rPr>
        <w:t xml:space="preserve">So </w:t>
      </w:r>
      <w:r w:rsidR="00C73E75" w:rsidRPr="00C73E75">
        <w:rPr>
          <w:szCs w:val="24"/>
        </w:rPr>
        <w:t xml:space="preserve">Oxaydo </w:t>
      </w:r>
      <w:r>
        <w:rPr>
          <w:szCs w:val="24"/>
        </w:rPr>
        <w:t xml:space="preserve">remains </w:t>
      </w:r>
      <w:r w:rsidR="00C73E75" w:rsidRPr="00C73E75">
        <w:rPr>
          <w:szCs w:val="24"/>
        </w:rPr>
        <w:t xml:space="preserve">an approved </w:t>
      </w:r>
      <w:r>
        <w:rPr>
          <w:szCs w:val="24"/>
        </w:rPr>
        <w:t xml:space="preserve">potential </w:t>
      </w:r>
      <w:r w:rsidR="00C73E75" w:rsidRPr="00C73E75">
        <w:rPr>
          <w:szCs w:val="24"/>
        </w:rPr>
        <w:t xml:space="preserve">substitute, that’s not changing today. We are voting on the crosswalk today. </w:t>
      </w:r>
    </w:p>
    <w:p w:rsidR="00B42301" w:rsidRPr="00C73E75" w:rsidRDefault="00B42301" w:rsidP="00C73E75">
      <w:pPr>
        <w:autoSpaceDE w:val="0"/>
        <w:autoSpaceDN w:val="0"/>
        <w:adjustRightInd w:val="0"/>
        <w:ind w:right="378"/>
        <w:rPr>
          <w:szCs w:val="24"/>
        </w:rPr>
      </w:pPr>
    </w:p>
    <w:p w:rsidR="00C73E75" w:rsidRPr="00C73E75" w:rsidRDefault="00C73E75" w:rsidP="00C73E75">
      <w:pPr>
        <w:autoSpaceDE w:val="0"/>
        <w:autoSpaceDN w:val="0"/>
        <w:adjustRightInd w:val="0"/>
        <w:ind w:right="378"/>
        <w:rPr>
          <w:szCs w:val="24"/>
        </w:rPr>
      </w:pPr>
      <w:r w:rsidRPr="00C73E75">
        <w:rPr>
          <w:szCs w:val="24"/>
        </w:rPr>
        <w:t>Dr. Feldman</w:t>
      </w:r>
      <w:r w:rsidR="00B42301">
        <w:rPr>
          <w:szCs w:val="24"/>
        </w:rPr>
        <w:t xml:space="preserve"> stated the the </w:t>
      </w:r>
      <w:r w:rsidRPr="00C73E75">
        <w:rPr>
          <w:szCs w:val="24"/>
        </w:rPr>
        <w:t xml:space="preserve">context of cost kicks in big time here. </w:t>
      </w:r>
    </w:p>
    <w:p w:rsidR="00C73E75" w:rsidRPr="00C73E75" w:rsidRDefault="00C73E75" w:rsidP="00C73E75">
      <w:pPr>
        <w:autoSpaceDE w:val="0"/>
        <w:autoSpaceDN w:val="0"/>
        <w:adjustRightInd w:val="0"/>
        <w:ind w:right="378"/>
        <w:rPr>
          <w:szCs w:val="24"/>
        </w:rPr>
      </w:pPr>
      <w:r w:rsidRPr="00C73E75">
        <w:rPr>
          <w:szCs w:val="24"/>
        </w:rPr>
        <w:t>Eric</w:t>
      </w:r>
      <w:r w:rsidR="00B42301">
        <w:rPr>
          <w:szCs w:val="24"/>
        </w:rPr>
        <w:t xml:space="preserve"> asked if he was saying, b</w:t>
      </w:r>
      <w:r w:rsidRPr="00C73E75">
        <w:rPr>
          <w:szCs w:val="24"/>
        </w:rPr>
        <w:t>ecause of the cost and that it</w:t>
      </w:r>
      <w:r w:rsidR="00B42301">
        <w:rPr>
          <w:szCs w:val="24"/>
        </w:rPr>
        <w:t>’</w:t>
      </w:r>
      <w:r w:rsidRPr="00C73E75">
        <w:rPr>
          <w:szCs w:val="24"/>
        </w:rPr>
        <w:t>s category 3, there</w:t>
      </w:r>
      <w:r w:rsidR="00B42301">
        <w:rPr>
          <w:szCs w:val="24"/>
        </w:rPr>
        <w:t>’</w:t>
      </w:r>
      <w:r w:rsidRPr="00C73E75">
        <w:rPr>
          <w:szCs w:val="24"/>
        </w:rPr>
        <w:t>s not enough justification to move vs</w:t>
      </w:r>
      <w:r w:rsidR="00B42301">
        <w:rPr>
          <w:szCs w:val="24"/>
        </w:rPr>
        <w:t>.</w:t>
      </w:r>
      <w:r w:rsidRPr="00C73E75">
        <w:rPr>
          <w:szCs w:val="24"/>
        </w:rPr>
        <w:t xml:space="preserve"> if it was category 1 or 2. </w:t>
      </w:r>
    </w:p>
    <w:p w:rsidR="00C73E75" w:rsidRPr="00C73E75" w:rsidRDefault="00B42301" w:rsidP="00C73E75">
      <w:pPr>
        <w:autoSpaceDE w:val="0"/>
        <w:autoSpaceDN w:val="0"/>
        <w:adjustRightInd w:val="0"/>
        <w:ind w:right="378"/>
        <w:rPr>
          <w:szCs w:val="24"/>
        </w:rPr>
      </w:pPr>
      <w:r w:rsidRPr="00C73E75">
        <w:rPr>
          <w:szCs w:val="24"/>
        </w:rPr>
        <w:t>Dr. Feldman</w:t>
      </w:r>
      <w:r>
        <w:rPr>
          <w:szCs w:val="24"/>
        </w:rPr>
        <w:t xml:space="preserve"> nodded</w:t>
      </w:r>
      <w:r w:rsidR="00C73E75" w:rsidRPr="00C73E75">
        <w:rPr>
          <w:szCs w:val="24"/>
        </w:rPr>
        <w:t>.</w:t>
      </w:r>
    </w:p>
    <w:p w:rsidR="00BE0FFB" w:rsidRDefault="00BE0FFB" w:rsidP="00C73E75">
      <w:pPr>
        <w:autoSpaceDE w:val="0"/>
        <w:autoSpaceDN w:val="0"/>
        <w:adjustRightInd w:val="0"/>
        <w:ind w:right="378"/>
        <w:rPr>
          <w:szCs w:val="24"/>
        </w:rPr>
      </w:pPr>
    </w:p>
    <w:p w:rsidR="00C73E75" w:rsidRDefault="00B42301" w:rsidP="00C73E75">
      <w:pPr>
        <w:autoSpaceDE w:val="0"/>
        <w:autoSpaceDN w:val="0"/>
        <w:adjustRightInd w:val="0"/>
        <w:ind w:right="378"/>
        <w:rPr>
          <w:szCs w:val="24"/>
        </w:rPr>
      </w:pPr>
      <w:r>
        <w:rPr>
          <w:szCs w:val="24"/>
        </w:rPr>
        <w:t>Mr. Sheehan asked for any additional comments.</w:t>
      </w:r>
    </w:p>
    <w:p w:rsidR="00B42301" w:rsidRPr="00C73E75" w:rsidRDefault="00B42301" w:rsidP="00C73E75">
      <w:pPr>
        <w:autoSpaceDE w:val="0"/>
        <w:autoSpaceDN w:val="0"/>
        <w:adjustRightInd w:val="0"/>
        <w:ind w:right="378"/>
        <w:rPr>
          <w:szCs w:val="24"/>
        </w:rPr>
      </w:pPr>
    </w:p>
    <w:p w:rsidR="00C73E75" w:rsidRPr="00DB2FE7" w:rsidRDefault="00C73E75" w:rsidP="00C73E75">
      <w:pPr>
        <w:autoSpaceDE w:val="0"/>
        <w:autoSpaceDN w:val="0"/>
        <w:adjustRightInd w:val="0"/>
        <w:ind w:right="374"/>
        <w:jc w:val="both"/>
        <w:rPr>
          <w:szCs w:val="24"/>
        </w:rPr>
      </w:pPr>
      <w:r w:rsidRPr="00DB2FE7">
        <w:rPr>
          <w:szCs w:val="24"/>
        </w:rPr>
        <w:t xml:space="preserve">Mr. Sheehan asked if there was a motion to </w:t>
      </w:r>
      <w:r>
        <w:rPr>
          <w:szCs w:val="24"/>
        </w:rPr>
        <w:t>reject the pairing of Oxaydo</w:t>
      </w:r>
      <w:r w:rsidRPr="00FD39A4">
        <w:rPr>
          <w:szCs w:val="24"/>
        </w:rPr>
        <w:t xml:space="preserve">® </w:t>
      </w:r>
      <w:r w:rsidRPr="00DB2FE7">
        <w:rPr>
          <w:szCs w:val="24"/>
        </w:rPr>
        <w:t xml:space="preserve">as a </w:t>
      </w:r>
      <w:r>
        <w:rPr>
          <w:szCs w:val="24"/>
        </w:rPr>
        <w:t xml:space="preserve">potential </w:t>
      </w:r>
      <w:r w:rsidRPr="00DB2FE7">
        <w:rPr>
          <w:szCs w:val="24"/>
        </w:rPr>
        <w:t xml:space="preserve">substitute </w:t>
      </w:r>
      <w:r>
        <w:rPr>
          <w:szCs w:val="24"/>
        </w:rPr>
        <w:t>for Oxycodone IR, capsule.</w:t>
      </w:r>
    </w:p>
    <w:p w:rsidR="00C73E75" w:rsidRPr="00DB2FE7" w:rsidRDefault="00C73E75" w:rsidP="00C73E75">
      <w:pPr>
        <w:autoSpaceDE w:val="0"/>
        <w:autoSpaceDN w:val="0"/>
        <w:adjustRightInd w:val="0"/>
        <w:ind w:right="374"/>
        <w:jc w:val="both"/>
        <w:rPr>
          <w:szCs w:val="24"/>
        </w:rPr>
      </w:pPr>
    </w:p>
    <w:p w:rsidR="00C73E75" w:rsidRPr="00DB2FE7" w:rsidRDefault="00C73E75" w:rsidP="00C73E75">
      <w:pPr>
        <w:pStyle w:val="ListParagraph"/>
        <w:numPr>
          <w:ilvl w:val="0"/>
          <w:numId w:val="36"/>
        </w:numPr>
        <w:autoSpaceDE w:val="0"/>
        <w:autoSpaceDN w:val="0"/>
        <w:adjustRightInd w:val="0"/>
        <w:ind w:right="374"/>
        <w:jc w:val="both"/>
        <w:rPr>
          <w:sz w:val="24"/>
        </w:rPr>
      </w:pPr>
      <w:r w:rsidRPr="00DB2FE7">
        <w:rPr>
          <w:sz w:val="24"/>
        </w:rPr>
        <w:t xml:space="preserve">Motion to </w:t>
      </w:r>
      <w:r w:rsidR="00B42301">
        <w:rPr>
          <w:sz w:val="24"/>
        </w:rPr>
        <w:t>reject</w:t>
      </w:r>
      <w:r w:rsidRPr="00DB2FE7">
        <w:rPr>
          <w:sz w:val="24"/>
        </w:rPr>
        <w:t xml:space="preserve">: </w:t>
      </w:r>
      <w:r w:rsidR="00B42301">
        <w:t>Dr. T</w:t>
      </w:r>
      <w:r w:rsidR="00B42301" w:rsidRPr="00C73E75">
        <w:t>heoharides</w:t>
      </w:r>
    </w:p>
    <w:p w:rsidR="00C73E75" w:rsidRPr="00DB2FE7" w:rsidRDefault="00C73E75" w:rsidP="00C73E75">
      <w:pPr>
        <w:pStyle w:val="ListParagraph"/>
        <w:numPr>
          <w:ilvl w:val="0"/>
          <w:numId w:val="36"/>
        </w:numPr>
        <w:autoSpaceDE w:val="0"/>
        <w:autoSpaceDN w:val="0"/>
        <w:adjustRightInd w:val="0"/>
        <w:ind w:right="374"/>
        <w:jc w:val="both"/>
        <w:rPr>
          <w:sz w:val="24"/>
        </w:rPr>
      </w:pPr>
      <w:r w:rsidRPr="00DB2FE7">
        <w:rPr>
          <w:sz w:val="24"/>
        </w:rPr>
        <w:t xml:space="preserve">Second: </w:t>
      </w:r>
      <w:r w:rsidR="004B6CA1">
        <w:rPr>
          <w:sz w:val="24"/>
        </w:rPr>
        <w:t>Dr. Jeffrey</w:t>
      </w:r>
    </w:p>
    <w:p w:rsidR="00C73E75" w:rsidRPr="00DB2FE7" w:rsidRDefault="00C73E75" w:rsidP="00C73E75">
      <w:pPr>
        <w:pStyle w:val="ListParagraph"/>
        <w:numPr>
          <w:ilvl w:val="0"/>
          <w:numId w:val="36"/>
        </w:numPr>
        <w:autoSpaceDE w:val="0"/>
        <w:autoSpaceDN w:val="0"/>
        <w:adjustRightInd w:val="0"/>
        <w:ind w:right="374"/>
        <w:jc w:val="both"/>
        <w:rPr>
          <w:sz w:val="24"/>
        </w:rPr>
      </w:pPr>
      <w:r>
        <w:rPr>
          <w:sz w:val="24"/>
        </w:rPr>
        <w:t xml:space="preserve">All in favor: </w:t>
      </w:r>
      <w:r w:rsidR="00B42301" w:rsidRPr="00C73E75">
        <w:t>unanimous</w:t>
      </w:r>
    </w:p>
    <w:p w:rsidR="00FD39A4" w:rsidRDefault="00FD39A4" w:rsidP="009E3272">
      <w:pPr>
        <w:autoSpaceDE w:val="0"/>
        <w:autoSpaceDN w:val="0"/>
        <w:adjustRightInd w:val="0"/>
        <w:ind w:right="378"/>
        <w:rPr>
          <w:szCs w:val="24"/>
        </w:rPr>
      </w:pPr>
    </w:p>
    <w:p w:rsidR="00C73E75" w:rsidRPr="00DB2FE7" w:rsidRDefault="00C73E75" w:rsidP="00C73E75">
      <w:pPr>
        <w:autoSpaceDE w:val="0"/>
        <w:autoSpaceDN w:val="0"/>
        <w:adjustRightInd w:val="0"/>
        <w:ind w:right="374"/>
        <w:jc w:val="both"/>
        <w:rPr>
          <w:szCs w:val="24"/>
        </w:rPr>
      </w:pPr>
      <w:r w:rsidRPr="00DB2FE7">
        <w:rPr>
          <w:szCs w:val="24"/>
        </w:rPr>
        <w:t xml:space="preserve">Mr. Sheehan asked if there was a motion to </w:t>
      </w:r>
      <w:r>
        <w:rPr>
          <w:szCs w:val="24"/>
        </w:rPr>
        <w:t>reject the pairing of Oxaydo</w:t>
      </w:r>
      <w:r w:rsidRPr="00FD39A4">
        <w:rPr>
          <w:szCs w:val="24"/>
        </w:rPr>
        <w:t xml:space="preserve">® </w:t>
      </w:r>
      <w:r w:rsidRPr="00DB2FE7">
        <w:rPr>
          <w:szCs w:val="24"/>
        </w:rPr>
        <w:t xml:space="preserve">as a </w:t>
      </w:r>
      <w:r>
        <w:rPr>
          <w:szCs w:val="24"/>
        </w:rPr>
        <w:t xml:space="preserve">potential </w:t>
      </w:r>
      <w:r w:rsidRPr="00DB2FE7">
        <w:rPr>
          <w:szCs w:val="24"/>
        </w:rPr>
        <w:t xml:space="preserve">substitute </w:t>
      </w:r>
      <w:r>
        <w:rPr>
          <w:szCs w:val="24"/>
        </w:rPr>
        <w:t>for Roxicodone, tablet.</w:t>
      </w:r>
    </w:p>
    <w:p w:rsidR="00C73E75" w:rsidRPr="00DB2FE7" w:rsidRDefault="00C73E75" w:rsidP="00C73E75">
      <w:pPr>
        <w:autoSpaceDE w:val="0"/>
        <w:autoSpaceDN w:val="0"/>
        <w:adjustRightInd w:val="0"/>
        <w:ind w:right="374"/>
        <w:jc w:val="both"/>
        <w:rPr>
          <w:szCs w:val="24"/>
        </w:rPr>
      </w:pPr>
    </w:p>
    <w:p w:rsidR="00C73E75" w:rsidRPr="00DB2FE7" w:rsidRDefault="00C73E75" w:rsidP="00C73E75">
      <w:pPr>
        <w:pStyle w:val="ListParagraph"/>
        <w:numPr>
          <w:ilvl w:val="0"/>
          <w:numId w:val="36"/>
        </w:numPr>
        <w:autoSpaceDE w:val="0"/>
        <w:autoSpaceDN w:val="0"/>
        <w:adjustRightInd w:val="0"/>
        <w:ind w:right="374"/>
        <w:jc w:val="both"/>
        <w:rPr>
          <w:sz w:val="24"/>
        </w:rPr>
      </w:pPr>
      <w:r w:rsidRPr="00DB2FE7">
        <w:rPr>
          <w:sz w:val="24"/>
        </w:rPr>
        <w:t xml:space="preserve">Motion to </w:t>
      </w:r>
      <w:r w:rsidR="004B6CA1">
        <w:rPr>
          <w:sz w:val="24"/>
        </w:rPr>
        <w:t>reject</w:t>
      </w:r>
      <w:r w:rsidRPr="00DB2FE7">
        <w:rPr>
          <w:sz w:val="24"/>
        </w:rPr>
        <w:t xml:space="preserve">: </w:t>
      </w:r>
      <w:r w:rsidR="004B6CA1">
        <w:rPr>
          <w:sz w:val="24"/>
        </w:rPr>
        <w:t>Dr. Feldman</w:t>
      </w:r>
    </w:p>
    <w:p w:rsidR="00C73E75" w:rsidRPr="00DB2FE7" w:rsidRDefault="00C73E75" w:rsidP="00C73E75">
      <w:pPr>
        <w:pStyle w:val="ListParagraph"/>
        <w:numPr>
          <w:ilvl w:val="0"/>
          <w:numId w:val="36"/>
        </w:numPr>
        <w:autoSpaceDE w:val="0"/>
        <w:autoSpaceDN w:val="0"/>
        <w:adjustRightInd w:val="0"/>
        <w:ind w:right="374"/>
        <w:jc w:val="both"/>
        <w:rPr>
          <w:sz w:val="24"/>
        </w:rPr>
      </w:pPr>
      <w:r w:rsidRPr="00DB2FE7">
        <w:rPr>
          <w:sz w:val="24"/>
        </w:rPr>
        <w:t xml:space="preserve">Second: </w:t>
      </w:r>
      <w:r w:rsidR="004B6CA1">
        <w:t>Dr. T</w:t>
      </w:r>
      <w:r w:rsidR="004B6CA1" w:rsidRPr="00C73E75">
        <w:t>heoharides</w:t>
      </w:r>
    </w:p>
    <w:p w:rsidR="00C73E75" w:rsidRPr="00DB2FE7" w:rsidRDefault="00C73E75" w:rsidP="00C73E75">
      <w:pPr>
        <w:pStyle w:val="ListParagraph"/>
        <w:numPr>
          <w:ilvl w:val="0"/>
          <w:numId w:val="36"/>
        </w:numPr>
        <w:autoSpaceDE w:val="0"/>
        <w:autoSpaceDN w:val="0"/>
        <w:adjustRightInd w:val="0"/>
        <w:ind w:right="374"/>
        <w:jc w:val="both"/>
        <w:rPr>
          <w:sz w:val="24"/>
        </w:rPr>
      </w:pPr>
      <w:r>
        <w:rPr>
          <w:sz w:val="24"/>
        </w:rPr>
        <w:t xml:space="preserve">All in favor: </w:t>
      </w:r>
      <w:r w:rsidR="004B6CA1">
        <w:rPr>
          <w:sz w:val="24"/>
        </w:rPr>
        <w:t>Unanimous</w:t>
      </w:r>
    </w:p>
    <w:p w:rsidR="00C73E75" w:rsidRDefault="00C73E75" w:rsidP="009E3272">
      <w:pPr>
        <w:autoSpaceDE w:val="0"/>
        <w:autoSpaceDN w:val="0"/>
        <w:adjustRightInd w:val="0"/>
        <w:ind w:right="378"/>
        <w:rPr>
          <w:szCs w:val="24"/>
        </w:rPr>
      </w:pPr>
    </w:p>
    <w:p w:rsidR="00C73E75" w:rsidRPr="00DB2FE7" w:rsidRDefault="00C73E75" w:rsidP="00C73E75">
      <w:pPr>
        <w:autoSpaceDE w:val="0"/>
        <w:autoSpaceDN w:val="0"/>
        <w:adjustRightInd w:val="0"/>
        <w:ind w:right="374"/>
        <w:jc w:val="both"/>
        <w:rPr>
          <w:szCs w:val="24"/>
        </w:rPr>
      </w:pPr>
      <w:r w:rsidRPr="00DB2FE7">
        <w:rPr>
          <w:szCs w:val="24"/>
        </w:rPr>
        <w:t xml:space="preserve">Mr. Sheehan asked if there was a motion to </w:t>
      </w:r>
      <w:r>
        <w:rPr>
          <w:szCs w:val="24"/>
        </w:rPr>
        <w:t>reject the pairing of Oxaydo</w:t>
      </w:r>
      <w:r w:rsidRPr="00FD39A4">
        <w:rPr>
          <w:szCs w:val="24"/>
        </w:rPr>
        <w:t xml:space="preserve">® </w:t>
      </w:r>
      <w:r w:rsidRPr="00DB2FE7">
        <w:rPr>
          <w:szCs w:val="24"/>
        </w:rPr>
        <w:t xml:space="preserve">as a </w:t>
      </w:r>
      <w:r>
        <w:rPr>
          <w:szCs w:val="24"/>
        </w:rPr>
        <w:t xml:space="preserve">potential </w:t>
      </w:r>
      <w:r w:rsidRPr="00DB2FE7">
        <w:rPr>
          <w:szCs w:val="24"/>
        </w:rPr>
        <w:t xml:space="preserve">substitute </w:t>
      </w:r>
      <w:r>
        <w:rPr>
          <w:szCs w:val="24"/>
        </w:rPr>
        <w:t>for Oxycodone IR, tablet.</w:t>
      </w:r>
    </w:p>
    <w:p w:rsidR="00C73E75" w:rsidRPr="00DB2FE7" w:rsidRDefault="00C73E75" w:rsidP="00C73E75">
      <w:pPr>
        <w:autoSpaceDE w:val="0"/>
        <w:autoSpaceDN w:val="0"/>
        <w:adjustRightInd w:val="0"/>
        <w:ind w:right="374"/>
        <w:jc w:val="both"/>
        <w:rPr>
          <w:szCs w:val="24"/>
        </w:rPr>
      </w:pPr>
    </w:p>
    <w:p w:rsidR="00C73E75" w:rsidRPr="00DB2FE7" w:rsidRDefault="00C73E75" w:rsidP="00C73E75">
      <w:pPr>
        <w:pStyle w:val="ListParagraph"/>
        <w:numPr>
          <w:ilvl w:val="0"/>
          <w:numId w:val="36"/>
        </w:numPr>
        <w:autoSpaceDE w:val="0"/>
        <w:autoSpaceDN w:val="0"/>
        <w:adjustRightInd w:val="0"/>
        <w:ind w:right="374"/>
        <w:jc w:val="both"/>
        <w:rPr>
          <w:sz w:val="24"/>
        </w:rPr>
      </w:pPr>
      <w:r w:rsidRPr="00DB2FE7">
        <w:rPr>
          <w:sz w:val="24"/>
        </w:rPr>
        <w:t xml:space="preserve">Motion to </w:t>
      </w:r>
      <w:r w:rsidR="004B6CA1">
        <w:rPr>
          <w:sz w:val="24"/>
        </w:rPr>
        <w:t>reject</w:t>
      </w:r>
      <w:r w:rsidRPr="00DB2FE7">
        <w:rPr>
          <w:sz w:val="24"/>
        </w:rPr>
        <w:t xml:space="preserve">: </w:t>
      </w:r>
      <w:r w:rsidR="004B6CA1">
        <w:t>Dr. T</w:t>
      </w:r>
      <w:r w:rsidR="004B6CA1" w:rsidRPr="00C73E75">
        <w:t>heoharides</w:t>
      </w:r>
    </w:p>
    <w:p w:rsidR="00C73E75" w:rsidRPr="00DB2FE7" w:rsidRDefault="00C73E75" w:rsidP="00C73E75">
      <w:pPr>
        <w:pStyle w:val="ListParagraph"/>
        <w:numPr>
          <w:ilvl w:val="0"/>
          <w:numId w:val="36"/>
        </w:numPr>
        <w:autoSpaceDE w:val="0"/>
        <w:autoSpaceDN w:val="0"/>
        <w:adjustRightInd w:val="0"/>
        <w:ind w:right="374"/>
        <w:jc w:val="both"/>
        <w:rPr>
          <w:sz w:val="24"/>
        </w:rPr>
      </w:pPr>
      <w:r w:rsidRPr="00DB2FE7">
        <w:rPr>
          <w:sz w:val="24"/>
        </w:rPr>
        <w:t xml:space="preserve">Second: </w:t>
      </w:r>
      <w:r w:rsidR="004B6CA1">
        <w:rPr>
          <w:sz w:val="24"/>
        </w:rPr>
        <w:t>Dr. Feldman</w:t>
      </w:r>
    </w:p>
    <w:p w:rsidR="00C73E75" w:rsidRPr="00DB2FE7" w:rsidRDefault="00C73E75" w:rsidP="00C73E75">
      <w:pPr>
        <w:pStyle w:val="ListParagraph"/>
        <w:numPr>
          <w:ilvl w:val="0"/>
          <w:numId w:val="36"/>
        </w:numPr>
        <w:autoSpaceDE w:val="0"/>
        <w:autoSpaceDN w:val="0"/>
        <w:adjustRightInd w:val="0"/>
        <w:ind w:right="374"/>
        <w:jc w:val="both"/>
        <w:rPr>
          <w:sz w:val="24"/>
        </w:rPr>
      </w:pPr>
      <w:r>
        <w:rPr>
          <w:sz w:val="24"/>
        </w:rPr>
        <w:t xml:space="preserve">All in favor: </w:t>
      </w:r>
      <w:r w:rsidR="004B6CA1">
        <w:rPr>
          <w:sz w:val="24"/>
        </w:rPr>
        <w:t>Unanimous</w:t>
      </w:r>
    </w:p>
    <w:p w:rsidR="00FD39A4" w:rsidRPr="00DB2FE7" w:rsidRDefault="00FD39A4" w:rsidP="009E3272">
      <w:pPr>
        <w:autoSpaceDE w:val="0"/>
        <w:autoSpaceDN w:val="0"/>
        <w:adjustRightInd w:val="0"/>
        <w:ind w:right="378"/>
        <w:rPr>
          <w:szCs w:val="24"/>
        </w:rPr>
      </w:pPr>
    </w:p>
    <w:p w:rsidR="009E3272" w:rsidRPr="00DB2FE7" w:rsidRDefault="009E3272" w:rsidP="009E3272">
      <w:pPr>
        <w:autoSpaceDE w:val="0"/>
        <w:autoSpaceDN w:val="0"/>
        <w:adjustRightInd w:val="0"/>
        <w:ind w:right="378"/>
        <w:rPr>
          <w:szCs w:val="24"/>
        </w:rPr>
      </w:pPr>
      <w:r w:rsidRPr="00DB2FE7">
        <w:rPr>
          <w:szCs w:val="24"/>
        </w:rPr>
        <w:t>As part of closing remarks, Mr. Sheehan summarized the votes taken.  The Commission voted to:</w:t>
      </w:r>
    </w:p>
    <w:p w:rsidR="009E3272" w:rsidRPr="00C73E75" w:rsidRDefault="009E3272" w:rsidP="009E3272">
      <w:pPr>
        <w:autoSpaceDE w:val="0"/>
        <w:autoSpaceDN w:val="0"/>
        <w:adjustRightInd w:val="0"/>
        <w:ind w:right="378"/>
        <w:rPr>
          <w:b/>
          <w:szCs w:val="24"/>
        </w:rPr>
      </w:pPr>
    </w:p>
    <w:p w:rsidR="00C73E75" w:rsidRPr="00B85BC0" w:rsidRDefault="00C73E75" w:rsidP="00C73E75">
      <w:pPr>
        <w:pStyle w:val="ListParagraph"/>
        <w:numPr>
          <w:ilvl w:val="0"/>
          <w:numId w:val="40"/>
        </w:numPr>
        <w:autoSpaceDE w:val="0"/>
        <w:autoSpaceDN w:val="0"/>
        <w:adjustRightInd w:val="0"/>
        <w:ind w:right="378"/>
        <w:rPr>
          <w:sz w:val="24"/>
        </w:rPr>
      </w:pPr>
      <w:r w:rsidRPr="00C73E75">
        <w:rPr>
          <w:sz w:val="24"/>
        </w:rPr>
        <w:t>Reject Zohydro® ER as a potential substitute to advance to Component 3.</w:t>
      </w:r>
    </w:p>
    <w:p w:rsidR="00C73E75" w:rsidRPr="00B85BC0" w:rsidRDefault="00B85BC0" w:rsidP="00B85BC0">
      <w:pPr>
        <w:pStyle w:val="ListParagraph"/>
        <w:numPr>
          <w:ilvl w:val="0"/>
          <w:numId w:val="40"/>
        </w:numPr>
        <w:autoSpaceDE w:val="0"/>
        <w:autoSpaceDN w:val="0"/>
        <w:adjustRightInd w:val="0"/>
        <w:ind w:right="378"/>
        <w:rPr>
          <w:sz w:val="24"/>
        </w:rPr>
      </w:pPr>
      <w:r>
        <w:rPr>
          <w:sz w:val="24"/>
        </w:rPr>
        <w:t>Approve</w:t>
      </w:r>
      <w:r w:rsidR="00C73E75" w:rsidRPr="00C73E75">
        <w:rPr>
          <w:sz w:val="24"/>
        </w:rPr>
        <w:t xml:space="preserve"> Hysingla® ER as a </w:t>
      </w:r>
      <w:r w:rsidRPr="00C73E75">
        <w:rPr>
          <w:sz w:val="24"/>
        </w:rPr>
        <w:t xml:space="preserve">chemically equivalent substitute </w:t>
      </w:r>
      <w:r w:rsidR="00C73E75" w:rsidRPr="00C73E75">
        <w:rPr>
          <w:sz w:val="24"/>
        </w:rPr>
        <w:t>for Zohydro® ER, capsule.</w:t>
      </w:r>
    </w:p>
    <w:p w:rsidR="00C73E75" w:rsidRPr="00C73E75" w:rsidRDefault="00C73E75" w:rsidP="00C73E75">
      <w:pPr>
        <w:pStyle w:val="ListParagraph"/>
        <w:numPr>
          <w:ilvl w:val="0"/>
          <w:numId w:val="40"/>
        </w:numPr>
        <w:autoSpaceDE w:val="0"/>
        <w:autoSpaceDN w:val="0"/>
        <w:adjustRightInd w:val="0"/>
        <w:ind w:right="378"/>
        <w:rPr>
          <w:sz w:val="24"/>
        </w:rPr>
      </w:pPr>
      <w:r>
        <w:rPr>
          <w:sz w:val="24"/>
        </w:rPr>
        <w:t>Reject</w:t>
      </w:r>
      <w:r w:rsidRPr="00C73E75">
        <w:rPr>
          <w:sz w:val="24"/>
        </w:rPr>
        <w:t xml:space="preserve"> Oxaydo® as a chemically equivalent substitute for Oxycodone IR, capsule.</w:t>
      </w:r>
    </w:p>
    <w:p w:rsidR="00C73E75" w:rsidRPr="00B85BC0" w:rsidRDefault="00B85BC0" w:rsidP="00B85BC0">
      <w:pPr>
        <w:pStyle w:val="ListParagraph"/>
        <w:numPr>
          <w:ilvl w:val="0"/>
          <w:numId w:val="40"/>
        </w:numPr>
        <w:autoSpaceDE w:val="0"/>
        <w:autoSpaceDN w:val="0"/>
        <w:adjustRightInd w:val="0"/>
        <w:ind w:right="378"/>
        <w:rPr>
          <w:sz w:val="24"/>
        </w:rPr>
      </w:pPr>
      <w:r>
        <w:rPr>
          <w:sz w:val="24"/>
        </w:rPr>
        <w:t xml:space="preserve">Reject </w:t>
      </w:r>
      <w:r w:rsidR="00C73E75" w:rsidRPr="00B85BC0">
        <w:rPr>
          <w:sz w:val="24"/>
        </w:rPr>
        <w:t>Oxaydo</w:t>
      </w:r>
      <w:r w:rsidRPr="00C73E75">
        <w:rPr>
          <w:sz w:val="24"/>
        </w:rPr>
        <w:t>®</w:t>
      </w:r>
      <w:r w:rsidR="00C73E75" w:rsidRPr="00B85BC0">
        <w:rPr>
          <w:sz w:val="24"/>
        </w:rPr>
        <w:t xml:space="preserve"> as a chemically equivalent substitute for Roxicodone</w:t>
      </w:r>
      <w:r w:rsidRPr="00C73E75">
        <w:rPr>
          <w:sz w:val="24"/>
        </w:rPr>
        <w:t>®</w:t>
      </w:r>
      <w:r w:rsidR="00C73E75" w:rsidRPr="00B85BC0">
        <w:rPr>
          <w:sz w:val="24"/>
        </w:rPr>
        <w:t>, tablet.</w:t>
      </w:r>
    </w:p>
    <w:p w:rsidR="00C73E75" w:rsidRPr="00C73E75" w:rsidRDefault="00B85BC0" w:rsidP="00C73E75">
      <w:pPr>
        <w:pStyle w:val="ListParagraph"/>
        <w:numPr>
          <w:ilvl w:val="0"/>
          <w:numId w:val="40"/>
        </w:numPr>
        <w:autoSpaceDE w:val="0"/>
        <w:autoSpaceDN w:val="0"/>
        <w:adjustRightInd w:val="0"/>
        <w:ind w:right="378"/>
        <w:rPr>
          <w:sz w:val="24"/>
        </w:rPr>
      </w:pPr>
      <w:r>
        <w:rPr>
          <w:sz w:val="24"/>
        </w:rPr>
        <w:t>Reject</w:t>
      </w:r>
      <w:r w:rsidR="00C73E75" w:rsidRPr="00C73E75">
        <w:rPr>
          <w:sz w:val="24"/>
        </w:rPr>
        <w:t xml:space="preserve"> Oxaydo</w:t>
      </w:r>
      <w:r w:rsidRPr="00C73E75">
        <w:rPr>
          <w:sz w:val="24"/>
        </w:rPr>
        <w:t>®</w:t>
      </w:r>
      <w:r w:rsidR="00C73E75" w:rsidRPr="00C73E75">
        <w:rPr>
          <w:sz w:val="24"/>
        </w:rPr>
        <w:t xml:space="preserve"> as a chemically equivalent substitute for Oxycodone IR, tablet, which is a generic of Roxicodone</w:t>
      </w:r>
      <w:r w:rsidRPr="00C73E75">
        <w:rPr>
          <w:sz w:val="24"/>
        </w:rPr>
        <w:t>®</w:t>
      </w:r>
      <w:r w:rsidR="00C73E75" w:rsidRPr="00C73E75">
        <w:rPr>
          <w:sz w:val="24"/>
        </w:rPr>
        <w:t>.</w:t>
      </w:r>
    </w:p>
    <w:p w:rsidR="00C73E75" w:rsidRPr="00B85BC0" w:rsidRDefault="00C73E75" w:rsidP="00B85BC0">
      <w:pPr>
        <w:autoSpaceDE w:val="0"/>
        <w:autoSpaceDN w:val="0"/>
        <w:adjustRightInd w:val="0"/>
        <w:ind w:right="378"/>
        <w:rPr>
          <w:b/>
        </w:rPr>
      </w:pPr>
    </w:p>
    <w:p w:rsidR="00B85BC0" w:rsidRPr="00B85BC0" w:rsidRDefault="00B85BC0" w:rsidP="00B85BC0">
      <w:pPr>
        <w:autoSpaceDE w:val="0"/>
        <w:autoSpaceDN w:val="0"/>
        <w:adjustRightInd w:val="0"/>
        <w:ind w:right="378"/>
        <w:rPr>
          <w:szCs w:val="24"/>
        </w:rPr>
      </w:pPr>
      <w:r w:rsidRPr="00B85BC0">
        <w:rPr>
          <w:szCs w:val="24"/>
        </w:rPr>
        <w:lastRenderedPageBreak/>
        <w:t xml:space="preserve">With these votes, </w:t>
      </w:r>
      <w:r>
        <w:rPr>
          <w:szCs w:val="24"/>
        </w:rPr>
        <w:t xml:space="preserve">the Commission </w:t>
      </w:r>
      <w:r w:rsidRPr="00B85BC0">
        <w:rPr>
          <w:szCs w:val="24"/>
        </w:rPr>
        <w:t>ha</w:t>
      </w:r>
      <w:r>
        <w:rPr>
          <w:szCs w:val="24"/>
        </w:rPr>
        <w:t>s</w:t>
      </w:r>
      <w:r w:rsidRPr="00B85BC0">
        <w:rPr>
          <w:szCs w:val="24"/>
        </w:rPr>
        <w:t xml:space="preserve"> now completed the work necessary for a completed draft Formulary of Abuse Deterrent Drugs</w:t>
      </w:r>
      <w:r>
        <w:rPr>
          <w:szCs w:val="24"/>
        </w:rPr>
        <w:t>.</w:t>
      </w:r>
      <w:r w:rsidRPr="00B85BC0">
        <w:rPr>
          <w:szCs w:val="24"/>
        </w:rPr>
        <w:t xml:space="preserve"> We have identified no further pairings for the drugs approved as potential substitutes in Component 3.</w:t>
      </w:r>
    </w:p>
    <w:p w:rsidR="00B85BC0" w:rsidRPr="00B85BC0" w:rsidRDefault="00B85BC0" w:rsidP="00B85BC0">
      <w:pPr>
        <w:autoSpaceDE w:val="0"/>
        <w:autoSpaceDN w:val="0"/>
        <w:adjustRightInd w:val="0"/>
        <w:ind w:right="378"/>
        <w:rPr>
          <w:szCs w:val="24"/>
        </w:rPr>
      </w:pPr>
    </w:p>
    <w:p w:rsidR="00B85BC0" w:rsidRPr="00B85BC0" w:rsidRDefault="00B85BC0" w:rsidP="00B85BC0">
      <w:pPr>
        <w:autoSpaceDE w:val="0"/>
        <w:autoSpaceDN w:val="0"/>
        <w:adjustRightInd w:val="0"/>
        <w:ind w:right="378"/>
        <w:rPr>
          <w:szCs w:val="24"/>
        </w:rPr>
      </w:pPr>
      <w:r>
        <w:rPr>
          <w:szCs w:val="24"/>
        </w:rPr>
        <w:t>S</w:t>
      </w:r>
      <w:r w:rsidRPr="00B85BC0">
        <w:rPr>
          <w:szCs w:val="24"/>
        </w:rPr>
        <w:t>ome next steps involving the Commission</w:t>
      </w:r>
      <w:r>
        <w:rPr>
          <w:szCs w:val="24"/>
        </w:rPr>
        <w:t xml:space="preserve"> include:</w:t>
      </w:r>
    </w:p>
    <w:p w:rsidR="00B85BC0" w:rsidRPr="00B85BC0" w:rsidRDefault="00B85BC0" w:rsidP="00B85BC0">
      <w:pPr>
        <w:autoSpaceDE w:val="0"/>
        <w:autoSpaceDN w:val="0"/>
        <w:adjustRightInd w:val="0"/>
        <w:ind w:right="378"/>
        <w:rPr>
          <w:szCs w:val="24"/>
        </w:rPr>
      </w:pPr>
    </w:p>
    <w:p w:rsidR="00B85BC0" w:rsidRPr="00B85BC0" w:rsidRDefault="00B85BC0" w:rsidP="00B85BC0">
      <w:pPr>
        <w:pStyle w:val="ListParagraph"/>
        <w:numPr>
          <w:ilvl w:val="0"/>
          <w:numId w:val="41"/>
        </w:numPr>
        <w:autoSpaceDE w:val="0"/>
        <w:autoSpaceDN w:val="0"/>
        <w:adjustRightInd w:val="0"/>
        <w:ind w:right="378"/>
        <w:rPr>
          <w:sz w:val="24"/>
        </w:rPr>
      </w:pPr>
      <w:r w:rsidRPr="00B85BC0">
        <w:rPr>
          <w:sz w:val="24"/>
        </w:rPr>
        <w:t>Draft formulary and regulation review: After the votes today, the content for the first draft formulary is complete and ready for drafting by staff. The Department intends to have the draft ready to present for review at the next meeting.</w:t>
      </w:r>
    </w:p>
    <w:p w:rsidR="00B85BC0" w:rsidRPr="00B85BC0" w:rsidRDefault="00B85BC0" w:rsidP="00B85BC0">
      <w:pPr>
        <w:autoSpaceDE w:val="0"/>
        <w:autoSpaceDN w:val="0"/>
        <w:adjustRightInd w:val="0"/>
        <w:ind w:right="378"/>
        <w:rPr>
          <w:szCs w:val="24"/>
        </w:rPr>
      </w:pPr>
    </w:p>
    <w:p w:rsidR="00B85BC0" w:rsidRDefault="00B85BC0" w:rsidP="00B85BC0">
      <w:pPr>
        <w:pStyle w:val="ListParagraph"/>
        <w:numPr>
          <w:ilvl w:val="0"/>
          <w:numId w:val="41"/>
        </w:numPr>
        <w:autoSpaceDE w:val="0"/>
        <w:autoSpaceDN w:val="0"/>
        <w:adjustRightInd w:val="0"/>
        <w:ind w:right="378"/>
        <w:rPr>
          <w:sz w:val="24"/>
        </w:rPr>
      </w:pPr>
      <w:r w:rsidRPr="00B85BC0">
        <w:rPr>
          <w:sz w:val="24"/>
        </w:rPr>
        <w:t>Future Meetings: The next meeting will be on Thursday, June 30 from 9:00-12:00 at 250 Washington Street.  At this time, we do not anticipate needing to meet in July but ask that the members respectively continue to hold 9:00-12:00 on both July 14 and 28.</w:t>
      </w:r>
      <w:r>
        <w:rPr>
          <w:sz w:val="24"/>
        </w:rPr>
        <w:t xml:space="preserve">  </w:t>
      </w:r>
    </w:p>
    <w:p w:rsidR="00B85BC0" w:rsidRDefault="00B85BC0" w:rsidP="00B85BC0">
      <w:pPr>
        <w:pStyle w:val="ListParagraph"/>
      </w:pPr>
    </w:p>
    <w:p w:rsidR="00B85BC0" w:rsidRPr="00B85BC0" w:rsidRDefault="00B85BC0" w:rsidP="00B85BC0">
      <w:pPr>
        <w:pStyle w:val="ListParagraph"/>
        <w:autoSpaceDE w:val="0"/>
        <w:autoSpaceDN w:val="0"/>
        <w:adjustRightInd w:val="0"/>
        <w:ind w:right="378"/>
        <w:rPr>
          <w:sz w:val="24"/>
        </w:rPr>
      </w:pPr>
      <w:r w:rsidRPr="00B85BC0">
        <w:t xml:space="preserve">At </w:t>
      </w:r>
      <w:r>
        <w:t>the</w:t>
      </w:r>
      <w:r w:rsidRPr="00B85BC0">
        <w:t xml:space="preserve"> June 30</w:t>
      </w:r>
      <w:r w:rsidRPr="00B85BC0">
        <w:rPr>
          <w:vertAlign w:val="superscript"/>
        </w:rPr>
        <w:t>th</w:t>
      </w:r>
      <w:r>
        <w:t xml:space="preserve"> </w:t>
      </w:r>
      <w:r w:rsidRPr="00B85BC0">
        <w:t xml:space="preserve">meeting, </w:t>
      </w:r>
      <w:r>
        <w:t>the Department</w:t>
      </w:r>
      <w:r w:rsidRPr="00B85BC0">
        <w:t xml:space="preserve"> will present a plan and schedule for the continuation of the Commission’s work.  We will be setting up meetings for the Fall and Winter and will relay those dates and times at this meeting.</w:t>
      </w:r>
    </w:p>
    <w:p w:rsidR="00B85BC0" w:rsidRPr="00B85BC0" w:rsidRDefault="00B85BC0" w:rsidP="00B85BC0">
      <w:pPr>
        <w:autoSpaceDE w:val="0"/>
        <w:autoSpaceDN w:val="0"/>
        <w:adjustRightInd w:val="0"/>
        <w:ind w:right="378"/>
        <w:rPr>
          <w:szCs w:val="24"/>
        </w:rPr>
      </w:pPr>
    </w:p>
    <w:p w:rsidR="00FE3F2D" w:rsidRPr="00DB2FE7" w:rsidRDefault="008D4173" w:rsidP="000F30B2">
      <w:pPr>
        <w:jc w:val="both"/>
        <w:rPr>
          <w:szCs w:val="24"/>
        </w:rPr>
      </w:pPr>
      <w:r w:rsidRPr="00DB2FE7">
        <w:rPr>
          <w:szCs w:val="24"/>
        </w:rPr>
        <w:t>Having</w:t>
      </w:r>
      <w:r w:rsidR="00FE3F2D" w:rsidRPr="00DB2FE7">
        <w:rPr>
          <w:szCs w:val="24"/>
        </w:rPr>
        <w:t xml:space="preserve"> no further </w:t>
      </w:r>
      <w:r w:rsidR="00561DBF" w:rsidRPr="00DB2FE7">
        <w:rPr>
          <w:szCs w:val="24"/>
        </w:rPr>
        <w:t xml:space="preserve">business before </w:t>
      </w:r>
      <w:r w:rsidRPr="00DB2FE7">
        <w:rPr>
          <w:szCs w:val="24"/>
        </w:rPr>
        <w:t>the C</w:t>
      </w:r>
      <w:r w:rsidR="00D13D1E" w:rsidRPr="00DB2FE7">
        <w:rPr>
          <w:szCs w:val="24"/>
        </w:rPr>
        <w:t xml:space="preserve">ommission, </w:t>
      </w:r>
      <w:r w:rsidR="00561DBF" w:rsidRPr="00DB2FE7">
        <w:rPr>
          <w:szCs w:val="24"/>
        </w:rPr>
        <w:t>Mr. Sheehan</w:t>
      </w:r>
      <w:r w:rsidR="00FE3F2D" w:rsidRPr="00DB2FE7">
        <w:rPr>
          <w:szCs w:val="24"/>
        </w:rPr>
        <w:t xml:space="preserve"> asked for a motion to adjourn. </w:t>
      </w:r>
    </w:p>
    <w:p w:rsidR="00EB151D" w:rsidRPr="00DB2FE7" w:rsidRDefault="00EB151D" w:rsidP="000F30B2">
      <w:pPr>
        <w:jc w:val="both"/>
        <w:rPr>
          <w:szCs w:val="24"/>
        </w:rPr>
      </w:pPr>
    </w:p>
    <w:p w:rsidR="00FE3F2D" w:rsidRPr="00DB2FE7" w:rsidRDefault="00FE3F2D" w:rsidP="000F30B2">
      <w:pPr>
        <w:pStyle w:val="ColorfulList-Accent11"/>
        <w:numPr>
          <w:ilvl w:val="1"/>
          <w:numId w:val="5"/>
        </w:numPr>
        <w:ind w:left="720"/>
        <w:rPr>
          <w:rFonts w:ascii="Times New Roman" w:hAnsi="Times New Roman"/>
        </w:rPr>
      </w:pPr>
      <w:r w:rsidRPr="00DB2FE7">
        <w:rPr>
          <w:rFonts w:ascii="Times New Roman" w:hAnsi="Times New Roman"/>
        </w:rPr>
        <w:t xml:space="preserve">Motion: </w:t>
      </w:r>
      <w:r w:rsidR="004F4934" w:rsidRPr="00DB2FE7">
        <w:rPr>
          <w:rFonts w:ascii="Times New Roman" w:hAnsi="Times New Roman"/>
        </w:rPr>
        <w:t xml:space="preserve">Dr. </w:t>
      </w:r>
      <w:r w:rsidR="004B6CA1">
        <w:rPr>
          <w:rFonts w:ascii="Times New Roman" w:hAnsi="Times New Roman"/>
        </w:rPr>
        <w:t>Brandoff</w:t>
      </w:r>
    </w:p>
    <w:p w:rsidR="00FE3F2D" w:rsidRPr="00DB2FE7" w:rsidRDefault="00FE3F2D" w:rsidP="000F30B2">
      <w:pPr>
        <w:pStyle w:val="ColorfulList-Accent11"/>
        <w:numPr>
          <w:ilvl w:val="1"/>
          <w:numId w:val="5"/>
        </w:numPr>
        <w:ind w:left="720"/>
        <w:rPr>
          <w:rFonts w:ascii="Times New Roman" w:hAnsi="Times New Roman"/>
        </w:rPr>
      </w:pPr>
      <w:r w:rsidRPr="00DB2FE7">
        <w:rPr>
          <w:rFonts w:ascii="Times New Roman" w:hAnsi="Times New Roman"/>
        </w:rPr>
        <w:t xml:space="preserve">Second: </w:t>
      </w:r>
      <w:r w:rsidR="004B6CA1" w:rsidRPr="00DB2FE7">
        <w:rPr>
          <w:rFonts w:ascii="Times New Roman" w:hAnsi="Times New Roman"/>
        </w:rPr>
        <w:t xml:space="preserve">Dr. </w:t>
      </w:r>
      <w:r w:rsidR="004B6CA1">
        <w:rPr>
          <w:rFonts w:ascii="Times New Roman" w:hAnsi="Times New Roman"/>
        </w:rPr>
        <w:t>Theoharides</w:t>
      </w:r>
    </w:p>
    <w:p w:rsidR="00FE3F2D" w:rsidRPr="00DB2FE7" w:rsidRDefault="00A14C09" w:rsidP="000F30B2">
      <w:pPr>
        <w:pStyle w:val="ColorfulList-Accent11"/>
        <w:numPr>
          <w:ilvl w:val="1"/>
          <w:numId w:val="5"/>
        </w:numPr>
        <w:ind w:left="720"/>
        <w:rPr>
          <w:rFonts w:ascii="Times New Roman" w:hAnsi="Times New Roman"/>
        </w:rPr>
      </w:pPr>
      <w:r w:rsidRPr="00DB2FE7">
        <w:rPr>
          <w:rFonts w:ascii="Times New Roman" w:hAnsi="Times New Roman"/>
        </w:rPr>
        <w:t xml:space="preserve">All in favor: </w:t>
      </w:r>
      <w:r w:rsidR="004B6CA1">
        <w:rPr>
          <w:rFonts w:ascii="Times New Roman" w:hAnsi="Times New Roman"/>
        </w:rPr>
        <w:t>U</w:t>
      </w:r>
      <w:r w:rsidRPr="00DB2FE7">
        <w:rPr>
          <w:rFonts w:ascii="Times New Roman" w:hAnsi="Times New Roman"/>
        </w:rPr>
        <w:t>nanimous</w:t>
      </w:r>
    </w:p>
    <w:p w:rsidR="00DF3EF4" w:rsidRPr="00DB2FE7" w:rsidRDefault="00DF3EF4" w:rsidP="000F30B2">
      <w:pPr>
        <w:rPr>
          <w:szCs w:val="24"/>
        </w:rPr>
      </w:pPr>
    </w:p>
    <w:p w:rsidR="00DF3EF4" w:rsidRPr="00DB2FE7" w:rsidRDefault="00DF3EF4" w:rsidP="000F30B2">
      <w:pPr>
        <w:rPr>
          <w:szCs w:val="24"/>
        </w:rPr>
      </w:pPr>
      <w:r w:rsidRPr="00DB2FE7">
        <w:rPr>
          <w:szCs w:val="24"/>
        </w:rPr>
        <w:t xml:space="preserve">The </w:t>
      </w:r>
      <w:r w:rsidR="00BE424B" w:rsidRPr="00DB2FE7">
        <w:rPr>
          <w:szCs w:val="24"/>
        </w:rPr>
        <w:t>Drug Formulary Commission</w:t>
      </w:r>
      <w:r w:rsidRPr="00DB2FE7">
        <w:rPr>
          <w:szCs w:val="24"/>
        </w:rPr>
        <w:t xml:space="preserve"> meeting concluded at </w:t>
      </w:r>
      <w:r w:rsidR="00B85BC0">
        <w:rPr>
          <w:szCs w:val="24"/>
        </w:rPr>
        <w:t>5:07</w:t>
      </w:r>
      <w:r w:rsidR="004F4934" w:rsidRPr="00DB2FE7">
        <w:rPr>
          <w:szCs w:val="24"/>
        </w:rPr>
        <w:t xml:space="preserve"> PM.</w:t>
      </w:r>
      <w:r w:rsidRPr="00DB2FE7">
        <w:rPr>
          <w:szCs w:val="24"/>
        </w:rPr>
        <w:t xml:space="preserve"> </w:t>
      </w:r>
    </w:p>
    <w:p w:rsidR="00DF3EF4" w:rsidRPr="00DB2FE7" w:rsidRDefault="00DF3EF4" w:rsidP="000F30B2">
      <w:pPr>
        <w:rPr>
          <w:szCs w:val="24"/>
        </w:rPr>
      </w:pPr>
    </w:p>
    <w:p w:rsidR="00690475" w:rsidRPr="00DB2FE7" w:rsidRDefault="00690475" w:rsidP="00690475">
      <w:pPr>
        <w:rPr>
          <w:rFonts w:eastAsia="MS Mincho"/>
          <w:b/>
          <w:szCs w:val="24"/>
          <w:u w:val="single"/>
          <w:lang w:eastAsia="ja-JP"/>
        </w:rPr>
      </w:pPr>
      <w:r w:rsidRPr="00DB2FE7">
        <w:rPr>
          <w:rFonts w:eastAsia="MS Mincho"/>
          <w:b/>
          <w:szCs w:val="24"/>
          <w:u w:val="single"/>
          <w:lang w:eastAsia="ja-JP"/>
        </w:rPr>
        <w:t xml:space="preserve">Documents Presented to DFC at the </w:t>
      </w:r>
      <w:r w:rsidR="00B85BC0">
        <w:rPr>
          <w:rFonts w:eastAsia="MS Mincho"/>
          <w:b/>
          <w:i/>
          <w:szCs w:val="24"/>
          <w:u w:val="single"/>
          <w:lang w:eastAsia="ja-JP"/>
        </w:rPr>
        <w:t>June 2</w:t>
      </w:r>
      <w:r w:rsidRPr="00DB2FE7">
        <w:rPr>
          <w:rFonts w:eastAsia="MS Mincho"/>
          <w:b/>
          <w:i/>
          <w:szCs w:val="24"/>
          <w:u w:val="single"/>
          <w:lang w:eastAsia="ja-JP"/>
        </w:rPr>
        <w:t>, 2016</w:t>
      </w:r>
      <w:r w:rsidRPr="00DB2FE7">
        <w:rPr>
          <w:rFonts w:eastAsia="MS Mincho"/>
          <w:b/>
          <w:szCs w:val="24"/>
          <w:u w:val="single"/>
          <w:lang w:eastAsia="ja-JP"/>
        </w:rPr>
        <w:t xml:space="preserve"> Meeting</w:t>
      </w:r>
    </w:p>
    <w:p w:rsidR="00690475" w:rsidRPr="00DB2FE7" w:rsidRDefault="00690475" w:rsidP="00690475">
      <w:pPr>
        <w:rPr>
          <w:rFonts w:eastAsia="MS Mincho"/>
          <w:b/>
          <w:szCs w:val="24"/>
          <w:u w:val="single"/>
          <w:lang w:eastAsia="ja-JP"/>
        </w:rPr>
      </w:pPr>
    </w:p>
    <w:p w:rsidR="00690475" w:rsidRPr="00DB2FE7" w:rsidRDefault="00690475" w:rsidP="00690475">
      <w:pPr>
        <w:pStyle w:val="ListParagraph"/>
        <w:numPr>
          <w:ilvl w:val="0"/>
          <w:numId w:val="13"/>
        </w:numPr>
        <w:rPr>
          <w:sz w:val="24"/>
        </w:rPr>
      </w:pPr>
      <w:r w:rsidRPr="00DB2FE7">
        <w:rPr>
          <w:sz w:val="24"/>
        </w:rPr>
        <w:t xml:space="preserve">DFC Minutes from </w:t>
      </w:r>
      <w:r w:rsidR="00B85BC0">
        <w:rPr>
          <w:sz w:val="24"/>
        </w:rPr>
        <w:t>May 5</w:t>
      </w:r>
      <w:r w:rsidRPr="00DB2FE7">
        <w:rPr>
          <w:sz w:val="24"/>
        </w:rPr>
        <w:t>, 2016</w:t>
      </w:r>
    </w:p>
    <w:p w:rsidR="00690475" w:rsidRDefault="00690475" w:rsidP="00690475">
      <w:pPr>
        <w:pStyle w:val="ListParagraph"/>
        <w:numPr>
          <w:ilvl w:val="0"/>
          <w:numId w:val="13"/>
        </w:numPr>
        <w:rPr>
          <w:sz w:val="24"/>
        </w:rPr>
      </w:pPr>
      <w:r w:rsidRPr="00DB2FE7">
        <w:rPr>
          <w:sz w:val="24"/>
        </w:rPr>
        <w:t>DFC PowerPoint presentation</w:t>
      </w:r>
    </w:p>
    <w:p w:rsidR="00B85BC0" w:rsidRDefault="00B85BC0" w:rsidP="00690475">
      <w:pPr>
        <w:pStyle w:val="ListParagraph"/>
        <w:numPr>
          <w:ilvl w:val="0"/>
          <w:numId w:val="13"/>
        </w:numPr>
        <w:rPr>
          <w:sz w:val="24"/>
        </w:rPr>
      </w:pPr>
      <w:r>
        <w:rPr>
          <w:sz w:val="24"/>
        </w:rPr>
        <w:t>Draft Non-Opioid Pain Management List</w:t>
      </w:r>
    </w:p>
    <w:p w:rsidR="00B85BC0" w:rsidRPr="00DB2FE7" w:rsidRDefault="00B85BC0" w:rsidP="00690475">
      <w:pPr>
        <w:pStyle w:val="ListParagraph"/>
        <w:numPr>
          <w:ilvl w:val="0"/>
          <w:numId w:val="13"/>
        </w:numPr>
        <w:rPr>
          <w:sz w:val="24"/>
        </w:rPr>
      </w:pPr>
      <w:r>
        <w:rPr>
          <w:sz w:val="24"/>
        </w:rPr>
        <w:t>Zohydro Monograph</w:t>
      </w:r>
    </w:p>
    <w:p w:rsidR="00007AD0" w:rsidRPr="00DB2FE7" w:rsidRDefault="00B85BC0" w:rsidP="00690475">
      <w:pPr>
        <w:pStyle w:val="ListParagraph"/>
        <w:numPr>
          <w:ilvl w:val="0"/>
          <w:numId w:val="13"/>
        </w:numPr>
        <w:rPr>
          <w:sz w:val="24"/>
        </w:rPr>
      </w:pPr>
      <w:r>
        <w:rPr>
          <w:sz w:val="24"/>
        </w:rPr>
        <w:t xml:space="preserve">Zohydro, Hysingla and Oxaydo </w:t>
      </w:r>
      <w:r w:rsidR="00007AD0" w:rsidRPr="00DB2FE7">
        <w:rPr>
          <w:sz w:val="24"/>
        </w:rPr>
        <w:t>ADF Efficacy Form</w:t>
      </w:r>
      <w:r>
        <w:rPr>
          <w:sz w:val="24"/>
        </w:rPr>
        <w:t>s</w:t>
      </w:r>
    </w:p>
    <w:p w:rsidR="00690475" w:rsidRPr="00DB2FE7" w:rsidRDefault="00690475" w:rsidP="00690475">
      <w:pPr>
        <w:pStyle w:val="ListParagraph"/>
        <w:rPr>
          <w:b/>
          <w:sz w:val="24"/>
          <w:u w:val="single"/>
        </w:rPr>
      </w:pPr>
    </w:p>
    <w:p w:rsidR="00690475" w:rsidRPr="00DB2FE7" w:rsidRDefault="00690475" w:rsidP="00690475">
      <w:pPr>
        <w:rPr>
          <w:rFonts w:eastAsia="MS Mincho"/>
          <w:szCs w:val="24"/>
          <w:lang w:eastAsia="ja-JP"/>
        </w:rPr>
      </w:pPr>
      <w:r w:rsidRPr="00DB2FE7">
        <w:rPr>
          <w:rFonts w:eastAsia="MS Mincho"/>
          <w:szCs w:val="24"/>
          <w:lang w:eastAsia="ja-JP"/>
        </w:rPr>
        <w:t xml:space="preserve">Documents can be found at: </w:t>
      </w:r>
      <w:hyperlink r:id="rId10" w:history="1">
        <w:r w:rsidRPr="00DB2FE7">
          <w:rPr>
            <w:rStyle w:val="Hyperlink"/>
            <w:rFonts w:eastAsia="MS Mincho"/>
            <w:szCs w:val="24"/>
            <w:lang w:eastAsia="ja-JP"/>
          </w:rPr>
          <w:t>http://www.mass.gov/eohhs/gov/departments/dph/programs/hcq/drug-control/drug-formulary-commission.html</w:t>
        </w:r>
      </w:hyperlink>
    </w:p>
    <w:p w:rsidR="00690475" w:rsidRDefault="00690475" w:rsidP="000F30B2">
      <w:pPr>
        <w:rPr>
          <w:szCs w:val="24"/>
        </w:rPr>
      </w:pPr>
    </w:p>
    <w:p w:rsidR="00690475" w:rsidRPr="000F30B2" w:rsidRDefault="00690475" w:rsidP="000F30B2">
      <w:pPr>
        <w:rPr>
          <w:szCs w:val="24"/>
        </w:rPr>
      </w:pPr>
    </w:p>
    <w:sectPr w:rsidR="00690475" w:rsidRPr="000F30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F95" w:rsidRDefault="00794F95" w:rsidP="00DF3EF4">
      <w:r>
        <w:separator/>
      </w:r>
    </w:p>
  </w:endnote>
  <w:endnote w:type="continuationSeparator" w:id="0">
    <w:p w:rsidR="00794F95" w:rsidRDefault="00794F95" w:rsidP="00DF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D0" w:rsidRDefault="004A22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FF4" w:rsidRDefault="004C5FF4">
    <w:pPr>
      <w:pStyle w:val="Footer"/>
      <w:jc w:val="right"/>
    </w:pPr>
    <w:r>
      <w:fldChar w:fldCharType="begin"/>
    </w:r>
    <w:r>
      <w:instrText xml:space="preserve"> PAGE   \* MERGEFORMAT </w:instrText>
    </w:r>
    <w:r>
      <w:fldChar w:fldCharType="separate"/>
    </w:r>
    <w:r w:rsidR="00994CDC">
      <w:rPr>
        <w:noProof/>
      </w:rPr>
      <w:t>1</w:t>
    </w:r>
    <w:r>
      <w:rPr>
        <w:noProof/>
      </w:rPr>
      <w:fldChar w:fldCharType="end"/>
    </w:r>
  </w:p>
  <w:p w:rsidR="004C5FF4" w:rsidRDefault="004C5F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D0" w:rsidRDefault="004A2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F95" w:rsidRDefault="00794F95" w:rsidP="00DF3EF4">
      <w:r>
        <w:separator/>
      </w:r>
    </w:p>
  </w:footnote>
  <w:footnote w:type="continuationSeparator" w:id="0">
    <w:p w:rsidR="00794F95" w:rsidRDefault="00794F95" w:rsidP="00DF3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D0" w:rsidRDefault="004A22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FF4" w:rsidRDefault="004C5F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D0" w:rsidRDefault="004A22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A055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115FB"/>
    <w:multiLevelType w:val="hybridMultilevel"/>
    <w:tmpl w:val="51048D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F763A"/>
    <w:multiLevelType w:val="hybridMultilevel"/>
    <w:tmpl w:val="92AA1ECC"/>
    <w:lvl w:ilvl="0" w:tplc="000AE05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FE3D08"/>
    <w:multiLevelType w:val="hybridMultilevel"/>
    <w:tmpl w:val="78C82014"/>
    <w:lvl w:ilvl="0" w:tplc="A914E02C">
      <w:start w:val="1"/>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0242F"/>
    <w:multiLevelType w:val="hybridMultilevel"/>
    <w:tmpl w:val="B6B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E000C0"/>
    <w:multiLevelType w:val="hybridMultilevel"/>
    <w:tmpl w:val="D5D03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B63534"/>
    <w:multiLevelType w:val="hybridMultilevel"/>
    <w:tmpl w:val="69E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962748"/>
    <w:multiLevelType w:val="hybridMultilevel"/>
    <w:tmpl w:val="55F02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42B0F"/>
    <w:multiLevelType w:val="hybridMultilevel"/>
    <w:tmpl w:val="26F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22788"/>
    <w:multiLevelType w:val="hybridMultilevel"/>
    <w:tmpl w:val="A2F8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B302E4"/>
    <w:multiLevelType w:val="hybridMultilevel"/>
    <w:tmpl w:val="C1743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EB5356B"/>
    <w:multiLevelType w:val="hybridMultilevel"/>
    <w:tmpl w:val="2E86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DB39BE"/>
    <w:multiLevelType w:val="hybridMultilevel"/>
    <w:tmpl w:val="E34EB4A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nsid w:val="22E43802"/>
    <w:multiLevelType w:val="hybridMultilevel"/>
    <w:tmpl w:val="E9E2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0621F8"/>
    <w:multiLevelType w:val="hybridMultilevel"/>
    <w:tmpl w:val="BB58A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1074F9"/>
    <w:multiLevelType w:val="hybridMultilevel"/>
    <w:tmpl w:val="66C4F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22C0B79"/>
    <w:multiLevelType w:val="hybridMultilevel"/>
    <w:tmpl w:val="69E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A55457"/>
    <w:multiLevelType w:val="hybridMultilevel"/>
    <w:tmpl w:val="2800D1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2B54E9"/>
    <w:multiLevelType w:val="hybridMultilevel"/>
    <w:tmpl w:val="56CA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706234"/>
    <w:multiLevelType w:val="hybridMultilevel"/>
    <w:tmpl w:val="64A6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8C76DC"/>
    <w:multiLevelType w:val="hybridMultilevel"/>
    <w:tmpl w:val="699C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4E11A0"/>
    <w:multiLevelType w:val="hybridMultilevel"/>
    <w:tmpl w:val="AA9A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D93C65"/>
    <w:multiLevelType w:val="hybridMultilevel"/>
    <w:tmpl w:val="7C72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196D06"/>
    <w:multiLevelType w:val="hybridMultilevel"/>
    <w:tmpl w:val="B450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E773C"/>
    <w:multiLevelType w:val="hybridMultilevel"/>
    <w:tmpl w:val="F8F0AA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9E575EE"/>
    <w:multiLevelType w:val="hybridMultilevel"/>
    <w:tmpl w:val="1220BD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A64D40"/>
    <w:multiLevelType w:val="hybridMultilevel"/>
    <w:tmpl w:val="99A6E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AD5494"/>
    <w:multiLevelType w:val="hybridMultilevel"/>
    <w:tmpl w:val="1340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FD528D"/>
    <w:multiLevelType w:val="hybridMultilevel"/>
    <w:tmpl w:val="7044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6C7A26"/>
    <w:multiLevelType w:val="hybridMultilevel"/>
    <w:tmpl w:val="196247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555037"/>
    <w:multiLevelType w:val="hybridMultilevel"/>
    <w:tmpl w:val="49AE094C"/>
    <w:lvl w:ilvl="0" w:tplc="A914E02C">
      <w:start w:val="1"/>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174EDA"/>
    <w:multiLevelType w:val="hybridMultilevel"/>
    <w:tmpl w:val="80EC6C54"/>
    <w:lvl w:ilvl="0" w:tplc="B6649CE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507802"/>
    <w:multiLevelType w:val="hybridMultilevel"/>
    <w:tmpl w:val="77825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9D1D90"/>
    <w:multiLevelType w:val="hybridMultilevel"/>
    <w:tmpl w:val="97CE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8A631D"/>
    <w:multiLevelType w:val="hybridMultilevel"/>
    <w:tmpl w:val="4CBC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631759"/>
    <w:multiLevelType w:val="hybridMultilevel"/>
    <w:tmpl w:val="E3BC5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494023"/>
    <w:multiLevelType w:val="hybridMultilevel"/>
    <w:tmpl w:val="897C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FB271D"/>
    <w:multiLevelType w:val="hybridMultilevel"/>
    <w:tmpl w:val="C3BE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2"/>
  </w:num>
  <w:num w:numId="4">
    <w:abstractNumId w:val="0"/>
  </w:num>
  <w:num w:numId="5">
    <w:abstractNumId w:val="31"/>
  </w:num>
  <w:num w:numId="6">
    <w:abstractNumId w:val="6"/>
  </w:num>
  <w:num w:numId="7">
    <w:abstractNumId w:val="16"/>
  </w:num>
  <w:num w:numId="8">
    <w:abstractNumId w:val="25"/>
  </w:num>
  <w:num w:numId="9">
    <w:abstractNumId w:val="1"/>
  </w:num>
  <w:num w:numId="10">
    <w:abstractNumId w:val="2"/>
  </w:num>
  <w:num w:numId="11">
    <w:abstractNumId w:val="19"/>
  </w:num>
  <w:num w:numId="12">
    <w:abstractNumId w:val="21"/>
  </w:num>
  <w:num w:numId="13">
    <w:abstractNumId w:val="22"/>
  </w:num>
  <w:num w:numId="14">
    <w:abstractNumId w:val="28"/>
  </w:num>
  <w:num w:numId="15">
    <w:abstractNumId w:val="37"/>
  </w:num>
  <w:num w:numId="16">
    <w:abstractNumId w:val="8"/>
  </w:num>
  <w:num w:numId="17">
    <w:abstractNumId w:val="7"/>
  </w:num>
  <w:num w:numId="18">
    <w:abstractNumId w:val="18"/>
  </w:num>
  <w:num w:numId="19">
    <w:abstractNumId w:val="27"/>
  </w:num>
  <w:num w:numId="20">
    <w:abstractNumId w:val="33"/>
  </w:num>
  <w:num w:numId="21">
    <w:abstractNumId w:val="3"/>
  </w:num>
  <w:num w:numId="22">
    <w:abstractNumId w:val="39"/>
  </w:num>
  <w:num w:numId="23">
    <w:abstractNumId w:val="11"/>
  </w:num>
  <w:num w:numId="24">
    <w:abstractNumId w:val="36"/>
  </w:num>
  <w:num w:numId="25">
    <w:abstractNumId w:val="26"/>
  </w:num>
  <w:num w:numId="26">
    <w:abstractNumId w:val="17"/>
  </w:num>
  <w:num w:numId="27">
    <w:abstractNumId w:val="23"/>
  </w:num>
  <w:num w:numId="28">
    <w:abstractNumId w:val="4"/>
  </w:num>
  <w:num w:numId="29">
    <w:abstractNumId w:val="32"/>
  </w:num>
  <w:num w:numId="30">
    <w:abstractNumId w:val="13"/>
  </w:num>
  <w:num w:numId="31">
    <w:abstractNumId w:val="24"/>
  </w:num>
  <w:num w:numId="32">
    <w:abstractNumId w:val="15"/>
  </w:num>
  <w:num w:numId="33">
    <w:abstractNumId w:val="9"/>
  </w:num>
  <w:num w:numId="34">
    <w:abstractNumId w:val="34"/>
  </w:num>
  <w:num w:numId="35">
    <w:abstractNumId w:val="30"/>
  </w:num>
  <w:num w:numId="36">
    <w:abstractNumId w:val="20"/>
  </w:num>
  <w:num w:numId="37">
    <w:abstractNumId w:val="14"/>
  </w:num>
  <w:num w:numId="38">
    <w:abstractNumId w:val="38"/>
  </w:num>
  <w:num w:numId="39">
    <w:abstractNumId w:val="29"/>
  </w:num>
  <w:num w:numId="40">
    <w:abstractNumId w:val="4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07AD0"/>
    <w:rsid w:val="000315FF"/>
    <w:rsid w:val="00033154"/>
    <w:rsid w:val="00042048"/>
    <w:rsid w:val="00046044"/>
    <w:rsid w:val="000537DA"/>
    <w:rsid w:val="00060C37"/>
    <w:rsid w:val="0006172E"/>
    <w:rsid w:val="0006673D"/>
    <w:rsid w:val="00072FCC"/>
    <w:rsid w:val="0008454D"/>
    <w:rsid w:val="000905E8"/>
    <w:rsid w:val="00096CC6"/>
    <w:rsid w:val="000B4305"/>
    <w:rsid w:val="000B4EB7"/>
    <w:rsid w:val="000C2E5F"/>
    <w:rsid w:val="000E06AB"/>
    <w:rsid w:val="000E196D"/>
    <w:rsid w:val="000E3439"/>
    <w:rsid w:val="000E43BF"/>
    <w:rsid w:val="000F30B2"/>
    <w:rsid w:val="000F315B"/>
    <w:rsid w:val="000F387C"/>
    <w:rsid w:val="0011071D"/>
    <w:rsid w:val="00112F49"/>
    <w:rsid w:val="00113290"/>
    <w:rsid w:val="001250C2"/>
    <w:rsid w:val="00142618"/>
    <w:rsid w:val="0014392C"/>
    <w:rsid w:val="0015268B"/>
    <w:rsid w:val="00157C4C"/>
    <w:rsid w:val="00160CEB"/>
    <w:rsid w:val="00171E41"/>
    <w:rsid w:val="001745C7"/>
    <w:rsid w:val="00177C77"/>
    <w:rsid w:val="001822C8"/>
    <w:rsid w:val="001836A8"/>
    <w:rsid w:val="001906F3"/>
    <w:rsid w:val="00192A3C"/>
    <w:rsid w:val="00195BE1"/>
    <w:rsid w:val="00195F68"/>
    <w:rsid w:val="001A3FD1"/>
    <w:rsid w:val="001B4929"/>
    <w:rsid w:val="001B78A0"/>
    <w:rsid w:val="001E0DA1"/>
    <w:rsid w:val="002043C8"/>
    <w:rsid w:val="00210DDA"/>
    <w:rsid w:val="002231DF"/>
    <w:rsid w:val="002335BD"/>
    <w:rsid w:val="0024484C"/>
    <w:rsid w:val="00267DD4"/>
    <w:rsid w:val="00276957"/>
    <w:rsid w:val="00276DCC"/>
    <w:rsid w:val="002806BD"/>
    <w:rsid w:val="00285EDC"/>
    <w:rsid w:val="00291D3F"/>
    <w:rsid w:val="002A78B2"/>
    <w:rsid w:val="002C3D2F"/>
    <w:rsid w:val="002D2966"/>
    <w:rsid w:val="002E05F0"/>
    <w:rsid w:val="002F2231"/>
    <w:rsid w:val="002F4050"/>
    <w:rsid w:val="003001F3"/>
    <w:rsid w:val="00303E00"/>
    <w:rsid w:val="00316226"/>
    <w:rsid w:val="003665BA"/>
    <w:rsid w:val="00372388"/>
    <w:rsid w:val="003736C3"/>
    <w:rsid w:val="00373728"/>
    <w:rsid w:val="00385812"/>
    <w:rsid w:val="00392D0B"/>
    <w:rsid w:val="00397A97"/>
    <w:rsid w:val="003A51AD"/>
    <w:rsid w:val="003A7AFC"/>
    <w:rsid w:val="003C2094"/>
    <w:rsid w:val="003C4561"/>
    <w:rsid w:val="003C60EF"/>
    <w:rsid w:val="003D1212"/>
    <w:rsid w:val="003D169A"/>
    <w:rsid w:val="003E2C35"/>
    <w:rsid w:val="003F16EB"/>
    <w:rsid w:val="003F43F9"/>
    <w:rsid w:val="00402D1C"/>
    <w:rsid w:val="004112F2"/>
    <w:rsid w:val="00431218"/>
    <w:rsid w:val="00433A48"/>
    <w:rsid w:val="00440846"/>
    <w:rsid w:val="00444809"/>
    <w:rsid w:val="00456D70"/>
    <w:rsid w:val="00457EBF"/>
    <w:rsid w:val="00466445"/>
    <w:rsid w:val="00466B80"/>
    <w:rsid w:val="004717F0"/>
    <w:rsid w:val="004813AC"/>
    <w:rsid w:val="00490514"/>
    <w:rsid w:val="004969B4"/>
    <w:rsid w:val="00496E73"/>
    <w:rsid w:val="004A22D0"/>
    <w:rsid w:val="004B37A0"/>
    <w:rsid w:val="004B3B9C"/>
    <w:rsid w:val="004B6CA1"/>
    <w:rsid w:val="004C1798"/>
    <w:rsid w:val="004C22BC"/>
    <w:rsid w:val="004C5FF4"/>
    <w:rsid w:val="004D6B39"/>
    <w:rsid w:val="004F4934"/>
    <w:rsid w:val="00505740"/>
    <w:rsid w:val="00506971"/>
    <w:rsid w:val="0051363E"/>
    <w:rsid w:val="00514FB8"/>
    <w:rsid w:val="00515EEE"/>
    <w:rsid w:val="0052239B"/>
    <w:rsid w:val="005239A4"/>
    <w:rsid w:val="00524537"/>
    <w:rsid w:val="00525011"/>
    <w:rsid w:val="00531D4B"/>
    <w:rsid w:val="00535D74"/>
    <w:rsid w:val="005362D0"/>
    <w:rsid w:val="00542675"/>
    <w:rsid w:val="005448AA"/>
    <w:rsid w:val="00561DBF"/>
    <w:rsid w:val="00573F70"/>
    <w:rsid w:val="005759FE"/>
    <w:rsid w:val="005B68CB"/>
    <w:rsid w:val="005C048E"/>
    <w:rsid w:val="005C117F"/>
    <w:rsid w:val="005E34EA"/>
    <w:rsid w:val="005E6AEC"/>
    <w:rsid w:val="005F22B2"/>
    <w:rsid w:val="005F517D"/>
    <w:rsid w:val="00602868"/>
    <w:rsid w:val="006053D8"/>
    <w:rsid w:val="00605DAE"/>
    <w:rsid w:val="00643F3C"/>
    <w:rsid w:val="0067195E"/>
    <w:rsid w:val="00685DE0"/>
    <w:rsid w:val="00690475"/>
    <w:rsid w:val="006A3F6A"/>
    <w:rsid w:val="006D06D9"/>
    <w:rsid w:val="006D77A6"/>
    <w:rsid w:val="006E1162"/>
    <w:rsid w:val="006F339D"/>
    <w:rsid w:val="00702109"/>
    <w:rsid w:val="007031A0"/>
    <w:rsid w:val="00715377"/>
    <w:rsid w:val="00717B94"/>
    <w:rsid w:val="00725F79"/>
    <w:rsid w:val="0072610D"/>
    <w:rsid w:val="00730FD5"/>
    <w:rsid w:val="00734CE4"/>
    <w:rsid w:val="0075047D"/>
    <w:rsid w:val="0077002E"/>
    <w:rsid w:val="007761B6"/>
    <w:rsid w:val="00794F95"/>
    <w:rsid w:val="007B3F4B"/>
    <w:rsid w:val="007B7347"/>
    <w:rsid w:val="007D10F3"/>
    <w:rsid w:val="00817FFC"/>
    <w:rsid w:val="00820012"/>
    <w:rsid w:val="0082096A"/>
    <w:rsid w:val="008227A2"/>
    <w:rsid w:val="008300FF"/>
    <w:rsid w:val="00830386"/>
    <w:rsid w:val="00847ACA"/>
    <w:rsid w:val="00870DF7"/>
    <w:rsid w:val="00882A67"/>
    <w:rsid w:val="00892BAC"/>
    <w:rsid w:val="008B6FEB"/>
    <w:rsid w:val="008D4173"/>
    <w:rsid w:val="008D5AB0"/>
    <w:rsid w:val="008D6AA8"/>
    <w:rsid w:val="008E1F4F"/>
    <w:rsid w:val="009021D0"/>
    <w:rsid w:val="0091599E"/>
    <w:rsid w:val="00931CEE"/>
    <w:rsid w:val="00934900"/>
    <w:rsid w:val="009409C1"/>
    <w:rsid w:val="00942F7A"/>
    <w:rsid w:val="00963D34"/>
    <w:rsid w:val="00971D3C"/>
    <w:rsid w:val="00974CEF"/>
    <w:rsid w:val="00975632"/>
    <w:rsid w:val="00984C27"/>
    <w:rsid w:val="009908FF"/>
    <w:rsid w:val="00994CDC"/>
    <w:rsid w:val="00995505"/>
    <w:rsid w:val="009A2586"/>
    <w:rsid w:val="009B2A42"/>
    <w:rsid w:val="009B38AC"/>
    <w:rsid w:val="009B73CB"/>
    <w:rsid w:val="009B7C36"/>
    <w:rsid w:val="009C2685"/>
    <w:rsid w:val="009E3272"/>
    <w:rsid w:val="009F288F"/>
    <w:rsid w:val="00A066FF"/>
    <w:rsid w:val="00A14C09"/>
    <w:rsid w:val="00A2496D"/>
    <w:rsid w:val="00A2743B"/>
    <w:rsid w:val="00A31641"/>
    <w:rsid w:val="00A32073"/>
    <w:rsid w:val="00A471B3"/>
    <w:rsid w:val="00A65101"/>
    <w:rsid w:val="00A665A8"/>
    <w:rsid w:val="00A75A56"/>
    <w:rsid w:val="00A76401"/>
    <w:rsid w:val="00A80370"/>
    <w:rsid w:val="00A81A4E"/>
    <w:rsid w:val="00A90561"/>
    <w:rsid w:val="00A94F0C"/>
    <w:rsid w:val="00A95A42"/>
    <w:rsid w:val="00A960C8"/>
    <w:rsid w:val="00A9624D"/>
    <w:rsid w:val="00AA3E0C"/>
    <w:rsid w:val="00AB7B2D"/>
    <w:rsid w:val="00AC7878"/>
    <w:rsid w:val="00AD33FF"/>
    <w:rsid w:val="00AD4366"/>
    <w:rsid w:val="00AD5588"/>
    <w:rsid w:val="00AF0090"/>
    <w:rsid w:val="00AF4ECA"/>
    <w:rsid w:val="00B004CB"/>
    <w:rsid w:val="00B11DE7"/>
    <w:rsid w:val="00B32BED"/>
    <w:rsid w:val="00B353EE"/>
    <w:rsid w:val="00B403BF"/>
    <w:rsid w:val="00B40830"/>
    <w:rsid w:val="00B40D62"/>
    <w:rsid w:val="00B42301"/>
    <w:rsid w:val="00B44D6A"/>
    <w:rsid w:val="00B577EF"/>
    <w:rsid w:val="00B608D9"/>
    <w:rsid w:val="00B66816"/>
    <w:rsid w:val="00B73A9E"/>
    <w:rsid w:val="00B74C8E"/>
    <w:rsid w:val="00B74CAD"/>
    <w:rsid w:val="00B85BC0"/>
    <w:rsid w:val="00B95C26"/>
    <w:rsid w:val="00B9635A"/>
    <w:rsid w:val="00BA4055"/>
    <w:rsid w:val="00BA4232"/>
    <w:rsid w:val="00BA7FB6"/>
    <w:rsid w:val="00BC273E"/>
    <w:rsid w:val="00BE0FFB"/>
    <w:rsid w:val="00BE424B"/>
    <w:rsid w:val="00BE4A2D"/>
    <w:rsid w:val="00BF36D2"/>
    <w:rsid w:val="00BF3FC4"/>
    <w:rsid w:val="00C02B32"/>
    <w:rsid w:val="00C14650"/>
    <w:rsid w:val="00C20BFE"/>
    <w:rsid w:val="00C620CA"/>
    <w:rsid w:val="00C73E75"/>
    <w:rsid w:val="00C86B97"/>
    <w:rsid w:val="00CA348E"/>
    <w:rsid w:val="00CB3FC2"/>
    <w:rsid w:val="00CC1778"/>
    <w:rsid w:val="00CC4B4E"/>
    <w:rsid w:val="00CD0577"/>
    <w:rsid w:val="00CD4F30"/>
    <w:rsid w:val="00CE1E77"/>
    <w:rsid w:val="00CE575B"/>
    <w:rsid w:val="00CF246F"/>
    <w:rsid w:val="00CF3DE8"/>
    <w:rsid w:val="00D0493F"/>
    <w:rsid w:val="00D13D1E"/>
    <w:rsid w:val="00D26968"/>
    <w:rsid w:val="00D26E68"/>
    <w:rsid w:val="00D275C9"/>
    <w:rsid w:val="00D40D98"/>
    <w:rsid w:val="00D54167"/>
    <w:rsid w:val="00D56F91"/>
    <w:rsid w:val="00D601F9"/>
    <w:rsid w:val="00D8015C"/>
    <w:rsid w:val="00D8671C"/>
    <w:rsid w:val="00D927E8"/>
    <w:rsid w:val="00D9527B"/>
    <w:rsid w:val="00DA0766"/>
    <w:rsid w:val="00DA57C3"/>
    <w:rsid w:val="00DB07BE"/>
    <w:rsid w:val="00DB2FE7"/>
    <w:rsid w:val="00DC1DEC"/>
    <w:rsid w:val="00DC2DB6"/>
    <w:rsid w:val="00DC3855"/>
    <w:rsid w:val="00DD308E"/>
    <w:rsid w:val="00DE3305"/>
    <w:rsid w:val="00DF3EF4"/>
    <w:rsid w:val="00E03521"/>
    <w:rsid w:val="00E1011C"/>
    <w:rsid w:val="00E2210B"/>
    <w:rsid w:val="00E242A8"/>
    <w:rsid w:val="00E24C71"/>
    <w:rsid w:val="00E274B8"/>
    <w:rsid w:val="00E400DE"/>
    <w:rsid w:val="00E4232B"/>
    <w:rsid w:val="00E72707"/>
    <w:rsid w:val="00E775EA"/>
    <w:rsid w:val="00EB151D"/>
    <w:rsid w:val="00EB2912"/>
    <w:rsid w:val="00EB412F"/>
    <w:rsid w:val="00EB4503"/>
    <w:rsid w:val="00EC6810"/>
    <w:rsid w:val="00ED7A16"/>
    <w:rsid w:val="00EE6B21"/>
    <w:rsid w:val="00F045FB"/>
    <w:rsid w:val="00F052E7"/>
    <w:rsid w:val="00F0586E"/>
    <w:rsid w:val="00F12426"/>
    <w:rsid w:val="00F124B9"/>
    <w:rsid w:val="00F23B56"/>
    <w:rsid w:val="00F31A5F"/>
    <w:rsid w:val="00F341C1"/>
    <w:rsid w:val="00F35055"/>
    <w:rsid w:val="00F4001B"/>
    <w:rsid w:val="00F43932"/>
    <w:rsid w:val="00F56C4C"/>
    <w:rsid w:val="00F621EF"/>
    <w:rsid w:val="00F65C91"/>
    <w:rsid w:val="00F73D90"/>
    <w:rsid w:val="00F76A9D"/>
    <w:rsid w:val="00F83C22"/>
    <w:rsid w:val="00F917D3"/>
    <w:rsid w:val="00FA09E0"/>
    <w:rsid w:val="00FB30F8"/>
    <w:rsid w:val="00FC6B42"/>
    <w:rsid w:val="00FD39A4"/>
    <w:rsid w:val="00FD4D4C"/>
    <w:rsid w:val="00FD6D14"/>
    <w:rsid w:val="00FE3F2D"/>
    <w:rsid w:val="00FE6FD7"/>
    <w:rsid w:val="00FF1F54"/>
    <w:rsid w:val="00FF3CF0"/>
    <w:rsid w:val="00FF4F9B"/>
    <w:rsid w:val="00FF5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B9C"/>
    <w:rPr>
      <w:sz w:val="24"/>
    </w:rPr>
  </w:style>
  <w:style w:type="paragraph" w:styleId="Heading1">
    <w:name w:val="heading 1"/>
    <w:basedOn w:val="Normal"/>
    <w:next w:val="Normal"/>
    <w:link w:val="Heading1Char"/>
    <w:uiPriority w:val="9"/>
    <w:qFormat/>
    <w:rsid w:val="001822C8"/>
    <w:pPr>
      <w:keepNext/>
      <w:keepLines/>
      <w:numPr>
        <w:numId w:val="20"/>
      </w:numPr>
      <w:spacing w:before="480" w:line="276" w:lineRule="auto"/>
      <w:ind w:left="360"/>
      <w:outlineLvl w:val="0"/>
    </w:pPr>
    <w:rPr>
      <w:rFonts w:ascii="Calibri" w:hAnsi="Calibri"/>
      <w:b/>
      <w:bCs/>
      <w:color w:val="1F497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C620CA"/>
    <w:rPr>
      <w:rFonts w:ascii="Tw Cen MT" w:eastAsia="Calibri" w:hAnsi="Tw Cen MT"/>
      <w:szCs w:val="24"/>
    </w:rPr>
  </w:style>
  <w:style w:type="character" w:customStyle="1" w:styleId="PlainTextChar">
    <w:name w:val="Plain Text Char"/>
    <w:link w:val="PlainText"/>
    <w:uiPriority w:val="99"/>
    <w:rsid w:val="00C620CA"/>
    <w:rPr>
      <w:rFonts w:ascii="Tw Cen MT" w:eastAsia="Calibri" w:hAnsi="Tw Cen MT"/>
      <w:sz w:val="24"/>
      <w:szCs w:val="24"/>
    </w:rPr>
  </w:style>
  <w:style w:type="paragraph" w:customStyle="1" w:styleId="Default">
    <w:name w:val="Default"/>
    <w:rsid w:val="00DF3EF4"/>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DF3EF4"/>
    <w:pPr>
      <w:tabs>
        <w:tab w:val="center" w:pos="4680"/>
        <w:tab w:val="right" w:pos="9360"/>
      </w:tabs>
    </w:pPr>
  </w:style>
  <w:style w:type="character" w:customStyle="1" w:styleId="HeaderChar">
    <w:name w:val="Header Char"/>
    <w:link w:val="Header"/>
    <w:rsid w:val="00DF3EF4"/>
    <w:rPr>
      <w:sz w:val="24"/>
    </w:rPr>
  </w:style>
  <w:style w:type="paragraph" w:styleId="Footer">
    <w:name w:val="footer"/>
    <w:basedOn w:val="Normal"/>
    <w:link w:val="FooterChar"/>
    <w:uiPriority w:val="99"/>
    <w:rsid w:val="00DF3EF4"/>
    <w:pPr>
      <w:tabs>
        <w:tab w:val="center" w:pos="4680"/>
        <w:tab w:val="right" w:pos="9360"/>
      </w:tabs>
    </w:pPr>
  </w:style>
  <w:style w:type="character" w:customStyle="1" w:styleId="FooterChar">
    <w:name w:val="Footer Char"/>
    <w:link w:val="Footer"/>
    <w:uiPriority w:val="99"/>
    <w:rsid w:val="00DF3EF4"/>
    <w:rPr>
      <w:sz w:val="24"/>
    </w:rPr>
  </w:style>
  <w:style w:type="paragraph" w:customStyle="1" w:styleId="ColorfulList-Accent11">
    <w:name w:val="Colorful List - Accent 11"/>
    <w:basedOn w:val="Normal"/>
    <w:uiPriority w:val="34"/>
    <w:qFormat/>
    <w:rsid w:val="00FE3F2D"/>
    <w:pPr>
      <w:ind w:left="720"/>
      <w:contextualSpacing/>
    </w:pPr>
    <w:rPr>
      <w:rFonts w:ascii="Cambria" w:eastAsia="MS Mincho" w:hAnsi="Cambria"/>
      <w:szCs w:val="24"/>
    </w:rPr>
  </w:style>
  <w:style w:type="paragraph" w:styleId="NormalWeb">
    <w:name w:val="Normal (Web)"/>
    <w:basedOn w:val="Normal"/>
    <w:uiPriority w:val="99"/>
    <w:unhideWhenUsed/>
    <w:rsid w:val="00157C4C"/>
    <w:pPr>
      <w:spacing w:before="100" w:beforeAutospacing="1" w:after="100" w:afterAutospacing="1"/>
    </w:pPr>
    <w:rPr>
      <w:szCs w:val="24"/>
    </w:rPr>
  </w:style>
  <w:style w:type="character" w:styleId="CommentReference">
    <w:name w:val="annotation reference"/>
    <w:basedOn w:val="DefaultParagraphFont"/>
    <w:uiPriority w:val="99"/>
    <w:rsid w:val="00B74C8E"/>
    <w:rPr>
      <w:sz w:val="18"/>
      <w:szCs w:val="18"/>
    </w:rPr>
  </w:style>
  <w:style w:type="paragraph" w:styleId="CommentText">
    <w:name w:val="annotation text"/>
    <w:basedOn w:val="Normal"/>
    <w:link w:val="CommentTextChar"/>
    <w:uiPriority w:val="99"/>
    <w:rsid w:val="00B74C8E"/>
    <w:rPr>
      <w:szCs w:val="24"/>
    </w:rPr>
  </w:style>
  <w:style w:type="character" w:customStyle="1" w:styleId="CommentTextChar">
    <w:name w:val="Comment Text Char"/>
    <w:basedOn w:val="DefaultParagraphFont"/>
    <w:link w:val="CommentText"/>
    <w:uiPriority w:val="99"/>
    <w:rsid w:val="00B74C8E"/>
    <w:rPr>
      <w:sz w:val="24"/>
      <w:szCs w:val="24"/>
    </w:rPr>
  </w:style>
  <w:style w:type="paragraph" w:styleId="CommentSubject">
    <w:name w:val="annotation subject"/>
    <w:basedOn w:val="CommentText"/>
    <w:next w:val="CommentText"/>
    <w:link w:val="CommentSubjectChar"/>
    <w:rsid w:val="00B74C8E"/>
    <w:rPr>
      <w:b/>
      <w:bCs/>
      <w:sz w:val="20"/>
      <w:szCs w:val="20"/>
    </w:rPr>
  </w:style>
  <w:style w:type="character" w:customStyle="1" w:styleId="CommentSubjectChar">
    <w:name w:val="Comment Subject Char"/>
    <w:basedOn w:val="CommentTextChar"/>
    <w:link w:val="CommentSubject"/>
    <w:rsid w:val="00B74C8E"/>
    <w:rPr>
      <w:b/>
      <w:bCs/>
      <w:sz w:val="24"/>
      <w:szCs w:val="24"/>
    </w:rPr>
  </w:style>
  <w:style w:type="paragraph" w:styleId="NoSpacing">
    <w:name w:val="No Spacing"/>
    <w:uiPriority w:val="1"/>
    <w:qFormat/>
    <w:rsid w:val="00B74C8E"/>
    <w:rPr>
      <w:rFonts w:ascii="Calibri" w:eastAsia="Calibri" w:hAnsi="Calibri"/>
      <w:sz w:val="22"/>
      <w:szCs w:val="22"/>
    </w:rPr>
  </w:style>
  <w:style w:type="paragraph" w:styleId="ListParagraph">
    <w:name w:val="List Paragraph"/>
    <w:basedOn w:val="Normal"/>
    <w:uiPriority w:val="34"/>
    <w:qFormat/>
    <w:rsid w:val="00D26968"/>
    <w:pPr>
      <w:ind w:left="720"/>
      <w:contextualSpacing/>
    </w:pPr>
    <w:rPr>
      <w:rFonts w:eastAsia="MS Mincho"/>
      <w:sz w:val="22"/>
      <w:szCs w:val="24"/>
      <w:lang w:eastAsia="ja-JP"/>
    </w:rPr>
  </w:style>
  <w:style w:type="character" w:styleId="FollowedHyperlink">
    <w:name w:val="FollowedHyperlink"/>
    <w:basedOn w:val="DefaultParagraphFont"/>
    <w:rsid w:val="00EB151D"/>
    <w:rPr>
      <w:color w:val="800080" w:themeColor="followedHyperlink"/>
      <w:u w:val="single"/>
    </w:rPr>
  </w:style>
  <w:style w:type="character" w:customStyle="1" w:styleId="Heading1Char">
    <w:name w:val="Heading 1 Char"/>
    <w:basedOn w:val="DefaultParagraphFont"/>
    <w:link w:val="Heading1"/>
    <w:uiPriority w:val="9"/>
    <w:rsid w:val="001822C8"/>
    <w:rPr>
      <w:rFonts w:ascii="Calibri" w:hAnsi="Calibri"/>
      <w:b/>
      <w:bCs/>
      <w:color w:val="1F497D"/>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B9C"/>
    <w:rPr>
      <w:sz w:val="24"/>
    </w:rPr>
  </w:style>
  <w:style w:type="paragraph" w:styleId="Heading1">
    <w:name w:val="heading 1"/>
    <w:basedOn w:val="Normal"/>
    <w:next w:val="Normal"/>
    <w:link w:val="Heading1Char"/>
    <w:uiPriority w:val="9"/>
    <w:qFormat/>
    <w:rsid w:val="001822C8"/>
    <w:pPr>
      <w:keepNext/>
      <w:keepLines/>
      <w:numPr>
        <w:numId w:val="20"/>
      </w:numPr>
      <w:spacing w:before="480" w:line="276" w:lineRule="auto"/>
      <w:ind w:left="360"/>
      <w:outlineLvl w:val="0"/>
    </w:pPr>
    <w:rPr>
      <w:rFonts w:ascii="Calibri" w:hAnsi="Calibri"/>
      <w:b/>
      <w:bCs/>
      <w:color w:val="1F497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C620CA"/>
    <w:rPr>
      <w:rFonts w:ascii="Tw Cen MT" w:eastAsia="Calibri" w:hAnsi="Tw Cen MT"/>
      <w:szCs w:val="24"/>
    </w:rPr>
  </w:style>
  <w:style w:type="character" w:customStyle="1" w:styleId="PlainTextChar">
    <w:name w:val="Plain Text Char"/>
    <w:link w:val="PlainText"/>
    <w:uiPriority w:val="99"/>
    <w:rsid w:val="00C620CA"/>
    <w:rPr>
      <w:rFonts w:ascii="Tw Cen MT" w:eastAsia="Calibri" w:hAnsi="Tw Cen MT"/>
      <w:sz w:val="24"/>
      <w:szCs w:val="24"/>
    </w:rPr>
  </w:style>
  <w:style w:type="paragraph" w:customStyle="1" w:styleId="Default">
    <w:name w:val="Default"/>
    <w:rsid w:val="00DF3EF4"/>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DF3EF4"/>
    <w:pPr>
      <w:tabs>
        <w:tab w:val="center" w:pos="4680"/>
        <w:tab w:val="right" w:pos="9360"/>
      </w:tabs>
    </w:pPr>
  </w:style>
  <w:style w:type="character" w:customStyle="1" w:styleId="HeaderChar">
    <w:name w:val="Header Char"/>
    <w:link w:val="Header"/>
    <w:rsid w:val="00DF3EF4"/>
    <w:rPr>
      <w:sz w:val="24"/>
    </w:rPr>
  </w:style>
  <w:style w:type="paragraph" w:styleId="Footer">
    <w:name w:val="footer"/>
    <w:basedOn w:val="Normal"/>
    <w:link w:val="FooterChar"/>
    <w:uiPriority w:val="99"/>
    <w:rsid w:val="00DF3EF4"/>
    <w:pPr>
      <w:tabs>
        <w:tab w:val="center" w:pos="4680"/>
        <w:tab w:val="right" w:pos="9360"/>
      </w:tabs>
    </w:pPr>
  </w:style>
  <w:style w:type="character" w:customStyle="1" w:styleId="FooterChar">
    <w:name w:val="Footer Char"/>
    <w:link w:val="Footer"/>
    <w:uiPriority w:val="99"/>
    <w:rsid w:val="00DF3EF4"/>
    <w:rPr>
      <w:sz w:val="24"/>
    </w:rPr>
  </w:style>
  <w:style w:type="paragraph" w:customStyle="1" w:styleId="ColorfulList-Accent11">
    <w:name w:val="Colorful List - Accent 11"/>
    <w:basedOn w:val="Normal"/>
    <w:uiPriority w:val="34"/>
    <w:qFormat/>
    <w:rsid w:val="00FE3F2D"/>
    <w:pPr>
      <w:ind w:left="720"/>
      <w:contextualSpacing/>
    </w:pPr>
    <w:rPr>
      <w:rFonts w:ascii="Cambria" w:eastAsia="MS Mincho" w:hAnsi="Cambria"/>
      <w:szCs w:val="24"/>
    </w:rPr>
  </w:style>
  <w:style w:type="paragraph" w:styleId="NormalWeb">
    <w:name w:val="Normal (Web)"/>
    <w:basedOn w:val="Normal"/>
    <w:uiPriority w:val="99"/>
    <w:unhideWhenUsed/>
    <w:rsid w:val="00157C4C"/>
    <w:pPr>
      <w:spacing w:before="100" w:beforeAutospacing="1" w:after="100" w:afterAutospacing="1"/>
    </w:pPr>
    <w:rPr>
      <w:szCs w:val="24"/>
    </w:rPr>
  </w:style>
  <w:style w:type="character" w:styleId="CommentReference">
    <w:name w:val="annotation reference"/>
    <w:basedOn w:val="DefaultParagraphFont"/>
    <w:uiPriority w:val="99"/>
    <w:rsid w:val="00B74C8E"/>
    <w:rPr>
      <w:sz w:val="18"/>
      <w:szCs w:val="18"/>
    </w:rPr>
  </w:style>
  <w:style w:type="paragraph" w:styleId="CommentText">
    <w:name w:val="annotation text"/>
    <w:basedOn w:val="Normal"/>
    <w:link w:val="CommentTextChar"/>
    <w:uiPriority w:val="99"/>
    <w:rsid w:val="00B74C8E"/>
    <w:rPr>
      <w:szCs w:val="24"/>
    </w:rPr>
  </w:style>
  <w:style w:type="character" w:customStyle="1" w:styleId="CommentTextChar">
    <w:name w:val="Comment Text Char"/>
    <w:basedOn w:val="DefaultParagraphFont"/>
    <w:link w:val="CommentText"/>
    <w:uiPriority w:val="99"/>
    <w:rsid w:val="00B74C8E"/>
    <w:rPr>
      <w:sz w:val="24"/>
      <w:szCs w:val="24"/>
    </w:rPr>
  </w:style>
  <w:style w:type="paragraph" w:styleId="CommentSubject">
    <w:name w:val="annotation subject"/>
    <w:basedOn w:val="CommentText"/>
    <w:next w:val="CommentText"/>
    <w:link w:val="CommentSubjectChar"/>
    <w:rsid w:val="00B74C8E"/>
    <w:rPr>
      <w:b/>
      <w:bCs/>
      <w:sz w:val="20"/>
      <w:szCs w:val="20"/>
    </w:rPr>
  </w:style>
  <w:style w:type="character" w:customStyle="1" w:styleId="CommentSubjectChar">
    <w:name w:val="Comment Subject Char"/>
    <w:basedOn w:val="CommentTextChar"/>
    <w:link w:val="CommentSubject"/>
    <w:rsid w:val="00B74C8E"/>
    <w:rPr>
      <w:b/>
      <w:bCs/>
      <w:sz w:val="24"/>
      <w:szCs w:val="24"/>
    </w:rPr>
  </w:style>
  <w:style w:type="paragraph" w:styleId="NoSpacing">
    <w:name w:val="No Spacing"/>
    <w:uiPriority w:val="1"/>
    <w:qFormat/>
    <w:rsid w:val="00B74C8E"/>
    <w:rPr>
      <w:rFonts w:ascii="Calibri" w:eastAsia="Calibri" w:hAnsi="Calibri"/>
      <w:sz w:val="22"/>
      <w:szCs w:val="22"/>
    </w:rPr>
  </w:style>
  <w:style w:type="paragraph" w:styleId="ListParagraph">
    <w:name w:val="List Paragraph"/>
    <w:basedOn w:val="Normal"/>
    <w:uiPriority w:val="34"/>
    <w:qFormat/>
    <w:rsid w:val="00D26968"/>
    <w:pPr>
      <w:ind w:left="720"/>
      <w:contextualSpacing/>
    </w:pPr>
    <w:rPr>
      <w:rFonts w:eastAsia="MS Mincho"/>
      <w:sz w:val="22"/>
      <w:szCs w:val="24"/>
      <w:lang w:eastAsia="ja-JP"/>
    </w:rPr>
  </w:style>
  <w:style w:type="character" w:styleId="FollowedHyperlink">
    <w:name w:val="FollowedHyperlink"/>
    <w:basedOn w:val="DefaultParagraphFont"/>
    <w:rsid w:val="00EB151D"/>
    <w:rPr>
      <w:color w:val="800080" w:themeColor="followedHyperlink"/>
      <w:u w:val="single"/>
    </w:rPr>
  </w:style>
  <w:style w:type="character" w:customStyle="1" w:styleId="Heading1Char">
    <w:name w:val="Heading 1 Char"/>
    <w:basedOn w:val="DefaultParagraphFont"/>
    <w:link w:val="Heading1"/>
    <w:uiPriority w:val="9"/>
    <w:rsid w:val="001822C8"/>
    <w:rPr>
      <w:rFonts w:ascii="Calibri" w:hAnsi="Calibri"/>
      <w:b/>
      <w:bCs/>
      <w:color w:val="1F497D"/>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946964">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13553298">
      <w:bodyDiv w:val="1"/>
      <w:marLeft w:val="0"/>
      <w:marRight w:val="0"/>
      <w:marTop w:val="0"/>
      <w:marBottom w:val="0"/>
      <w:divBdr>
        <w:top w:val="none" w:sz="0" w:space="0" w:color="auto"/>
        <w:left w:val="none" w:sz="0" w:space="0" w:color="auto"/>
        <w:bottom w:val="none" w:sz="0" w:space="0" w:color="auto"/>
        <w:right w:val="none" w:sz="0" w:space="0" w:color="auto"/>
      </w:divBdr>
    </w:div>
    <w:div w:id="1948269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hcq/drug-control/drug-formulary-commission.ht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6F0DF-4E6E-4BA5-A484-78626C42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2</TotalTime>
  <Pages>10</Pages>
  <Words>3699</Words>
  <Characters>19534</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23187</CharactersWithSpaces>
  <SharedDoc>false</SharedDoc>
  <HLinks>
    <vt:vector size="6" baseType="variant">
      <vt:variant>
        <vt:i4>7995453</vt:i4>
      </vt:variant>
      <vt:variant>
        <vt:i4>0</vt:i4>
      </vt:variant>
      <vt:variant>
        <vt:i4>0</vt:i4>
      </vt:variant>
      <vt:variant>
        <vt:i4>5</vt:i4>
      </vt:variant>
      <vt:variant>
        <vt:lpwstr>http://www.mass.gov/eohhs/gov/departments/dph/programs/hcq/drug-control/drug-formulary-commission.html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2016-08-23T22:53:00Z</dcterms:created>
  <dc:creator>Kyle Marshall</dc:creator>
  <lastModifiedBy>SCray</lastModifiedBy>
  <lastPrinted>2016-02-01T15:18:00Z</lastPrinted>
  <dcterms:modified xsi:type="dcterms:W3CDTF">2016-10-04T16:46:00Z</dcterms:modified>
  <revision>4</revision>
</coreProperties>
</file>