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0B426" w14:textId="77777777" w:rsidR="000537DA" w:rsidRPr="001E0DA1" w:rsidRDefault="000537DA" w:rsidP="00535D74">
      <w:pPr>
        <w:framePr w:w="6926" w:hSpace="187" w:wrap="notBeside" w:vAnchor="page" w:hAnchor="page" w:x="2884" w:y="711"/>
        <w:jc w:val="center"/>
        <w:rPr>
          <w:sz w:val="20"/>
        </w:rPr>
      </w:pPr>
      <w:r w:rsidRPr="001E0DA1">
        <w:rPr>
          <w:sz w:val="20"/>
        </w:rPr>
        <w:t>The Commonwealth of Massachusetts</w:t>
      </w:r>
    </w:p>
    <w:p w14:paraId="75ABBCEA" w14:textId="77777777"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Executive Office of Health and Human Services</w:t>
      </w:r>
    </w:p>
    <w:p w14:paraId="587B562A" w14:textId="77777777"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Department of Public Health</w:t>
      </w:r>
    </w:p>
    <w:p w14:paraId="0EA57E86" w14:textId="77777777" w:rsidR="006D06D9"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250 Washington Street, Boston, MA 02108-4619</w:t>
      </w:r>
    </w:p>
    <w:p w14:paraId="7DF3986B" w14:textId="0C16B279" w:rsidR="00BA4055" w:rsidRPr="001E0DA1" w:rsidRDefault="00A14C09" w:rsidP="00535D74">
      <w:pPr>
        <w:framePr w:w="1927" w:hSpace="180" w:wrap="auto" w:vAnchor="text" w:hAnchor="page" w:x="940" w:y="-951"/>
        <w:rPr>
          <w:sz w:val="20"/>
        </w:rPr>
      </w:pPr>
      <w:r w:rsidRPr="001E0DA1">
        <w:rPr>
          <w:noProof/>
          <w:sz w:val="20"/>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14:paraId="052B347D" w14:textId="1B54BC8B" w:rsidR="009908FF" w:rsidRPr="001E0DA1" w:rsidRDefault="00A14C09" w:rsidP="00535D74">
      <w:pPr>
        <w:rPr>
          <w:sz w:val="20"/>
        </w:rPr>
      </w:pPr>
      <w:r w:rsidRPr="001E0DA1">
        <w:rPr>
          <w:noProof/>
          <w:sz w:val="20"/>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702C4" w14:textId="77777777" w:rsidR="004C5FF4" w:rsidRDefault="004C5FF4" w:rsidP="00FC6B42">
                            <w:pPr>
                              <w:pStyle w:val="Governor"/>
                              <w:spacing w:after="0"/>
                              <w:rPr>
                                <w:sz w:val="16"/>
                              </w:rPr>
                            </w:pPr>
                          </w:p>
                          <w:p w14:paraId="3D31EEB2" w14:textId="77777777" w:rsidR="004C5FF4" w:rsidRPr="003A7AFC" w:rsidRDefault="004C5FF4" w:rsidP="00FC6B42">
                            <w:pPr>
                              <w:pStyle w:val="Weld"/>
                            </w:pPr>
                            <w:r>
                              <w:t>MARYLOU SUDDERS</w:t>
                            </w:r>
                          </w:p>
                          <w:p w14:paraId="3F9F062B" w14:textId="77777777" w:rsidR="004C5FF4" w:rsidRDefault="004C5FF4" w:rsidP="00FC6B42">
                            <w:pPr>
                              <w:pStyle w:val="Governor"/>
                            </w:pPr>
                            <w:r>
                              <w:t>Secretary</w:t>
                            </w:r>
                          </w:p>
                          <w:p w14:paraId="52BC81DA" w14:textId="77777777"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CE670E" w14:textId="77777777" w:rsidR="004C5FF4" w:rsidRDefault="004C5FF4" w:rsidP="00FC6B42">
                            <w:pPr>
                              <w:jc w:val="center"/>
                              <w:rPr>
                                <w:rFonts w:ascii="Arial Rounded MT Bold" w:hAnsi="Arial Rounded MT Bold"/>
                                <w:sz w:val="14"/>
                                <w:szCs w:val="14"/>
                              </w:rPr>
                            </w:pPr>
                          </w:p>
                          <w:p w14:paraId="1D545C47" w14:textId="77777777"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14:paraId="4864E19D" w14:textId="77777777"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302B5C" w14:textId="77777777" w:rsidR="004C5FF4" w:rsidRPr="00FC6B42" w:rsidRDefault="004C5FF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14:paraId="36F702C4" w14:textId="77777777" w:rsidR="004C5FF4" w:rsidRDefault="004C5FF4" w:rsidP="00FC6B42">
                      <w:pPr>
                        <w:pStyle w:val="Governor"/>
                        <w:spacing w:after="0"/>
                        <w:rPr>
                          <w:sz w:val="16"/>
                        </w:rPr>
                      </w:pPr>
                    </w:p>
                    <w:p w14:paraId="3D31EEB2" w14:textId="77777777" w:rsidR="004C5FF4" w:rsidRPr="003A7AFC" w:rsidRDefault="004C5FF4" w:rsidP="00FC6B42">
                      <w:pPr>
                        <w:pStyle w:val="Weld"/>
                      </w:pPr>
                      <w:r>
                        <w:t>MARYLOU SUDDERS</w:t>
                      </w:r>
                    </w:p>
                    <w:p w14:paraId="3F9F062B" w14:textId="77777777" w:rsidR="004C5FF4" w:rsidRDefault="004C5FF4" w:rsidP="00FC6B42">
                      <w:pPr>
                        <w:pStyle w:val="Governor"/>
                      </w:pPr>
                      <w:r>
                        <w:t>Secretary</w:t>
                      </w:r>
                    </w:p>
                    <w:p w14:paraId="52BC81DA" w14:textId="77777777"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4CE670E" w14:textId="77777777" w:rsidR="004C5FF4" w:rsidRDefault="004C5FF4" w:rsidP="00FC6B42">
                      <w:pPr>
                        <w:jc w:val="center"/>
                        <w:rPr>
                          <w:rFonts w:ascii="Arial Rounded MT Bold" w:hAnsi="Arial Rounded MT Bold"/>
                          <w:sz w:val="14"/>
                          <w:szCs w:val="14"/>
                        </w:rPr>
                      </w:pPr>
                    </w:p>
                    <w:p w14:paraId="1D545C47" w14:textId="77777777"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14:paraId="4864E19D" w14:textId="77777777"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302B5C" w14:textId="77777777" w:rsidR="004C5FF4" w:rsidRPr="00FC6B42" w:rsidRDefault="004C5FF4" w:rsidP="00FC6B42">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CD611" w14:textId="77777777" w:rsidR="004C5FF4" w:rsidRDefault="004C5FF4" w:rsidP="00FC6B42">
                            <w:pPr>
                              <w:pStyle w:val="Governor"/>
                              <w:spacing w:after="0"/>
                              <w:rPr>
                                <w:sz w:val="16"/>
                              </w:rPr>
                            </w:pPr>
                          </w:p>
                          <w:p w14:paraId="44BD3579" w14:textId="77777777" w:rsidR="004C5FF4" w:rsidRDefault="004C5FF4" w:rsidP="00FC6B42">
                            <w:pPr>
                              <w:pStyle w:val="Governor"/>
                              <w:spacing w:after="0"/>
                              <w:rPr>
                                <w:sz w:val="16"/>
                              </w:rPr>
                            </w:pPr>
                            <w:r>
                              <w:rPr>
                                <w:sz w:val="16"/>
                              </w:rPr>
                              <w:t>CHARLES D. BAKER</w:t>
                            </w:r>
                          </w:p>
                          <w:p w14:paraId="29B940FE" w14:textId="77777777" w:rsidR="004C5FF4" w:rsidRDefault="004C5FF4" w:rsidP="00FC6B42">
                            <w:pPr>
                              <w:pStyle w:val="Governor"/>
                            </w:pPr>
                            <w:r>
                              <w:t>Governor</w:t>
                            </w:r>
                          </w:p>
                          <w:p w14:paraId="42FF288A" w14:textId="77777777" w:rsidR="004C5FF4" w:rsidRDefault="004C5FF4" w:rsidP="00FC6B42">
                            <w:pPr>
                              <w:pStyle w:val="Governor"/>
                              <w:spacing w:after="0"/>
                              <w:rPr>
                                <w:sz w:val="16"/>
                              </w:rPr>
                            </w:pPr>
                            <w:r>
                              <w:rPr>
                                <w:sz w:val="16"/>
                              </w:rPr>
                              <w:t>KARYN E. POLITO</w:t>
                            </w:r>
                          </w:p>
                          <w:p w14:paraId="51C30EEC" w14:textId="77777777" w:rsidR="004C5FF4" w:rsidRDefault="004C5FF4"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14:paraId="5E4CD611" w14:textId="77777777" w:rsidR="004C5FF4" w:rsidRDefault="004C5FF4" w:rsidP="00FC6B42">
                      <w:pPr>
                        <w:pStyle w:val="Governor"/>
                        <w:spacing w:after="0"/>
                        <w:rPr>
                          <w:sz w:val="16"/>
                        </w:rPr>
                      </w:pPr>
                    </w:p>
                    <w:p w14:paraId="44BD3579" w14:textId="77777777" w:rsidR="004C5FF4" w:rsidRDefault="004C5FF4" w:rsidP="00FC6B42">
                      <w:pPr>
                        <w:pStyle w:val="Governor"/>
                        <w:spacing w:after="0"/>
                        <w:rPr>
                          <w:sz w:val="16"/>
                        </w:rPr>
                      </w:pPr>
                      <w:r>
                        <w:rPr>
                          <w:sz w:val="16"/>
                        </w:rPr>
                        <w:t>CHARLES D. BAKER</w:t>
                      </w:r>
                    </w:p>
                    <w:p w14:paraId="29B940FE" w14:textId="77777777" w:rsidR="004C5FF4" w:rsidRDefault="004C5FF4" w:rsidP="00FC6B42">
                      <w:pPr>
                        <w:pStyle w:val="Governor"/>
                      </w:pPr>
                      <w:r>
                        <w:t>Governor</w:t>
                      </w:r>
                    </w:p>
                    <w:p w14:paraId="42FF288A" w14:textId="77777777" w:rsidR="004C5FF4" w:rsidRDefault="004C5FF4" w:rsidP="00FC6B42">
                      <w:pPr>
                        <w:pStyle w:val="Governor"/>
                        <w:spacing w:after="0"/>
                        <w:rPr>
                          <w:sz w:val="16"/>
                        </w:rPr>
                      </w:pPr>
                      <w:r>
                        <w:rPr>
                          <w:sz w:val="16"/>
                        </w:rPr>
                        <w:t>KARYN E. POLITO</w:t>
                      </w:r>
                    </w:p>
                    <w:p w14:paraId="51C30EEC" w14:textId="77777777" w:rsidR="004C5FF4" w:rsidRDefault="004C5FF4" w:rsidP="00FC6B42">
                      <w:pPr>
                        <w:pStyle w:val="Governor"/>
                      </w:pPr>
                      <w:r>
                        <w:t>Lieutenant Governor</w:t>
                      </w:r>
                    </w:p>
                  </w:txbxContent>
                </v:textbox>
              </v:shape>
            </w:pict>
          </mc:Fallback>
        </mc:AlternateContent>
      </w:r>
    </w:p>
    <w:p w14:paraId="65895D60" w14:textId="77777777" w:rsidR="00FC6B42" w:rsidRPr="001E0DA1" w:rsidRDefault="00FC6B42" w:rsidP="00535D74">
      <w:pPr>
        <w:rPr>
          <w:sz w:val="20"/>
        </w:rPr>
      </w:pPr>
    </w:p>
    <w:p w14:paraId="61D00E08" w14:textId="77777777" w:rsidR="00FC6B42" w:rsidRPr="001E0DA1" w:rsidRDefault="00FC6B42" w:rsidP="00535D74">
      <w:pPr>
        <w:rPr>
          <w:sz w:val="20"/>
        </w:rPr>
      </w:pPr>
    </w:p>
    <w:p w14:paraId="05B720CD" w14:textId="77777777" w:rsidR="00033154" w:rsidRPr="001E0DA1" w:rsidRDefault="00033154" w:rsidP="00535D74">
      <w:pPr>
        <w:rPr>
          <w:sz w:val="20"/>
        </w:rPr>
      </w:pPr>
    </w:p>
    <w:p w14:paraId="5D720E6B" w14:textId="77777777" w:rsidR="00033154" w:rsidRPr="001E0DA1" w:rsidRDefault="00033154" w:rsidP="00535D74">
      <w:pPr>
        <w:rPr>
          <w:sz w:val="20"/>
        </w:rPr>
      </w:pPr>
    </w:p>
    <w:p w14:paraId="7BA016AE" w14:textId="77777777" w:rsidR="00C620CA" w:rsidRPr="001E0DA1" w:rsidRDefault="00C620CA" w:rsidP="00535D74">
      <w:pPr>
        <w:rPr>
          <w:sz w:val="20"/>
        </w:rPr>
      </w:pPr>
    </w:p>
    <w:p w14:paraId="4792FC0F" w14:textId="77777777" w:rsidR="00DF3EF4" w:rsidRPr="001E0DA1" w:rsidRDefault="00DF3EF4" w:rsidP="00535D74">
      <w:pPr>
        <w:pStyle w:val="Default"/>
        <w:jc w:val="center"/>
        <w:rPr>
          <w:rFonts w:ascii="Times New Roman" w:hAnsi="Times New Roman" w:cs="Times New Roman"/>
          <w:b/>
          <w:bCs/>
          <w:sz w:val="20"/>
          <w:szCs w:val="20"/>
        </w:rPr>
      </w:pPr>
      <w:r w:rsidRPr="001E0DA1">
        <w:rPr>
          <w:rFonts w:ascii="Times New Roman" w:hAnsi="Times New Roman" w:cs="Times New Roman"/>
          <w:b/>
          <w:bCs/>
          <w:sz w:val="20"/>
          <w:szCs w:val="20"/>
        </w:rPr>
        <w:t>Massachusetts Department of Public Health</w:t>
      </w:r>
    </w:p>
    <w:p w14:paraId="6CDCA62F" w14:textId="77777777" w:rsidR="00DF3EF4" w:rsidRPr="001E0DA1" w:rsidRDefault="00DF3EF4" w:rsidP="00535D74">
      <w:pPr>
        <w:pStyle w:val="Default"/>
        <w:jc w:val="center"/>
        <w:rPr>
          <w:rFonts w:ascii="Times New Roman" w:hAnsi="Times New Roman" w:cs="Times New Roman"/>
          <w:b/>
          <w:bCs/>
          <w:sz w:val="20"/>
          <w:szCs w:val="20"/>
        </w:rPr>
      </w:pPr>
      <w:r w:rsidRPr="001E0DA1">
        <w:rPr>
          <w:rFonts w:ascii="Times New Roman" w:hAnsi="Times New Roman" w:cs="Times New Roman"/>
          <w:b/>
          <w:bCs/>
          <w:sz w:val="20"/>
          <w:szCs w:val="20"/>
        </w:rPr>
        <w:t xml:space="preserve">Minutes of the </w:t>
      </w:r>
      <w:r w:rsidR="00B004CB" w:rsidRPr="001E0DA1">
        <w:rPr>
          <w:rFonts w:ascii="Times New Roman" w:hAnsi="Times New Roman" w:cs="Times New Roman"/>
          <w:b/>
          <w:bCs/>
          <w:sz w:val="20"/>
          <w:szCs w:val="20"/>
        </w:rPr>
        <w:t>Drug Formulary Commission</w:t>
      </w:r>
    </w:p>
    <w:p w14:paraId="67E05800" w14:textId="4AD82C18" w:rsidR="00DF3EF4" w:rsidRPr="001E0DA1" w:rsidRDefault="00DF3EF4" w:rsidP="00535D74">
      <w:pPr>
        <w:pStyle w:val="Default"/>
        <w:jc w:val="center"/>
        <w:rPr>
          <w:rFonts w:ascii="Times New Roman" w:hAnsi="Times New Roman" w:cs="Times New Roman"/>
          <w:sz w:val="20"/>
          <w:szCs w:val="20"/>
        </w:rPr>
      </w:pPr>
      <w:r w:rsidRPr="001E0DA1">
        <w:rPr>
          <w:rFonts w:ascii="Times New Roman" w:hAnsi="Times New Roman" w:cs="Times New Roman"/>
          <w:b/>
          <w:bCs/>
          <w:sz w:val="20"/>
          <w:szCs w:val="20"/>
        </w:rPr>
        <w:t xml:space="preserve">Meeting of </w:t>
      </w:r>
      <w:r w:rsidR="00B004CB" w:rsidRPr="001E0DA1">
        <w:rPr>
          <w:rFonts w:ascii="Times New Roman" w:hAnsi="Times New Roman" w:cs="Times New Roman"/>
          <w:b/>
          <w:bCs/>
          <w:sz w:val="20"/>
          <w:szCs w:val="20"/>
        </w:rPr>
        <w:t>Thursday</w:t>
      </w:r>
      <w:r w:rsidRPr="001E0DA1">
        <w:rPr>
          <w:rFonts w:ascii="Times New Roman" w:hAnsi="Times New Roman" w:cs="Times New Roman"/>
          <w:b/>
          <w:bCs/>
          <w:sz w:val="20"/>
          <w:szCs w:val="20"/>
        </w:rPr>
        <w:t xml:space="preserve">, </w:t>
      </w:r>
      <w:r w:rsidR="003001F3">
        <w:rPr>
          <w:rFonts w:ascii="Times New Roman" w:hAnsi="Times New Roman" w:cs="Times New Roman"/>
          <w:b/>
          <w:bCs/>
          <w:sz w:val="20"/>
          <w:szCs w:val="20"/>
        </w:rPr>
        <w:t>March 17</w:t>
      </w:r>
      <w:r w:rsidRPr="001E0DA1">
        <w:rPr>
          <w:rFonts w:ascii="Times New Roman" w:hAnsi="Times New Roman" w:cs="Times New Roman"/>
          <w:b/>
          <w:bCs/>
          <w:sz w:val="20"/>
          <w:szCs w:val="20"/>
        </w:rPr>
        <w:t>, 201</w:t>
      </w:r>
      <w:r w:rsidR="00EB4503" w:rsidRPr="001E0DA1">
        <w:rPr>
          <w:rFonts w:ascii="Times New Roman" w:hAnsi="Times New Roman" w:cs="Times New Roman"/>
          <w:b/>
          <w:bCs/>
          <w:sz w:val="20"/>
          <w:szCs w:val="20"/>
        </w:rPr>
        <w:t>6</w:t>
      </w:r>
    </w:p>
    <w:p w14:paraId="249CECD1" w14:textId="77777777" w:rsidR="00DF3EF4" w:rsidRPr="001E0DA1" w:rsidRDefault="00DF3EF4" w:rsidP="00535D74">
      <w:pPr>
        <w:pStyle w:val="Default"/>
        <w:jc w:val="center"/>
        <w:rPr>
          <w:rFonts w:ascii="Times New Roman" w:hAnsi="Times New Roman" w:cs="Times New Roman"/>
          <w:sz w:val="20"/>
          <w:szCs w:val="20"/>
        </w:rPr>
      </w:pPr>
      <w:r w:rsidRPr="001E0DA1">
        <w:rPr>
          <w:rFonts w:ascii="Times New Roman" w:hAnsi="Times New Roman" w:cs="Times New Roman"/>
          <w:sz w:val="20"/>
          <w:szCs w:val="20"/>
        </w:rPr>
        <w:t>Henry I. Bowditch Public Health Council Room, 2nd Floor</w:t>
      </w:r>
    </w:p>
    <w:p w14:paraId="3335C839" w14:textId="77777777" w:rsidR="00DF3EF4" w:rsidRPr="001E0DA1" w:rsidRDefault="00DF3EF4" w:rsidP="00535D74">
      <w:pPr>
        <w:pStyle w:val="Default"/>
        <w:jc w:val="center"/>
        <w:rPr>
          <w:rFonts w:ascii="Times New Roman" w:hAnsi="Times New Roman" w:cs="Times New Roman"/>
          <w:color w:val="auto"/>
          <w:sz w:val="20"/>
          <w:szCs w:val="20"/>
        </w:rPr>
      </w:pPr>
      <w:r w:rsidRPr="001E0DA1">
        <w:rPr>
          <w:rFonts w:ascii="Times New Roman" w:hAnsi="Times New Roman" w:cs="Times New Roman"/>
          <w:sz w:val="20"/>
          <w:szCs w:val="20"/>
        </w:rPr>
        <w:t>250 Washington Street, Boston, MA</w:t>
      </w:r>
    </w:p>
    <w:p w14:paraId="314EF253" w14:textId="77777777" w:rsidR="00DF3EF4" w:rsidRPr="001E0DA1" w:rsidRDefault="00DF3EF4" w:rsidP="00535D74">
      <w:pPr>
        <w:pStyle w:val="Default"/>
        <w:jc w:val="center"/>
        <w:rPr>
          <w:rFonts w:ascii="Times New Roman" w:hAnsi="Times New Roman" w:cs="Times New Roman"/>
          <w:color w:val="auto"/>
          <w:sz w:val="20"/>
          <w:szCs w:val="20"/>
        </w:rPr>
      </w:pPr>
    </w:p>
    <w:p w14:paraId="3CB315CC" w14:textId="77777777" w:rsidR="00DF3EF4" w:rsidRPr="001E0DA1" w:rsidRDefault="00931CEE" w:rsidP="00535D74">
      <w:pPr>
        <w:rPr>
          <w:sz w:val="20"/>
        </w:rPr>
      </w:pPr>
      <w:r>
        <w:rPr>
          <w:rFonts w:eastAsia="MS Mincho"/>
          <w:b/>
          <w:sz w:val="20"/>
          <w:lang w:eastAsia="ja-JP"/>
        </w:rPr>
        <w:pict w14:anchorId="31A6C1BD">
          <v:rect id="_x0000_i1025" style="width:0;height:1.5pt" o:hralign="center" o:hrstd="t" o:hr="t" fillcolor="#a0a0a0" stroked="f"/>
        </w:pict>
      </w:r>
    </w:p>
    <w:p w14:paraId="3D57FD10" w14:textId="47918EB0" w:rsidR="00DF3EF4" w:rsidRPr="000F30B2" w:rsidRDefault="00DF3EF4" w:rsidP="000F30B2">
      <w:pPr>
        <w:rPr>
          <w:rFonts w:eastAsia="MS Mincho"/>
          <w:i/>
          <w:szCs w:val="24"/>
          <w:lang w:eastAsia="ja-JP"/>
        </w:rPr>
      </w:pPr>
      <w:r w:rsidRPr="000F30B2">
        <w:rPr>
          <w:rFonts w:eastAsia="MS Mincho"/>
          <w:b/>
          <w:szCs w:val="24"/>
          <w:lang w:eastAsia="ja-JP"/>
        </w:rPr>
        <w:t>Date of Meeting:</w:t>
      </w:r>
      <w:r w:rsidR="00A94F0C" w:rsidRPr="000F30B2">
        <w:rPr>
          <w:rFonts w:eastAsia="MS Mincho"/>
          <w:szCs w:val="24"/>
          <w:lang w:eastAsia="ja-JP"/>
        </w:rPr>
        <w:tab/>
      </w:r>
      <w:r w:rsidR="00F31A5F" w:rsidRPr="000F30B2">
        <w:rPr>
          <w:rFonts w:eastAsia="MS Mincho"/>
          <w:szCs w:val="24"/>
          <w:lang w:eastAsia="ja-JP"/>
        </w:rPr>
        <w:tab/>
      </w:r>
      <w:r w:rsidR="00B004CB" w:rsidRPr="000F30B2">
        <w:rPr>
          <w:bCs/>
          <w:szCs w:val="24"/>
        </w:rPr>
        <w:t>Thursday</w:t>
      </w:r>
      <w:r w:rsidRPr="000F30B2">
        <w:rPr>
          <w:bCs/>
          <w:szCs w:val="24"/>
        </w:rPr>
        <w:t xml:space="preserve">, </w:t>
      </w:r>
      <w:r w:rsidR="003001F3" w:rsidRPr="000F30B2">
        <w:rPr>
          <w:bCs/>
          <w:szCs w:val="24"/>
        </w:rPr>
        <w:t>March 17</w:t>
      </w:r>
      <w:r w:rsidR="00E400DE" w:rsidRPr="000F30B2">
        <w:rPr>
          <w:bCs/>
          <w:szCs w:val="24"/>
        </w:rPr>
        <w:t>, 201</w:t>
      </w:r>
      <w:r w:rsidR="00EB4503" w:rsidRPr="000F30B2">
        <w:rPr>
          <w:bCs/>
          <w:szCs w:val="24"/>
        </w:rPr>
        <w:t>6</w:t>
      </w:r>
    </w:p>
    <w:p w14:paraId="7394335D" w14:textId="45B5396E" w:rsidR="00DF3EF4" w:rsidRPr="000F30B2" w:rsidRDefault="00DF3EF4" w:rsidP="000F30B2">
      <w:pPr>
        <w:rPr>
          <w:rFonts w:eastAsia="MS Mincho"/>
          <w:szCs w:val="24"/>
          <w:lang w:eastAsia="ja-JP"/>
        </w:rPr>
      </w:pPr>
      <w:r w:rsidRPr="000F30B2">
        <w:rPr>
          <w:rFonts w:eastAsia="MS Mincho"/>
          <w:b/>
          <w:szCs w:val="24"/>
          <w:lang w:eastAsia="ja-JP"/>
        </w:rPr>
        <w:t>Beginning Time:</w:t>
      </w:r>
      <w:r w:rsidR="00A94F0C" w:rsidRPr="000F30B2">
        <w:rPr>
          <w:rFonts w:eastAsia="MS Mincho"/>
          <w:szCs w:val="24"/>
          <w:lang w:eastAsia="ja-JP"/>
        </w:rPr>
        <w:tab/>
      </w:r>
      <w:r w:rsidR="00F31A5F" w:rsidRPr="000F30B2">
        <w:rPr>
          <w:rFonts w:eastAsia="MS Mincho"/>
          <w:szCs w:val="24"/>
          <w:lang w:eastAsia="ja-JP"/>
        </w:rPr>
        <w:tab/>
      </w:r>
      <w:r w:rsidR="003001F3" w:rsidRPr="000F30B2">
        <w:rPr>
          <w:rFonts w:eastAsia="MS Mincho"/>
          <w:szCs w:val="24"/>
          <w:lang w:eastAsia="ja-JP"/>
        </w:rPr>
        <w:t>9:04 A</w:t>
      </w:r>
      <w:r w:rsidRPr="000F30B2">
        <w:rPr>
          <w:rFonts w:eastAsia="MS Mincho"/>
          <w:szCs w:val="24"/>
          <w:lang w:eastAsia="ja-JP"/>
        </w:rPr>
        <w:t>M</w:t>
      </w:r>
    </w:p>
    <w:p w14:paraId="17836DD9" w14:textId="41F69E94" w:rsidR="00DF3EF4" w:rsidRPr="000F30B2" w:rsidRDefault="00DF3EF4" w:rsidP="000F30B2">
      <w:pPr>
        <w:rPr>
          <w:rFonts w:eastAsia="MS Mincho"/>
          <w:szCs w:val="24"/>
          <w:lang w:eastAsia="ja-JP"/>
        </w:rPr>
      </w:pPr>
      <w:r w:rsidRPr="000F30B2">
        <w:rPr>
          <w:rFonts w:eastAsia="MS Mincho"/>
          <w:b/>
          <w:szCs w:val="24"/>
          <w:lang w:eastAsia="ja-JP"/>
        </w:rPr>
        <w:t>Ending Time:</w:t>
      </w:r>
      <w:r w:rsidR="00A94F0C" w:rsidRPr="000F30B2">
        <w:rPr>
          <w:rFonts w:eastAsia="MS Mincho"/>
          <w:szCs w:val="24"/>
          <w:lang w:eastAsia="ja-JP"/>
        </w:rPr>
        <w:tab/>
      </w:r>
      <w:r w:rsidR="000F30B2">
        <w:rPr>
          <w:rFonts w:eastAsia="MS Mincho"/>
          <w:szCs w:val="24"/>
          <w:lang w:eastAsia="ja-JP"/>
        </w:rPr>
        <w:tab/>
      </w:r>
      <w:r w:rsidR="000F30B2">
        <w:rPr>
          <w:rFonts w:eastAsia="MS Mincho"/>
          <w:szCs w:val="24"/>
          <w:lang w:eastAsia="ja-JP"/>
        </w:rPr>
        <w:tab/>
      </w:r>
      <w:r w:rsidR="003001F3" w:rsidRPr="000F30B2">
        <w:rPr>
          <w:rFonts w:eastAsia="MS Mincho"/>
          <w:szCs w:val="24"/>
          <w:lang w:eastAsia="ja-JP"/>
        </w:rPr>
        <w:t>11:20 A</w:t>
      </w:r>
      <w:r w:rsidRPr="000F30B2">
        <w:rPr>
          <w:rFonts w:eastAsia="MS Mincho"/>
          <w:szCs w:val="24"/>
          <w:lang w:eastAsia="ja-JP"/>
        </w:rPr>
        <w:t>M</w:t>
      </w:r>
    </w:p>
    <w:p w14:paraId="2819E970" w14:textId="77777777" w:rsidR="00DF3EF4" w:rsidRPr="000F30B2" w:rsidRDefault="00DF3EF4" w:rsidP="000F30B2">
      <w:pPr>
        <w:rPr>
          <w:rFonts w:eastAsia="MS Mincho"/>
          <w:b/>
          <w:szCs w:val="24"/>
          <w:lang w:eastAsia="ja-JP"/>
        </w:rPr>
      </w:pPr>
    </w:p>
    <w:p w14:paraId="051D2BBB" w14:textId="414A3DB9" w:rsidR="00DF3EF4" w:rsidRPr="000F30B2" w:rsidRDefault="00DF3EF4" w:rsidP="000F30B2">
      <w:pPr>
        <w:jc w:val="both"/>
        <w:rPr>
          <w:szCs w:val="24"/>
        </w:rPr>
      </w:pPr>
      <w:r w:rsidRPr="000F30B2">
        <w:rPr>
          <w:rFonts w:eastAsia="MS Mincho"/>
          <w:b/>
          <w:szCs w:val="24"/>
          <w:lang w:eastAsia="ja-JP"/>
        </w:rPr>
        <w:t xml:space="preserve">Advisory Council Members Present: </w:t>
      </w:r>
      <w:r w:rsidRPr="000F30B2">
        <w:rPr>
          <w:szCs w:val="24"/>
        </w:rPr>
        <w:t xml:space="preserve">The following </w:t>
      </w:r>
      <w:r w:rsidR="00F045FB" w:rsidRPr="000F30B2">
        <w:rPr>
          <w:szCs w:val="24"/>
        </w:rPr>
        <w:t>eleven</w:t>
      </w:r>
      <w:r w:rsidR="00EB4503" w:rsidRPr="000F30B2">
        <w:rPr>
          <w:szCs w:val="24"/>
        </w:rPr>
        <w:t xml:space="preserve"> (1</w:t>
      </w:r>
      <w:r w:rsidR="00F045FB" w:rsidRPr="000F30B2">
        <w:rPr>
          <w:szCs w:val="24"/>
        </w:rPr>
        <w:t>1</w:t>
      </w:r>
      <w:r w:rsidR="00A471B3" w:rsidRPr="000F30B2">
        <w:rPr>
          <w:szCs w:val="24"/>
        </w:rPr>
        <w:t xml:space="preserve">) </w:t>
      </w:r>
      <w:r w:rsidRPr="000F30B2">
        <w:rPr>
          <w:szCs w:val="24"/>
        </w:rPr>
        <w:t xml:space="preserve">appointed members of the </w:t>
      </w:r>
      <w:r w:rsidR="00B004CB" w:rsidRPr="000F30B2">
        <w:rPr>
          <w:szCs w:val="24"/>
        </w:rPr>
        <w:t>Drug Formulary Commission</w:t>
      </w:r>
      <w:r w:rsidRPr="000F30B2">
        <w:rPr>
          <w:szCs w:val="24"/>
        </w:rPr>
        <w:t xml:space="preserve"> attended on </w:t>
      </w:r>
      <w:r w:rsidR="003001F3" w:rsidRPr="000F30B2">
        <w:rPr>
          <w:szCs w:val="24"/>
        </w:rPr>
        <w:t>March 17</w:t>
      </w:r>
      <w:r w:rsidR="00EB4503" w:rsidRPr="000F30B2">
        <w:rPr>
          <w:szCs w:val="24"/>
        </w:rPr>
        <w:t>, 2016</w:t>
      </w:r>
      <w:r w:rsidRPr="000F30B2">
        <w:rPr>
          <w:szCs w:val="24"/>
        </w:rPr>
        <w:t>,</w:t>
      </w:r>
      <w:r w:rsidR="00A471B3" w:rsidRPr="000F30B2">
        <w:rPr>
          <w:szCs w:val="24"/>
        </w:rPr>
        <w:t xml:space="preserve"> establishing the required</w:t>
      </w:r>
      <w:r w:rsidRPr="000F30B2">
        <w:rPr>
          <w:szCs w:val="24"/>
        </w:rPr>
        <w:t xml:space="preserve"> </w:t>
      </w:r>
      <w:r w:rsidR="00A471B3" w:rsidRPr="000F30B2">
        <w:rPr>
          <w:szCs w:val="24"/>
        </w:rPr>
        <w:t xml:space="preserve">simple majority </w:t>
      </w:r>
      <w:r w:rsidRPr="000F30B2">
        <w:rPr>
          <w:szCs w:val="24"/>
        </w:rPr>
        <w:t xml:space="preserve">quorum </w:t>
      </w:r>
      <w:r w:rsidR="00A471B3" w:rsidRPr="000F30B2">
        <w:rPr>
          <w:szCs w:val="24"/>
        </w:rPr>
        <w:t>(</w:t>
      </w:r>
      <w:r w:rsidR="00B004CB" w:rsidRPr="000F30B2">
        <w:rPr>
          <w:szCs w:val="24"/>
        </w:rPr>
        <w:t>9</w:t>
      </w:r>
      <w:r w:rsidR="00A471B3" w:rsidRPr="000F30B2">
        <w:rPr>
          <w:szCs w:val="24"/>
        </w:rPr>
        <w:t xml:space="preserve">) </w:t>
      </w:r>
      <w:r w:rsidRPr="000F30B2">
        <w:rPr>
          <w:szCs w:val="24"/>
        </w:rPr>
        <w:t xml:space="preserve">pursuant to </w:t>
      </w:r>
      <w:r w:rsidR="00A471B3" w:rsidRPr="000F30B2">
        <w:rPr>
          <w:szCs w:val="24"/>
        </w:rPr>
        <w:t>Massachusetts Open Meeting Law (</w:t>
      </w:r>
      <w:r w:rsidRPr="000F30B2">
        <w:rPr>
          <w:szCs w:val="24"/>
        </w:rPr>
        <w:t>OML</w:t>
      </w:r>
      <w:r w:rsidR="00A471B3" w:rsidRPr="000F30B2">
        <w:rPr>
          <w:szCs w:val="24"/>
        </w:rPr>
        <w:t>)</w:t>
      </w:r>
      <w:r w:rsidRPr="000F30B2">
        <w:rPr>
          <w:szCs w:val="24"/>
        </w:rPr>
        <w:t xml:space="preserve">: DPH </w:t>
      </w:r>
      <w:r w:rsidR="00EB4503" w:rsidRPr="000F30B2">
        <w:rPr>
          <w:szCs w:val="24"/>
        </w:rPr>
        <w:t xml:space="preserve">Interim Director Bureau Health Care Safety and Quality Eric Sheehan </w:t>
      </w:r>
      <w:r w:rsidRPr="000F30B2">
        <w:rPr>
          <w:szCs w:val="24"/>
        </w:rPr>
        <w:t>(Chair);</w:t>
      </w:r>
      <w:r w:rsidR="00B004CB" w:rsidRPr="000F30B2">
        <w:rPr>
          <w:szCs w:val="24"/>
        </w:rPr>
        <w:t xml:space="preserve"> </w:t>
      </w:r>
      <w:r w:rsidR="00431218" w:rsidRPr="000F30B2">
        <w:rPr>
          <w:szCs w:val="24"/>
        </w:rPr>
        <w:t>Dr. Douglas Brandoff; Cheryl Campb</w:t>
      </w:r>
      <w:r w:rsidR="003001F3" w:rsidRPr="000F30B2">
        <w:rPr>
          <w:szCs w:val="24"/>
        </w:rPr>
        <w:t xml:space="preserve">ell; Ray Campbell; </w:t>
      </w:r>
      <w:r w:rsidR="001836A8" w:rsidRPr="000F30B2">
        <w:rPr>
          <w:szCs w:val="24"/>
        </w:rPr>
        <w:t xml:space="preserve">Dr. Joanne Doyle-Petrongolo; </w:t>
      </w:r>
      <w:r w:rsidR="00E400DE" w:rsidRPr="000F30B2">
        <w:rPr>
          <w:szCs w:val="24"/>
        </w:rPr>
        <w:t>Stephen Feldman;</w:t>
      </w:r>
      <w:r w:rsidR="00431218" w:rsidRPr="000F30B2">
        <w:rPr>
          <w:szCs w:val="24"/>
        </w:rPr>
        <w:t xml:space="preserve"> </w:t>
      </w:r>
      <w:r w:rsidR="003001F3" w:rsidRPr="000F30B2">
        <w:rPr>
          <w:szCs w:val="24"/>
        </w:rPr>
        <w:t xml:space="preserve">Dr. Kenneth Freedman; </w:t>
      </w:r>
      <w:r w:rsidR="00EB4503" w:rsidRPr="000F30B2">
        <w:rPr>
          <w:szCs w:val="24"/>
        </w:rPr>
        <w:t xml:space="preserve">Dr. Paul Jeffrey; </w:t>
      </w:r>
      <w:r w:rsidR="009021D0" w:rsidRPr="000F30B2">
        <w:rPr>
          <w:szCs w:val="24"/>
        </w:rPr>
        <w:t xml:space="preserve">Dr. </w:t>
      </w:r>
      <w:proofErr w:type="spellStart"/>
      <w:r w:rsidR="009021D0" w:rsidRPr="000F30B2">
        <w:rPr>
          <w:szCs w:val="24"/>
        </w:rPr>
        <w:t>Theoharis</w:t>
      </w:r>
      <w:proofErr w:type="spellEnd"/>
      <w:r w:rsidR="009021D0" w:rsidRPr="000F30B2">
        <w:rPr>
          <w:szCs w:val="24"/>
        </w:rPr>
        <w:t xml:space="preserve"> </w:t>
      </w:r>
      <w:proofErr w:type="spellStart"/>
      <w:r w:rsidR="009021D0" w:rsidRPr="000F30B2">
        <w:rPr>
          <w:szCs w:val="24"/>
        </w:rPr>
        <w:t>Theoharides</w:t>
      </w:r>
      <w:proofErr w:type="spellEnd"/>
      <w:r w:rsidR="009021D0" w:rsidRPr="000F30B2">
        <w:rPr>
          <w:szCs w:val="24"/>
        </w:rPr>
        <w:t xml:space="preserve">; </w:t>
      </w:r>
      <w:r w:rsidR="003001F3" w:rsidRPr="000F30B2">
        <w:rPr>
          <w:szCs w:val="24"/>
        </w:rPr>
        <w:t>Tammy Thomas;</w:t>
      </w:r>
      <w:r w:rsidR="009021D0" w:rsidRPr="000F30B2">
        <w:rPr>
          <w:szCs w:val="24"/>
        </w:rPr>
        <w:t xml:space="preserve"> and Cindy Steinberg</w:t>
      </w:r>
      <w:r w:rsidR="001836A8" w:rsidRPr="000F30B2">
        <w:rPr>
          <w:szCs w:val="24"/>
        </w:rPr>
        <w:t>.</w:t>
      </w:r>
    </w:p>
    <w:p w14:paraId="4B2367B2" w14:textId="77777777" w:rsidR="00DF3EF4" w:rsidRPr="000F30B2" w:rsidRDefault="00931CEE" w:rsidP="000F30B2">
      <w:pPr>
        <w:jc w:val="both"/>
        <w:rPr>
          <w:szCs w:val="24"/>
        </w:rPr>
      </w:pPr>
      <w:r>
        <w:rPr>
          <w:rFonts w:eastAsia="MS Mincho"/>
          <w:b/>
          <w:szCs w:val="24"/>
          <w:lang w:eastAsia="ja-JP"/>
        </w:rPr>
        <w:pict w14:anchorId="65633FE8">
          <v:rect id="_x0000_i1026" style="width:0;height:1.5pt" o:hralign="center" o:hrstd="t" o:hr="t" fillcolor="#a0a0a0" stroked="f"/>
        </w:pict>
      </w:r>
    </w:p>
    <w:p w14:paraId="284DEB70" w14:textId="77777777" w:rsidR="00DF3EF4" w:rsidRPr="000F30B2" w:rsidRDefault="00DF3EF4" w:rsidP="000F30B2">
      <w:pPr>
        <w:rPr>
          <w:szCs w:val="24"/>
        </w:rPr>
      </w:pPr>
    </w:p>
    <w:p w14:paraId="504DDE03" w14:textId="77777777" w:rsidR="00DF3EF4" w:rsidRPr="000F30B2" w:rsidRDefault="00DF3EF4" w:rsidP="000F30B2">
      <w:pPr>
        <w:rPr>
          <w:b/>
          <w:szCs w:val="24"/>
        </w:rPr>
      </w:pPr>
      <w:r w:rsidRPr="000F30B2">
        <w:rPr>
          <w:b/>
          <w:szCs w:val="24"/>
        </w:rPr>
        <w:t>1. Welcome and Introductions</w:t>
      </w:r>
    </w:p>
    <w:p w14:paraId="564AE704" w14:textId="77777777" w:rsidR="00DF3EF4" w:rsidRPr="000F30B2" w:rsidRDefault="00DF3EF4" w:rsidP="000F30B2">
      <w:pPr>
        <w:rPr>
          <w:b/>
          <w:szCs w:val="24"/>
        </w:rPr>
      </w:pPr>
    </w:p>
    <w:p w14:paraId="128D5AB3" w14:textId="1F8C2C92" w:rsidR="00DF3EF4" w:rsidRPr="000F30B2" w:rsidRDefault="00DF3EF4" w:rsidP="000F30B2">
      <w:pPr>
        <w:jc w:val="both"/>
        <w:rPr>
          <w:szCs w:val="24"/>
        </w:rPr>
      </w:pPr>
      <w:r w:rsidRPr="000F30B2">
        <w:rPr>
          <w:szCs w:val="24"/>
        </w:rPr>
        <w:t>Department of Public Hea</w:t>
      </w:r>
      <w:r w:rsidR="00AC7878" w:rsidRPr="000F30B2">
        <w:rPr>
          <w:szCs w:val="24"/>
        </w:rPr>
        <w:t xml:space="preserve">lth (DPH) </w:t>
      </w:r>
      <w:r w:rsidR="00FB30F8" w:rsidRPr="000F30B2">
        <w:rPr>
          <w:szCs w:val="24"/>
        </w:rPr>
        <w:t xml:space="preserve">Bureau of Health Care Safety and Quality </w:t>
      </w:r>
      <w:r w:rsidR="00AC7878" w:rsidRPr="000F30B2">
        <w:rPr>
          <w:szCs w:val="24"/>
        </w:rPr>
        <w:t>Interim Director</w:t>
      </w:r>
      <w:r w:rsidR="00505740">
        <w:rPr>
          <w:szCs w:val="24"/>
        </w:rPr>
        <w:t xml:space="preserve"> </w:t>
      </w:r>
      <w:r w:rsidRPr="000F30B2">
        <w:rPr>
          <w:szCs w:val="24"/>
        </w:rPr>
        <w:t xml:space="preserve">Chair </w:t>
      </w:r>
      <w:r w:rsidR="00AC7878" w:rsidRPr="000F30B2">
        <w:rPr>
          <w:szCs w:val="24"/>
        </w:rPr>
        <w:t>Eric Sheehan</w:t>
      </w:r>
      <w:r w:rsidRPr="000F30B2">
        <w:rPr>
          <w:szCs w:val="24"/>
        </w:rPr>
        <w:t xml:space="preserve"> called the meeting to order </w:t>
      </w:r>
      <w:r w:rsidR="00CD4F30" w:rsidRPr="000F30B2">
        <w:rPr>
          <w:szCs w:val="24"/>
        </w:rPr>
        <w:t xml:space="preserve">at </w:t>
      </w:r>
      <w:r w:rsidR="003001F3" w:rsidRPr="000F30B2">
        <w:rPr>
          <w:szCs w:val="24"/>
        </w:rPr>
        <w:t>9:04AM</w:t>
      </w:r>
      <w:r w:rsidR="00FE3F2D" w:rsidRPr="000F30B2">
        <w:rPr>
          <w:szCs w:val="24"/>
        </w:rPr>
        <w:t xml:space="preserve"> </w:t>
      </w:r>
      <w:r w:rsidRPr="000F30B2">
        <w:rPr>
          <w:szCs w:val="24"/>
        </w:rPr>
        <w:t xml:space="preserve">and provided brief introductory remarks. </w:t>
      </w:r>
    </w:p>
    <w:p w14:paraId="53DD3B20" w14:textId="77777777" w:rsidR="00FE3F2D" w:rsidRPr="000F30B2" w:rsidRDefault="00FE3F2D" w:rsidP="000F30B2">
      <w:pPr>
        <w:jc w:val="both"/>
        <w:rPr>
          <w:szCs w:val="24"/>
        </w:rPr>
      </w:pPr>
    </w:p>
    <w:p w14:paraId="69321A02" w14:textId="02458BB6" w:rsidR="00FE3F2D" w:rsidRPr="000F30B2" w:rsidRDefault="00AC7878" w:rsidP="000F30B2">
      <w:pPr>
        <w:jc w:val="both"/>
        <w:rPr>
          <w:szCs w:val="24"/>
        </w:rPr>
      </w:pPr>
      <w:r w:rsidRPr="000F30B2">
        <w:rPr>
          <w:szCs w:val="24"/>
        </w:rPr>
        <w:t>Mr. Sheehan</w:t>
      </w:r>
      <w:r w:rsidR="00FE3F2D" w:rsidRPr="000F30B2">
        <w:rPr>
          <w:szCs w:val="24"/>
        </w:rPr>
        <w:t xml:space="preserve"> reminded the attendees that this is a recorded, public hearing, and confirmed that no one in audience was recording.</w:t>
      </w:r>
    </w:p>
    <w:p w14:paraId="421CA155" w14:textId="77777777" w:rsidR="00FE3F2D" w:rsidRPr="000F30B2" w:rsidRDefault="00FE3F2D" w:rsidP="000F30B2">
      <w:pPr>
        <w:jc w:val="both"/>
        <w:rPr>
          <w:szCs w:val="24"/>
        </w:rPr>
      </w:pPr>
    </w:p>
    <w:p w14:paraId="7C0045B8" w14:textId="1B4F6DF5" w:rsidR="00466445" w:rsidRPr="000F30B2" w:rsidRDefault="00AC7878" w:rsidP="000F30B2">
      <w:pPr>
        <w:jc w:val="both"/>
        <w:rPr>
          <w:szCs w:val="24"/>
        </w:rPr>
      </w:pPr>
      <w:r w:rsidRPr="000F30B2">
        <w:rPr>
          <w:szCs w:val="24"/>
        </w:rPr>
        <w:t>Mr. Sheehan</w:t>
      </w:r>
      <w:r w:rsidR="00FE3F2D" w:rsidRPr="000F30B2">
        <w:rPr>
          <w:szCs w:val="24"/>
        </w:rPr>
        <w:t xml:space="preserve"> summarized the </w:t>
      </w:r>
      <w:r w:rsidR="00F045FB" w:rsidRPr="000F30B2">
        <w:rPr>
          <w:szCs w:val="24"/>
        </w:rPr>
        <w:t>March 3</w:t>
      </w:r>
      <w:r w:rsidR="00431218" w:rsidRPr="000F30B2">
        <w:rPr>
          <w:szCs w:val="24"/>
        </w:rPr>
        <w:t>, 2016</w:t>
      </w:r>
      <w:r w:rsidR="00CD4F30" w:rsidRPr="000F30B2">
        <w:rPr>
          <w:szCs w:val="24"/>
        </w:rPr>
        <w:t xml:space="preserve"> meeting</w:t>
      </w:r>
      <w:r w:rsidRPr="000F30B2">
        <w:rPr>
          <w:szCs w:val="24"/>
        </w:rPr>
        <w:t xml:space="preserve">. </w:t>
      </w:r>
      <w:r w:rsidR="00F045FB" w:rsidRPr="000F30B2">
        <w:rPr>
          <w:szCs w:val="24"/>
        </w:rPr>
        <w:t xml:space="preserve"> </w:t>
      </w:r>
      <w:r w:rsidRPr="000F30B2">
        <w:rPr>
          <w:szCs w:val="24"/>
        </w:rPr>
        <w:t xml:space="preserve">He </w:t>
      </w:r>
      <w:r w:rsidR="00DD308E" w:rsidRPr="000F30B2">
        <w:rPr>
          <w:szCs w:val="24"/>
        </w:rPr>
        <w:t xml:space="preserve">noted that the Commission </w:t>
      </w:r>
      <w:r w:rsidR="00466445" w:rsidRPr="000F30B2">
        <w:rPr>
          <w:szCs w:val="24"/>
        </w:rPr>
        <w:t xml:space="preserve">at their last meeting </w:t>
      </w:r>
      <w:r w:rsidR="00F045FB" w:rsidRPr="000F30B2">
        <w:rPr>
          <w:szCs w:val="24"/>
        </w:rPr>
        <w:t xml:space="preserve">continued their work of evaluating each drug product for placement on the formulary as a potential substitute.  </w:t>
      </w:r>
      <w:r w:rsidR="00FB30F8" w:rsidRPr="000F30B2">
        <w:rPr>
          <w:szCs w:val="24"/>
        </w:rPr>
        <w:t xml:space="preserve">The </w:t>
      </w:r>
      <w:r w:rsidR="00F045FB" w:rsidRPr="000F30B2">
        <w:rPr>
          <w:szCs w:val="24"/>
        </w:rPr>
        <w:t xml:space="preserve">Commission discussed </w:t>
      </w:r>
      <w:proofErr w:type="spellStart"/>
      <w:r w:rsidR="00F045FB" w:rsidRPr="000F30B2">
        <w:rPr>
          <w:szCs w:val="24"/>
        </w:rPr>
        <w:t>Zohydro</w:t>
      </w:r>
      <w:proofErr w:type="spellEnd"/>
      <w:r w:rsidR="00F045FB" w:rsidRPr="000F30B2">
        <w:rPr>
          <w:szCs w:val="24"/>
        </w:rPr>
        <w:t xml:space="preserve"> ER and voted to defer consideration of this drug product.  At the February 4, 2016</w:t>
      </w:r>
      <w:r w:rsidR="00FB30F8" w:rsidRPr="000F30B2">
        <w:rPr>
          <w:szCs w:val="24"/>
        </w:rPr>
        <w:t>,</w:t>
      </w:r>
      <w:r w:rsidR="00F045FB" w:rsidRPr="000F30B2">
        <w:rPr>
          <w:szCs w:val="24"/>
        </w:rPr>
        <w:t xml:space="preserve"> meeting the Commission approved two of the drug products</w:t>
      </w:r>
      <w:r w:rsidR="00FB30F8" w:rsidRPr="000F30B2">
        <w:rPr>
          <w:szCs w:val="24"/>
        </w:rPr>
        <w:t>,</w:t>
      </w:r>
      <w:r w:rsidR="00F045FB" w:rsidRPr="000F30B2">
        <w:rPr>
          <w:szCs w:val="24"/>
        </w:rPr>
        <w:t xml:space="preserve"> </w:t>
      </w:r>
      <w:proofErr w:type="spellStart"/>
      <w:r w:rsidR="00F045FB" w:rsidRPr="000F30B2">
        <w:rPr>
          <w:szCs w:val="24"/>
        </w:rPr>
        <w:t>Oxaydo</w:t>
      </w:r>
      <w:proofErr w:type="spellEnd"/>
      <w:r w:rsidR="00F045FB" w:rsidRPr="000F30B2">
        <w:rPr>
          <w:szCs w:val="24"/>
        </w:rPr>
        <w:t xml:space="preserve"> and </w:t>
      </w:r>
      <w:proofErr w:type="spellStart"/>
      <w:r w:rsidR="00F045FB" w:rsidRPr="000F30B2">
        <w:rPr>
          <w:szCs w:val="24"/>
        </w:rPr>
        <w:t>Nucynta</w:t>
      </w:r>
      <w:proofErr w:type="spellEnd"/>
      <w:r w:rsidR="00F045FB" w:rsidRPr="000F30B2">
        <w:rPr>
          <w:szCs w:val="24"/>
        </w:rPr>
        <w:t xml:space="preserve"> ER</w:t>
      </w:r>
      <w:r w:rsidR="00FB30F8" w:rsidRPr="000F30B2">
        <w:rPr>
          <w:szCs w:val="24"/>
        </w:rPr>
        <w:t>,</w:t>
      </w:r>
      <w:r w:rsidR="00F045FB" w:rsidRPr="000F30B2">
        <w:rPr>
          <w:szCs w:val="24"/>
        </w:rPr>
        <w:t xml:space="preserve"> and denied </w:t>
      </w:r>
      <w:proofErr w:type="spellStart"/>
      <w:r w:rsidR="00F045FB" w:rsidRPr="000F30B2">
        <w:rPr>
          <w:szCs w:val="24"/>
        </w:rPr>
        <w:t>Opana</w:t>
      </w:r>
      <w:proofErr w:type="spellEnd"/>
      <w:r w:rsidR="00F045FB" w:rsidRPr="000F30B2">
        <w:rPr>
          <w:szCs w:val="24"/>
        </w:rPr>
        <w:t xml:space="preserve"> ER.</w:t>
      </w:r>
      <w:r w:rsidR="00CF246F" w:rsidRPr="000F30B2">
        <w:rPr>
          <w:szCs w:val="24"/>
        </w:rPr>
        <w:t xml:space="preserve">  Continuing, Mr. Sheehan noted at previous meetings that the Commission also approved OxyContin, </w:t>
      </w:r>
      <w:proofErr w:type="spellStart"/>
      <w:r w:rsidR="00CF246F" w:rsidRPr="000F30B2">
        <w:rPr>
          <w:szCs w:val="24"/>
        </w:rPr>
        <w:t>Embeda</w:t>
      </w:r>
      <w:proofErr w:type="spellEnd"/>
      <w:r w:rsidR="00CF246F" w:rsidRPr="000F30B2">
        <w:rPr>
          <w:szCs w:val="24"/>
        </w:rPr>
        <w:t xml:space="preserve"> and </w:t>
      </w:r>
      <w:proofErr w:type="spellStart"/>
      <w:r w:rsidR="00CF246F" w:rsidRPr="000F30B2">
        <w:rPr>
          <w:szCs w:val="24"/>
        </w:rPr>
        <w:t>Hysingla</w:t>
      </w:r>
      <w:proofErr w:type="spellEnd"/>
      <w:r w:rsidR="00CF246F" w:rsidRPr="000F30B2">
        <w:rPr>
          <w:szCs w:val="24"/>
        </w:rPr>
        <w:t xml:space="preserve"> ER to be considered in Component 3 of the process, and </w:t>
      </w:r>
      <w:r w:rsidR="00EE6B21" w:rsidRPr="000F30B2">
        <w:rPr>
          <w:szCs w:val="24"/>
        </w:rPr>
        <w:t xml:space="preserve">denied consideration of </w:t>
      </w:r>
      <w:proofErr w:type="spellStart"/>
      <w:r w:rsidR="00466445" w:rsidRPr="000F30B2">
        <w:rPr>
          <w:szCs w:val="24"/>
        </w:rPr>
        <w:t>Targiniq</w:t>
      </w:r>
      <w:proofErr w:type="spellEnd"/>
      <w:r w:rsidR="00466445" w:rsidRPr="000F30B2">
        <w:rPr>
          <w:szCs w:val="24"/>
        </w:rPr>
        <w:t xml:space="preserve"> and any other drug products that are not marke</w:t>
      </w:r>
      <w:r w:rsidR="00EE6B21" w:rsidRPr="000F30B2">
        <w:rPr>
          <w:szCs w:val="24"/>
        </w:rPr>
        <w:t>ted on the United States.</w:t>
      </w:r>
    </w:p>
    <w:p w14:paraId="08AE3325" w14:textId="77777777" w:rsidR="00466445" w:rsidRPr="000F30B2" w:rsidRDefault="00466445" w:rsidP="000F30B2">
      <w:pPr>
        <w:jc w:val="both"/>
        <w:rPr>
          <w:szCs w:val="24"/>
        </w:rPr>
      </w:pPr>
    </w:p>
    <w:p w14:paraId="27CF3353" w14:textId="3D42F104" w:rsidR="00CF246F" w:rsidRPr="000F30B2" w:rsidRDefault="00466445" w:rsidP="000F30B2">
      <w:pPr>
        <w:jc w:val="both"/>
        <w:rPr>
          <w:szCs w:val="24"/>
        </w:rPr>
      </w:pPr>
      <w:r w:rsidRPr="000F30B2">
        <w:rPr>
          <w:szCs w:val="24"/>
        </w:rPr>
        <w:t xml:space="preserve">Mr. Sheehan also noted that the work achieved at the last meeting enabled the Commission to </w:t>
      </w:r>
      <w:r w:rsidR="00CF246F" w:rsidRPr="000F30B2">
        <w:rPr>
          <w:szCs w:val="24"/>
        </w:rPr>
        <w:t>complete</w:t>
      </w:r>
      <w:r w:rsidRPr="000F30B2">
        <w:rPr>
          <w:szCs w:val="24"/>
        </w:rPr>
        <w:t xml:space="preserve"> </w:t>
      </w:r>
      <w:r w:rsidR="00CF246F" w:rsidRPr="000F30B2">
        <w:rPr>
          <w:szCs w:val="24"/>
        </w:rPr>
        <w:t xml:space="preserve">   </w:t>
      </w:r>
      <w:r w:rsidRPr="000F30B2">
        <w:rPr>
          <w:szCs w:val="24"/>
        </w:rPr>
        <w:t>Component 2 of the Evaluation and Review process.</w:t>
      </w:r>
      <w:r w:rsidR="00160CEB" w:rsidRPr="000F30B2">
        <w:rPr>
          <w:szCs w:val="24"/>
        </w:rPr>
        <w:t xml:space="preserve">  Referring to the overview slide for today’s presentation, </w:t>
      </w:r>
      <w:r w:rsidR="00CF246F" w:rsidRPr="000F30B2">
        <w:rPr>
          <w:szCs w:val="24"/>
        </w:rPr>
        <w:t xml:space="preserve">     </w:t>
      </w:r>
      <w:r w:rsidR="00160CEB" w:rsidRPr="000F30B2">
        <w:rPr>
          <w:szCs w:val="24"/>
        </w:rPr>
        <w:t>Mr. Sheehan noted that Component 1 (determining which groups of drugs should be designated as having a heightened public health risk), was complete.  Moving on to Component 2</w:t>
      </w:r>
      <w:r w:rsidR="00CF246F" w:rsidRPr="000F30B2">
        <w:rPr>
          <w:szCs w:val="24"/>
        </w:rPr>
        <w:t>,</w:t>
      </w:r>
      <w:r w:rsidR="00160CEB" w:rsidRPr="000F30B2">
        <w:rPr>
          <w:szCs w:val="24"/>
        </w:rPr>
        <w:t xml:space="preserve"> Mr. Sheehan noted that </w:t>
      </w:r>
      <w:r w:rsidR="00CF246F" w:rsidRPr="000F30B2">
        <w:rPr>
          <w:szCs w:val="24"/>
        </w:rPr>
        <w:t xml:space="preserve">the Commission determined that five (5) drug products </w:t>
      </w:r>
      <w:r w:rsidR="00CF246F" w:rsidRPr="000F30B2">
        <w:rPr>
          <w:szCs w:val="24"/>
        </w:rPr>
        <w:lastRenderedPageBreak/>
        <w:t xml:space="preserve">should be identified as potential substitutes for the drugs with a heightened public health risk.  </w:t>
      </w:r>
      <w:r w:rsidR="00FB30F8" w:rsidRPr="000F30B2">
        <w:rPr>
          <w:szCs w:val="24"/>
        </w:rPr>
        <w:t>The</w:t>
      </w:r>
      <w:r w:rsidR="00CF246F" w:rsidRPr="000F30B2">
        <w:rPr>
          <w:szCs w:val="24"/>
        </w:rPr>
        <w:t xml:space="preserve"> monograph </w:t>
      </w:r>
      <w:r w:rsidR="00FB30F8" w:rsidRPr="000F30B2">
        <w:rPr>
          <w:szCs w:val="24"/>
        </w:rPr>
        <w:t xml:space="preserve">used for the evaluation of these drugs was approved by the Commission </w:t>
      </w:r>
      <w:r w:rsidR="00CF246F" w:rsidRPr="000F30B2">
        <w:rPr>
          <w:szCs w:val="24"/>
        </w:rPr>
        <w:t xml:space="preserve">at </w:t>
      </w:r>
      <w:r w:rsidR="00FB30F8" w:rsidRPr="000F30B2">
        <w:rPr>
          <w:szCs w:val="24"/>
        </w:rPr>
        <w:t xml:space="preserve">its </w:t>
      </w:r>
      <w:r w:rsidR="00CF246F" w:rsidRPr="000F30B2">
        <w:rPr>
          <w:szCs w:val="24"/>
        </w:rPr>
        <w:t>November 5, 2016</w:t>
      </w:r>
      <w:r w:rsidR="00FB30F8" w:rsidRPr="000F30B2">
        <w:rPr>
          <w:szCs w:val="24"/>
        </w:rPr>
        <w:t>,</w:t>
      </w:r>
      <w:r w:rsidR="00CF246F" w:rsidRPr="000F30B2">
        <w:rPr>
          <w:szCs w:val="24"/>
        </w:rPr>
        <w:t xml:space="preserve"> meeting</w:t>
      </w:r>
      <w:r w:rsidR="00FB30F8" w:rsidRPr="000F30B2">
        <w:rPr>
          <w:szCs w:val="24"/>
        </w:rPr>
        <w:t>.  The</w:t>
      </w:r>
      <w:r w:rsidR="00CF246F" w:rsidRPr="000F30B2">
        <w:rPr>
          <w:szCs w:val="24"/>
        </w:rPr>
        <w:t xml:space="preserve"> evaluation of drug products according to criteria began in December 2015 and was completed at the last meeting.</w:t>
      </w:r>
    </w:p>
    <w:p w14:paraId="7721E4E6" w14:textId="77777777" w:rsidR="00CF246F" w:rsidRPr="000F30B2" w:rsidRDefault="00CF246F" w:rsidP="000F30B2">
      <w:pPr>
        <w:jc w:val="both"/>
        <w:rPr>
          <w:szCs w:val="24"/>
        </w:rPr>
      </w:pPr>
    </w:p>
    <w:p w14:paraId="2CD783CB" w14:textId="50F89618" w:rsidR="002C3D2F" w:rsidRPr="000F30B2" w:rsidRDefault="002C3D2F" w:rsidP="000F30B2">
      <w:pPr>
        <w:jc w:val="both"/>
        <w:rPr>
          <w:szCs w:val="24"/>
        </w:rPr>
      </w:pPr>
      <w:r w:rsidRPr="000F30B2">
        <w:rPr>
          <w:szCs w:val="24"/>
        </w:rPr>
        <w:t>Moving onto Component 3</w:t>
      </w:r>
      <w:r w:rsidR="00ED7A16" w:rsidRPr="000F30B2">
        <w:rPr>
          <w:szCs w:val="24"/>
        </w:rPr>
        <w:t>,</w:t>
      </w:r>
      <w:r w:rsidRPr="000F30B2">
        <w:rPr>
          <w:szCs w:val="24"/>
        </w:rPr>
        <w:t xml:space="preserve"> Mr. Sheehan </w:t>
      </w:r>
      <w:r w:rsidR="00FB30F8" w:rsidRPr="000F30B2">
        <w:rPr>
          <w:szCs w:val="24"/>
        </w:rPr>
        <w:t xml:space="preserve">noted that the Commission will now work toward </w:t>
      </w:r>
      <w:r w:rsidRPr="000F30B2">
        <w:rPr>
          <w:szCs w:val="24"/>
        </w:rPr>
        <w:t>completing a crosswalk and develop</w:t>
      </w:r>
      <w:r w:rsidR="00FB30F8" w:rsidRPr="000F30B2">
        <w:rPr>
          <w:szCs w:val="24"/>
        </w:rPr>
        <w:t>ing a F</w:t>
      </w:r>
      <w:r w:rsidRPr="000F30B2">
        <w:rPr>
          <w:szCs w:val="24"/>
        </w:rPr>
        <w:t xml:space="preserve">ormulary of therapeutically equivalent substitutes for drugs determined to have a heightened public health risk.  Following completion of </w:t>
      </w:r>
      <w:r w:rsidR="00FB30F8" w:rsidRPr="000F30B2">
        <w:rPr>
          <w:szCs w:val="24"/>
        </w:rPr>
        <w:t>Component 3</w:t>
      </w:r>
      <w:r w:rsidRPr="000F30B2">
        <w:rPr>
          <w:szCs w:val="24"/>
        </w:rPr>
        <w:t>, the Commission will have a draft Formulary.</w:t>
      </w:r>
    </w:p>
    <w:p w14:paraId="1DECC70B" w14:textId="3C0C6B42" w:rsidR="00466445" w:rsidRPr="000F30B2" w:rsidRDefault="00466445" w:rsidP="000F30B2">
      <w:pPr>
        <w:jc w:val="both"/>
        <w:rPr>
          <w:szCs w:val="24"/>
        </w:rPr>
      </w:pPr>
    </w:p>
    <w:p w14:paraId="1BD8A078" w14:textId="03C07DFE" w:rsidR="002C3D2F" w:rsidRPr="000F30B2" w:rsidRDefault="002C3D2F" w:rsidP="000F30B2">
      <w:pPr>
        <w:jc w:val="both"/>
        <w:rPr>
          <w:szCs w:val="24"/>
        </w:rPr>
      </w:pPr>
      <w:r w:rsidRPr="000F30B2">
        <w:rPr>
          <w:szCs w:val="24"/>
        </w:rPr>
        <w:t>Mr. Sheehan re</w:t>
      </w:r>
      <w:r w:rsidR="00FB30F8" w:rsidRPr="000F30B2">
        <w:rPr>
          <w:szCs w:val="24"/>
        </w:rPr>
        <w:t>minded the Commission that the F</w:t>
      </w:r>
      <w:r w:rsidRPr="000F30B2">
        <w:rPr>
          <w:szCs w:val="24"/>
        </w:rPr>
        <w:t>ormulary is guidance for prescribers and is not mandatory.  It will be another tool that prescribers can use but it will not be mandat</w:t>
      </w:r>
      <w:r w:rsidR="00ED7A16" w:rsidRPr="000F30B2">
        <w:rPr>
          <w:szCs w:val="24"/>
        </w:rPr>
        <w:t>ed</w:t>
      </w:r>
      <w:r w:rsidRPr="000F30B2">
        <w:rPr>
          <w:szCs w:val="24"/>
        </w:rPr>
        <w:t xml:space="preserve"> to substitute drugs just because the formulary recommends that action.</w:t>
      </w:r>
    </w:p>
    <w:p w14:paraId="5867EB59" w14:textId="77777777" w:rsidR="00466445" w:rsidRPr="000F30B2" w:rsidRDefault="00466445" w:rsidP="000F30B2">
      <w:pPr>
        <w:jc w:val="both"/>
        <w:rPr>
          <w:szCs w:val="24"/>
        </w:rPr>
      </w:pPr>
    </w:p>
    <w:p w14:paraId="5E9F1609" w14:textId="3F4D993F" w:rsidR="00FE3F2D" w:rsidRPr="000F30B2" w:rsidRDefault="00CF246F" w:rsidP="000F30B2">
      <w:pPr>
        <w:rPr>
          <w:szCs w:val="24"/>
        </w:rPr>
      </w:pPr>
      <w:r w:rsidRPr="000F30B2">
        <w:rPr>
          <w:szCs w:val="24"/>
        </w:rPr>
        <w:t xml:space="preserve">Concluding, </w:t>
      </w:r>
      <w:r w:rsidR="002C3D2F" w:rsidRPr="000F30B2">
        <w:rPr>
          <w:szCs w:val="24"/>
        </w:rPr>
        <w:t>Mr. Sheehan</w:t>
      </w:r>
      <w:r w:rsidR="00FE3F2D" w:rsidRPr="000F30B2">
        <w:rPr>
          <w:szCs w:val="24"/>
        </w:rPr>
        <w:t xml:space="preserve"> set forth the goals of today’s meeting</w:t>
      </w:r>
      <w:r w:rsidRPr="000F30B2">
        <w:rPr>
          <w:szCs w:val="24"/>
        </w:rPr>
        <w:t xml:space="preserve"> which is to begin the process of cross-walking.</w:t>
      </w:r>
    </w:p>
    <w:p w14:paraId="2AA74DD3" w14:textId="77777777" w:rsidR="00DF3EF4" w:rsidRPr="000F30B2" w:rsidRDefault="00DF3EF4" w:rsidP="000F30B2">
      <w:pPr>
        <w:rPr>
          <w:b/>
          <w:szCs w:val="24"/>
        </w:rPr>
      </w:pPr>
    </w:p>
    <w:p w14:paraId="6F61559E" w14:textId="650AD203" w:rsidR="00FE3F2D" w:rsidRPr="000F30B2" w:rsidRDefault="00433A48" w:rsidP="000F30B2">
      <w:pPr>
        <w:rPr>
          <w:szCs w:val="24"/>
        </w:rPr>
      </w:pPr>
      <w:r w:rsidRPr="000F30B2">
        <w:rPr>
          <w:szCs w:val="24"/>
        </w:rPr>
        <w:t>M</w:t>
      </w:r>
      <w:r w:rsidR="00A31641" w:rsidRPr="000F30B2">
        <w:rPr>
          <w:szCs w:val="24"/>
        </w:rPr>
        <w:t xml:space="preserve">r. Sheehan </w:t>
      </w:r>
      <w:r w:rsidR="00FE3F2D" w:rsidRPr="000F30B2">
        <w:rPr>
          <w:szCs w:val="24"/>
        </w:rPr>
        <w:t>called for approval of</w:t>
      </w:r>
      <w:r w:rsidR="00A31641" w:rsidRPr="000F30B2">
        <w:rPr>
          <w:szCs w:val="24"/>
        </w:rPr>
        <w:t xml:space="preserve"> the minutes from the </w:t>
      </w:r>
      <w:r w:rsidR="00524537" w:rsidRPr="000F30B2">
        <w:rPr>
          <w:szCs w:val="24"/>
        </w:rPr>
        <w:t>March 3</w:t>
      </w:r>
      <w:r w:rsidR="00EE6B21" w:rsidRPr="000F30B2">
        <w:rPr>
          <w:szCs w:val="24"/>
        </w:rPr>
        <w:t>, 2016</w:t>
      </w:r>
      <w:r w:rsidR="00FE3F2D" w:rsidRPr="000F30B2">
        <w:rPr>
          <w:szCs w:val="24"/>
        </w:rPr>
        <w:t xml:space="preserve"> meeting.</w:t>
      </w:r>
    </w:p>
    <w:p w14:paraId="1CBB2DCC" w14:textId="77777777" w:rsidR="00BF3FC4" w:rsidRPr="000F30B2" w:rsidRDefault="00BF3FC4" w:rsidP="000F30B2">
      <w:pPr>
        <w:rPr>
          <w:szCs w:val="24"/>
        </w:rPr>
      </w:pPr>
    </w:p>
    <w:p w14:paraId="6F164E5D" w14:textId="73A848BA" w:rsidR="00ED7A16" w:rsidRPr="000F30B2" w:rsidRDefault="00524537" w:rsidP="000F30B2">
      <w:pPr>
        <w:pStyle w:val="ColorfulList-Accent11"/>
        <w:numPr>
          <w:ilvl w:val="1"/>
          <w:numId w:val="5"/>
        </w:numPr>
        <w:ind w:left="720"/>
        <w:rPr>
          <w:rFonts w:ascii="Times New Roman" w:hAnsi="Times New Roman"/>
        </w:rPr>
      </w:pPr>
      <w:r w:rsidRPr="000F30B2">
        <w:rPr>
          <w:rFonts w:ascii="Times New Roman" w:hAnsi="Times New Roman"/>
        </w:rPr>
        <w:t xml:space="preserve">Mr. Feldman noted a change on page 4, </w:t>
      </w:r>
      <w:r w:rsidR="00B577EF">
        <w:rPr>
          <w:rFonts w:ascii="Times New Roman" w:hAnsi="Times New Roman"/>
        </w:rPr>
        <w:t>which he handed to Lauren Nelson for correction.</w:t>
      </w:r>
    </w:p>
    <w:p w14:paraId="041E708F" w14:textId="573066AB" w:rsidR="00FE3F2D" w:rsidRPr="000F30B2" w:rsidRDefault="00A31641" w:rsidP="000F30B2">
      <w:pPr>
        <w:pStyle w:val="ColorfulList-Accent11"/>
        <w:numPr>
          <w:ilvl w:val="1"/>
          <w:numId w:val="5"/>
        </w:numPr>
        <w:ind w:left="720"/>
        <w:rPr>
          <w:rFonts w:ascii="Times New Roman" w:hAnsi="Times New Roman"/>
        </w:rPr>
      </w:pPr>
      <w:r w:rsidRPr="000F30B2">
        <w:rPr>
          <w:rFonts w:ascii="Times New Roman" w:hAnsi="Times New Roman"/>
        </w:rPr>
        <w:t>Motion</w:t>
      </w:r>
      <w:r w:rsidR="00ED7A16" w:rsidRPr="000F30B2">
        <w:rPr>
          <w:rFonts w:ascii="Times New Roman" w:hAnsi="Times New Roman"/>
        </w:rPr>
        <w:t xml:space="preserve"> to approve</w:t>
      </w:r>
      <w:r w:rsidRPr="000F30B2">
        <w:rPr>
          <w:rFonts w:ascii="Times New Roman" w:hAnsi="Times New Roman"/>
        </w:rPr>
        <w:t xml:space="preserve">: </w:t>
      </w:r>
      <w:r w:rsidR="00524537" w:rsidRPr="000F30B2">
        <w:rPr>
          <w:rFonts w:ascii="Times New Roman" w:hAnsi="Times New Roman"/>
        </w:rPr>
        <w:t xml:space="preserve">Dr. </w:t>
      </w:r>
      <w:proofErr w:type="spellStart"/>
      <w:r w:rsidR="00524537" w:rsidRPr="000F30B2">
        <w:rPr>
          <w:rFonts w:ascii="Times New Roman" w:hAnsi="Times New Roman"/>
        </w:rPr>
        <w:t>Theoharides</w:t>
      </w:r>
      <w:proofErr w:type="spellEnd"/>
      <w:r w:rsidR="00EE6B21" w:rsidRPr="000F30B2">
        <w:rPr>
          <w:rFonts w:ascii="Times New Roman" w:hAnsi="Times New Roman"/>
        </w:rPr>
        <w:t xml:space="preserve"> </w:t>
      </w:r>
    </w:p>
    <w:p w14:paraId="1ED0CFA1" w14:textId="43557FF8" w:rsidR="00FE3F2D"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A95A42" w:rsidRPr="000F30B2">
        <w:rPr>
          <w:rFonts w:ascii="Times New Roman" w:hAnsi="Times New Roman"/>
        </w:rPr>
        <w:t xml:space="preserve">Mr. </w:t>
      </w:r>
      <w:r w:rsidR="00524537" w:rsidRPr="000F30B2">
        <w:rPr>
          <w:rFonts w:ascii="Times New Roman" w:hAnsi="Times New Roman"/>
        </w:rPr>
        <w:t>Feldman</w:t>
      </w:r>
    </w:p>
    <w:p w14:paraId="257251A4" w14:textId="5226D3EF" w:rsidR="00F917D3"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All in favor:</w:t>
      </w:r>
      <w:r w:rsidR="00F917D3" w:rsidRPr="000F30B2">
        <w:rPr>
          <w:rFonts w:ascii="Times New Roman" w:hAnsi="Times New Roman"/>
        </w:rPr>
        <w:t xml:space="preserve"> 10 in favor; </w:t>
      </w:r>
      <w:r w:rsidR="001822C8" w:rsidRPr="000F30B2">
        <w:rPr>
          <w:rFonts w:ascii="Times New Roman" w:hAnsi="Times New Roman"/>
        </w:rPr>
        <w:t xml:space="preserve">0 </w:t>
      </w:r>
      <w:r w:rsidR="00F917D3" w:rsidRPr="000F30B2">
        <w:rPr>
          <w:rFonts w:ascii="Times New Roman" w:hAnsi="Times New Roman"/>
        </w:rPr>
        <w:t xml:space="preserve">opposed; </w:t>
      </w:r>
      <w:r w:rsidR="001822C8" w:rsidRPr="000F30B2">
        <w:rPr>
          <w:rFonts w:ascii="Times New Roman" w:hAnsi="Times New Roman"/>
        </w:rPr>
        <w:t>1 abstention</w:t>
      </w:r>
      <w:r w:rsidR="00F917D3" w:rsidRPr="000F30B2">
        <w:rPr>
          <w:rFonts w:ascii="Times New Roman" w:hAnsi="Times New Roman"/>
        </w:rPr>
        <w:t xml:space="preserve">. </w:t>
      </w:r>
    </w:p>
    <w:p w14:paraId="130EF1B0" w14:textId="540D312A" w:rsidR="00F917D3" w:rsidRPr="000F30B2" w:rsidRDefault="00F917D3" w:rsidP="000F30B2">
      <w:pPr>
        <w:pStyle w:val="ColorfulList-Accent11"/>
        <w:rPr>
          <w:rFonts w:ascii="Times New Roman" w:hAnsi="Times New Roman"/>
        </w:rPr>
      </w:pPr>
      <w:r w:rsidRPr="000F30B2">
        <w:rPr>
          <w:rFonts w:ascii="Times New Roman" w:hAnsi="Times New Roman"/>
        </w:rPr>
        <w:t xml:space="preserve">Dr. Jeffrey abstained as he </w:t>
      </w:r>
      <w:r w:rsidR="00A95A42" w:rsidRPr="000F30B2">
        <w:rPr>
          <w:rFonts w:ascii="Times New Roman" w:hAnsi="Times New Roman"/>
        </w:rPr>
        <w:t xml:space="preserve">was </w:t>
      </w:r>
      <w:r w:rsidRPr="000F30B2">
        <w:rPr>
          <w:rFonts w:ascii="Times New Roman" w:hAnsi="Times New Roman"/>
        </w:rPr>
        <w:t xml:space="preserve">not present at </w:t>
      </w:r>
      <w:r w:rsidR="00D927E8">
        <w:rPr>
          <w:rFonts w:ascii="Times New Roman" w:hAnsi="Times New Roman"/>
        </w:rPr>
        <w:t>the March 3</w:t>
      </w:r>
      <w:r w:rsidR="00D927E8" w:rsidRPr="00505740">
        <w:rPr>
          <w:rFonts w:ascii="Times New Roman" w:hAnsi="Times New Roman"/>
          <w:vertAlign w:val="superscript"/>
        </w:rPr>
        <w:t>rd</w:t>
      </w:r>
      <w:r w:rsidR="00D927E8">
        <w:rPr>
          <w:rFonts w:ascii="Times New Roman" w:hAnsi="Times New Roman"/>
        </w:rPr>
        <w:t xml:space="preserve"> </w:t>
      </w:r>
      <w:r w:rsidRPr="000F30B2">
        <w:rPr>
          <w:rFonts w:ascii="Times New Roman" w:hAnsi="Times New Roman"/>
        </w:rPr>
        <w:t>meeting</w:t>
      </w:r>
    </w:p>
    <w:p w14:paraId="79F99D3B" w14:textId="77777777" w:rsidR="00882A67" w:rsidRPr="000F30B2" w:rsidRDefault="00882A67" w:rsidP="000F30B2">
      <w:pPr>
        <w:pStyle w:val="ColorfulList-Accent11"/>
        <w:ind w:left="0"/>
        <w:rPr>
          <w:rFonts w:ascii="Times New Roman" w:hAnsi="Times New Roman"/>
        </w:rPr>
      </w:pPr>
    </w:p>
    <w:p w14:paraId="7811E80D" w14:textId="05ECD67E" w:rsidR="00DF3EF4" w:rsidRPr="000F30B2" w:rsidRDefault="00AB7B2D" w:rsidP="000F30B2">
      <w:pPr>
        <w:rPr>
          <w:b/>
          <w:bCs/>
          <w:szCs w:val="24"/>
        </w:rPr>
      </w:pPr>
      <w:r w:rsidRPr="000F30B2">
        <w:rPr>
          <w:b/>
          <w:szCs w:val="24"/>
        </w:rPr>
        <w:t>2</w:t>
      </w:r>
      <w:r w:rsidR="00DF3EF4" w:rsidRPr="000F30B2">
        <w:rPr>
          <w:b/>
          <w:szCs w:val="24"/>
        </w:rPr>
        <w:t xml:space="preserve">. </w:t>
      </w:r>
      <w:r w:rsidR="001822C8" w:rsidRPr="000F30B2">
        <w:rPr>
          <w:b/>
          <w:bCs/>
          <w:szCs w:val="24"/>
        </w:rPr>
        <w:t>Consideration of Substitution Criteria for Crosswalk</w:t>
      </w:r>
    </w:p>
    <w:p w14:paraId="6200323B" w14:textId="77777777" w:rsidR="00DF3EF4" w:rsidRPr="000F30B2" w:rsidRDefault="00DF3EF4" w:rsidP="000F30B2">
      <w:pPr>
        <w:rPr>
          <w:bCs/>
          <w:szCs w:val="24"/>
        </w:rPr>
      </w:pPr>
    </w:p>
    <w:p w14:paraId="01E1A66B" w14:textId="5BDF94C9" w:rsidR="001822C8" w:rsidRPr="000F30B2" w:rsidRDefault="001822C8" w:rsidP="000F30B2">
      <w:pPr>
        <w:jc w:val="both"/>
        <w:rPr>
          <w:szCs w:val="24"/>
        </w:rPr>
      </w:pPr>
      <w:r w:rsidRPr="000F30B2">
        <w:rPr>
          <w:szCs w:val="24"/>
        </w:rPr>
        <w:t>Mr. Sheehan note</w:t>
      </w:r>
      <w:r w:rsidR="00210DDA" w:rsidRPr="000F30B2">
        <w:rPr>
          <w:szCs w:val="24"/>
        </w:rPr>
        <w:t>d</w:t>
      </w:r>
      <w:r w:rsidRPr="000F30B2">
        <w:rPr>
          <w:szCs w:val="24"/>
        </w:rPr>
        <w:t xml:space="preserve"> that at the last meeting, the Commission applied the criteria that we determined should be utilized to evaluate if a drug p</w:t>
      </w:r>
      <w:r w:rsidR="00210DDA" w:rsidRPr="000F30B2">
        <w:rPr>
          <w:szCs w:val="24"/>
        </w:rPr>
        <w:t>roduct should be placed on the F</w:t>
      </w:r>
      <w:r w:rsidRPr="000F30B2">
        <w:rPr>
          <w:szCs w:val="24"/>
        </w:rPr>
        <w:t xml:space="preserve">ormulary as a potential substitute.  Upon application of the criteria, </w:t>
      </w:r>
      <w:r w:rsidR="00210DDA" w:rsidRPr="000F30B2">
        <w:rPr>
          <w:szCs w:val="24"/>
        </w:rPr>
        <w:t>the Commission</w:t>
      </w:r>
      <w:r w:rsidRPr="000F30B2">
        <w:rPr>
          <w:szCs w:val="24"/>
        </w:rPr>
        <w:t xml:space="preserve"> determined that OxyContin, </w:t>
      </w:r>
      <w:proofErr w:type="spellStart"/>
      <w:r w:rsidRPr="000F30B2">
        <w:rPr>
          <w:szCs w:val="24"/>
        </w:rPr>
        <w:t>Hysingla</w:t>
      </w:r>
      <w:proofErr w:type="spellEnd"/>
      <w:r w:rsidRPr="000F30B2">
        <w:rPr>
          <w:szCs w:val="24"/>
        </w:rPr>
        <w:t xml:space="preserve"> ER, </w:t>
      </w:r>
      <w:proofErr w:type="spellStart"/>
      <w:r w:rsidRPr="000F30B2">
        <w:rPr>
          <w:szCs w:val="24"/>
        </w:rPr>
        <w:t>Embeda</w:t>
      </w:r>
      <w:proofErr w:type="spellEnd"/>
      <w:r w:rsidRPr="000F30B2">
        <w:rPr>
          <w:szCs w:val="24"/>
        </w:rPr>
        <w:t xml:space="preserve">, </w:t>
      </w:r>
      <w:proofErr w:type="spellStart"/>
      <w:r w:rsidRPr="000F30B2">
        <w:rPr>
          <w:szCs w:val="24"/>
        </w:rPr>
        <w:t>Oxaydo</w:t>
      </w:r>
      <w:proofErr w:type="spellEnd"/>
      <w:r w:rsidRPr="000F30B2">
        <w:rPr>
          <w:szCs w:val="24"/>
        </w:rPr>
        <w:t xml:space="preserve"> and </w:t>
      </w:r>
      <w:proofErr w:type="spellStart"/>
      <w:r w:rsidRPr="000F30B2">
        <w:rPr>
          <w:szCs w:val="24"/>
        </w:rPr>
        <w:t>Nucynta</w:t>
      </w:r>
      <w:proofErr w:type="spellEnd"/>
      <w:r w:rsidRPr="000F30B2">
        <w:rPr>
          <w:szCs w:val="24"/>
        </w:rPr>
        <w:t xml:space="preserve"> ER should proceed to the next phase of evaluation, that </w:t>
      </w:r>
      <w:proofErr w:type="spellStart"/>
      <w:r w:rsidRPr="000F30B2">
        <w:rPr>
          <w:szCs w:val="24"/>
        </w:rPr>
        <w:t>Zohydro</w:t>
      </w:r>
      <w:proofErr w:type="spellEnd"/>
      <w:r w:rsidRPr="000F30B2">
        <w:rPr>
          <w:szCs w:val="24"/>
        </w:rPr>
        <w:t xml:space="preserve"> ER should be deferred for further review of its abuse deterrent efficacy, and that </w:t>
      </w:r>
      <w:proofErr w:type="spellStart"/>
      <w:r w:rsidRPr="000F30B2">
        <w:rPr>
          <w:szCs w:val="24"/>
        </w:rPr>
        <w:t>Opana</w:t>
      </w:r>
      <w:proofErr w:type="spellEnd"/>
      <w:r w:rsidRPr="000F30B2">
        <w:rPr>
          <w:szCs w:val="24"/>
        </w:rPr>
        <w:t xml:space="preserve"> ER, and </w:t>
      </w:r>
      <w:proofErr w:type="spellStart"/>
      <w:r w:rsidRPr="000F30B2">
        <w:rPr>
          <w:szCs w:val="24"/>
        </w:rPr>
        <w:t>Targiniq</w:t>
      </w:r>
      <w:proofErr w:type="spellEnd"/>
      <w:r w:rsidRPr="000F30B2">
        <w:rPr>
          <w:szCs w:val="24"/>
        </w:rPr>
        <w:t xml:space="preserve"> should not proceed, nor should other drugs that are not available on the US market.</w:t>
      </w:r>
    </w:p>
    <w:p w14:paraId="4E47B660" w14:textId="77777777" w:rsidR="001822C8" w:rsidRPr="000F30B2" w:rsidRDefault="001822C8" w:rsidP="000F30B2">
      <w:pPr>
        <w:autoSpaceDE w:val="0"/>
        <w:autoSpaceDN w:val="0"/>
        <w:adjustRightInd w:val="0"/>
        <w:ind w:right="378"/>
        <w:jc w:val="both"/>
        <w:rPr>
          <w:szCs w:val="24"/>
        </w:rPr>
      </w:pPr>
    </w:p>
    <w:p w14:paraId="302C4CDB" w14:textId="1D069E29" w:rsidR="001822C8" w:rsidRPr="000F30B2" w:rsidRDefault="001822C8" w:rsidP="000F30B2">
      <w:pPr>
        <w:autoSpaceDE w:val="0"/>
        <w:autoSpaceDN w:val="0"/>
        <w:adjustRightInd w:val="0"/>
        <w:ind w:right="378"/>
        <w:jc w:val="both"/>
        <w:rPr>
          <w:szCs w:val="24"/>
        </w:rPr>
      </w:pPr>
      <w:r w:rsidRPr="000F30B2">
        <w:rPr>
          <w:szCs w:val="24"/>
        </w:rPr>
        <w:t xml:space="preserve">Mr. Sheehan stated the Commission now has a list of Drug Products that </w:t>
      </w:r>
      <w:r w:rsidR="00210DDA" w:rsidRPr="000F30B2">
        <w:rPr>
          <w:szCs w:val="24"/>
        </w:rPr>
        <w:t>it</w:t>
      </w:r>
      <w:r w:rsidRPr="000F30B2">
        <w:rPr>
          <w:szCs w:val="24"/>
        </w:rPr>
        <w:t xml:space="preserve"> ha</w:t>
      </w:r>
      <w:r w:rsidR="00210DDA" w:rsidRPr="000F30B2">
        <w:rPr>
          <w:szCs w:val="24"/>
        </w:rPr>
        <w:t>s</w:t>
      </w:r>
      <w:r w:rsidRPr="000F30B2">
        <w:rPr>
          <w:szCs w:val="24"/>
        </w:rPr>
        <w:t xml:space="preserve"> advanced to Component 3 for consideration in the crosswalk process. </w:t>
      </w:r>
      <w:r w:rsidR="00210DDA" w:rsidRPr="000F30B2">
        <w:rPr>
          <w:szCs w:val="24"/>
        </w:rPr>
        <w:t>The Commission’s</w:t>
      </w:r>
      <w:r w:rsidRPr="000F30B2">
        <w:rPr>
          <w:szCs w:val="24"/>
        </w:rPr>
        <w:t xml:space="preserve"> work </w:t>
      </w:r>
      <w:r w:rsidR="00210DDA" w:rsidRPr="000F30B2">
        <w:rPr>
          <w:szCs w:val="24"/>
        </w:rPr>
        <w:t>at today’s meeting</w:t>
      </w:r>
      <w:r w:rsidRPr="000F30B2">
        <w:rPr>
          <w:szCs w:val="24"/>
        </w:rPr>
        <w:t xml:space="preserve"> will</w:t>
      </w:r>
      <w:r w:rsidR="00210DDA" w:rsidRPr="000F30B2">
        <w:rPr>
          <w:szCs w:val="24"/>
        </w:rPr>
        <w:t xml:space="preserve"> be the foundation to prepare</w:t>
      </w:r>
      <w:r w:rsidRPr="000F30B2">
        <w:rPr>
          <w:szCs w:val="24"/>
        </w:rPr>
        <w:t xml:space="preserve"> for </w:t>
      </w:r>
      <w:r w:rsidR="00210DDA" w:rsidRPr="000F30B2">
        <w:rPr>
          <w:szCs w:val="24"/>
        </w:rPr>
        <w:t>the</w:t>
      </w:r>
      <w:r w:rsidRPr="000F30B2">
        <w:rPr>
          <w:szCs w:val="24"/>
        </w:rPr>
        <w:t xml:space="preserve"> Crosswalk activities in the </w:t>
      </w:r>
      <w:r w:rsidR="00210DDA" w:rsidRPr="000F30B2">
        <w:rPr>
          <w:szCs w:val="24"/>
        </w:rPr>
        <w:t xml:space="preserve">upcoming </w:t>
      </w:r>
      <w:r w:rsidRPr="000F30B2">
        <w:rPr>
          <w:szCs w:val="24"/>
        </w:rPr>
        <w:t>meetings.</w:t>
      </w:r>
    </w:p>
    <w:p w14:paraId="2E8D2814" w14:textId="77777777" w:rsidR="001822C8" w:rsidRPr="000F30B2" w:rsidRDefault="001822C8" w:rsidP="000F30B2">
      <w:pPr>
        <w:autoSpaceDE w:val="0"/>
        <w:autoSpaceDN w:val="0"/>
        <w:adjustRightInd w:val="0"/>
        <w:jc w:val="both"/>
        <w:rPr>
          <w:szCs w:val="24"/>
        </w:rPr>
      </w:pPr>
    </w:p>
    <w:p w14:paraId="5B37216E" w14:textId="16CE8850" w:rsidR="001822C8" w:rsidRPr="000F30B2" w:rsidRDefault="001822C8" w:rsidP="000F30B2">
      <w:pPr>
        <w:autoSpaceDE w:val="0"/>
        <w:autoSpaceDN w:val="0"/>
        <w:adjustRightInd w:val="0"/>
        <w:ind w:right="374"/>
        <w:jc w:val="both"/>
        <w:rPr>
          <w:szCs w:val="24"/>
        </w:rPr>
      </w:pPr>
      <w:r w:rsidRPr="000F30B2">
        <w:rPr>
          <w:szCs w:val="24"/>
        </w:rPr>
        <w:t>Referring to the overview slide</w:t>
      </w:r>
      <w:r w:rsidR="002335BD" w:rsidRPr="000F30B2">
        <w:rPr>
          <w:szCs w:val="24"/>
        </w:rPr>
        <w:t>s</w:t>
      </w:r>
      <w:r w:rsidRPr="000F30B2">
        <w:rPr>
          <w:szCs w:val="24"/>
        </w:rPr>
        <w:t xml:space="preserve"> for today’s presentation, Mr. Sheehan noted that the </w:t>
      </w:r>
      <w:r w:rsidR="00210DDA" w:rsidRPr="000F30B2">
        <w:rPr>
          <w:szCs w:val="24"/>
        </w:rPr>
        <w:t>list the Commission</w:t>
      </w:r>
      <w:r w:rsidRPr="000F30B2">
        <w:rPr>
          <w:szCs w:val="24"/>
        </w:rPr>
        <w:t xml:space="preserve"> put together is called List A and that there are </w:t>
      </w:r>
      <w:r w:rsidR="00210DDA" w:rsidRPr="000F30B2">
        <w:rPr>
          <w:szCs w:val="24"/>
        </w:rPr>
        <w:t>five</w:t>
      </w:r>
      <w:r w:rsidRPr="000F30B2">
        <w:rPr>
          <w:szCs w:val="24"/>
        </w:rPr>
        <w:t xml:space="preserve"> potential formulary substitutes on this list.  </w:t>
      </w:r>
      <w:r w:rsidR="00210DDA" w:rsidRPr="000F30B2">
        <w:rPr>
          <w:szCs w:val="24"/>
        </w:rPr>
        <w:t>The Commission is aware that there are</w:t>
      </w:r>
      <w:r w:rsidRPr="000F30B2">
        <w:rPr>
          <w:szCs w:val="24"/>
        </w:rPr>
        <w:t xml:space="preserve"> more drug products proceed</w:t>
      </w:r>
      <w:r w:rsidR="00210DDA" w:rsidRPr="000F30B2">
        <w:rPr>
          <w:szCs w:val="24"/>
        </w:rPr>
        <w:t>ing</w:t>
      </w:r>
      <w:r w:rsidRPr="000F30B2">
        <w:rPr>
          <w:szCs w:val="24"/>
        </w:rPr>
        <w:t xml:space="preserve"> through the FDA approval process. Not long after the initial work of </w:t>
      </w:r>
      <w:r w:rsidR="00210DDA" w:rsidRPr="000F30B2">
        <w:rPr>
          <w:szCs w:val="24"/>
        </w:rPr>
        <w:t>the Commission</w:t>
      </w:r>
      <w:r w:rsidRPr="000F30B2">
        <w:rPr>
          <w:szCs w:val="24"/>
        </w:rPr>
        <w:t xml:space="preserve"> is complete, </w:t>
      </w:r>
      <w:r w:rsidR="00210DDA" w:rsidRPr="000F30B2">
        <w:rPr>
          <w:szCs w:val="24"/>
        </w:rPr>
        <w:t>the Department will ask the Commission to</w:t>
      </w:r>
      <w:r w:rsidRPr="000F30B2">
        <w:rPr>
          <w:szCs w:val="24"/>
        </w:rPr>
        <w:t xml:space="preserve"> reconvene to consider </w:t>
      </w:r>
      <w:r w:rsidRPr="000F30B2">
        <w:rPr>
          <w:szCs w:val="24"/>
        </w:rPr>
        <w:lastRenderedPageBreak/>
        <w:t xml:space="preserve">adding more potential substitutes to List A. </w:t>
      </w:r>
      <w:r w:rsidR="00210DDA" w:rsidRPr="000F30B2">
        <w:rPr>
          <w:szCs w:val="24"/>
        </w:rPr>
        <w:t>The Formulary will be</w:t>
      </w:r>
      <w:r w:rsidRPr="000F30B2">
        <w:rPr>
          <w:szCs w:val="24"/>
        </w:rPr>
        <w:t xml:space="preserve"> a living documen</w:t>
      </w:r>
      <w:r w:rsidR="00210DDA" w:rsidRPr="000F30B2">
        <w:rPr>
          <w:szCs w:val="24"/>
        </w:rPr>
        <w:t>t, requiring nurturing by the C</w:t>
      </w:r>
      <w:r w:rsidRPr="000F30B2">
        <w:rPr>
          <w:szCs w:val="24"/>
        </w:rPr>
        <w:t>ommission.</w:t>
      </w:r>
      <w:r w:rsidR="002335BD" w:rsidRPr="000F30B2">
        <w:rPr>
          <w:szCs w:val="24"/>
        </w:rPr>
        <w:t xml:space="preserve">  </w:t>
      </w:r>
      <w:r w:rsidRPr="000F30B2">
        <w:rPr>
          <w:szCs w:val="24"/>
        </w:rPr>
        <w:t xml:space="preserve">The goal of the crosswalk in Component 3 is to determine whether a drug product on List A should be substituted for one or more drug products on </w:t>
      </w:r>
      <w:r w:rsidR="002335BD" w:rsidRPr="000F30B2">
        <w:rPr>
          <w:szCs w:val="24"/>
        </w:rPr>
        <w:t xml:space="preserve">List B, which </w:t>
      </w:r>
      <w:r w:rsidRPr="000F30B2">
        <w:rPr>
          <w:szCs w:val="24"/>
        </w:rPr>
        <w:t>is comprised of 28 generic drug products.</w:t>
      </w:r>
    </w:p>
    <w:p w14:paraId="580D4D39" w14:textId="77777777" w:rsidR="002335BD" w:rsidRPr="000F30B2" w:rsidRDefault="002335BD" w:rsidP="000F30B2">
      <w:pPr>
        <w:autoSpaceDE w:val="0"/>
        <w:autoSpaceDN w:val="0"/>
        <w:adjustRightInd w:val="0"/>
        <w:ind w:right="374"/>
        <w:jc w:val="both"/>
        <w:rPr>
          <w:szCs w:val="24"/>
        </w:rPr>
      </w:pPr>
    </w:p>
    <w:p w14:paraId="248A467A" w14:textId="580A5034" w:rsidR="001822C8" w:rsidRPr="000F30B2" w:rsidRDefault="00210DDA" w:rsidP="000F30B2">
      <w:pPr>
        <w:autoSpaceDE w:val="0"/>
        <w:autoSpaceDN w:val="0"/>
        <w:adjustRightInd w:val="0"/>
        <w:ind w:right="374"/>
        <w:jc w:val="both"/>
        <w:rPr>
          <w:szCs w:val="24"/>
        </w:rPr>
      </w:pPr>
      <w:r w:rsidRPr="000F30B2">
        <w:rPr>
          <w:szCs w:val="24"/>
        </w:rPr>
        <w:t xml:space="preserve">Next, </w:t>
      </w:r>
      <w:r w:rsidR="002335BD" w:rsidRPr="000F30B2">
        <w:rPr>
          <w:szCs w:val="24"/>
        </w:rPr>
        <w:t xml:space="preserve">Mr. Sheehan reviewed the definition for </w:t>
      </w:r>
      <w:r w:rsidRPr="000F30B2">
        <w:rPr>
          <w:szCs w:val="24"/>
        </w:rPr>
        <w:t>“</w:t>
      </w:r>
      <w:r w:rsidR="002335BD" w:rsidRPr="000F30B2">
        <w:rPr>
          <w:szCs w:val="24"/>
        </w:rPr>
        <w:t>Chemically Equivalent Substitution.</w:t>
      </w:r>
      <w:r w:rsidRPr="000F30B2">
        <w:rPr>
          <w:szCs w:val="24"/>
        </w:rPr>
        <w:t>”</w:t>
      </w:r>
      <w:r w:rsidR="002335BD" w:rsidRPr="000F30B2">
        <w:rPr>
          <w:szCs w:val="24"/>
        </w:rPr>
        <w:t xml:space="preserve">  Mr. Sheehan noted that </w:t>
      </w:r>
      <w:r w:rsidR="002335BD" w:rsidRPr="000F30B2">
        <w:rPr>
          <w:b/>
          <w:bCs/>
          <w:szCs w:val="24"/>
        </w:rPr>
        <w:t>c</w:t>
      </w:r>
      <w:r w:rsidR="001822C8" w:rsidRPr="000F30B2">
        <w:rPr>
          <w:b/>
          <w:bCs/>
          <w:szCs w:val="24"/>
        </w:rPr>
        <w:t>hemically equivalent substitution</w:t>
      </w:r>
      <w:r w:rsidR="001822C8" w:rsidRPr="000F30B2">
        <w:rPr>
          <w:szCs w:val="24"/>
        </w:rPr>
        <w:t xml:space="preserve"> is not defined in the statute, and there is no standard</w:t>
      </w:r>
      <w:r w:rsidRPr="000F30B2">
        <w:rPr>
          <w:szCs w:val="24"/>
        </w:rPr>
        <w:t xml:space="preserve"> definition, leaving it to the C</w:t>
      </w:r>
      <w:r w:rsidR="001822C8" w:rsidRPr="000F30B2">
        <w:rPr>
          <w:szCs w:val="24"/>
        </w:rPr>
        <w:t>ommission to determine the criteria with which to judge the drug products under this term.</w:t>
      </w:r>
    </w:p>
    <w:p w14:paraId="054BBD51" w14:textId="77777777" w:rsidR="002335BD" w:rsidRPr="000F30B2" w:rsidRDefault="002335BD" w:rsidP="000F30B2">
      <w:pPr>
        <w:autoSpaceDE w:val="0"/>
        <w:autoSpaceDN w:val="0"/>
        <w:adjustRightInd w:val="0"/>
        <w:ind w:right="374"/>
        <w:rPr>
          <w:szCs w:val="24"/>
        </w:rPr>
      </w:pPr>
    </w:p>
    <w:p w14:paraId="0ED0382D" w14:textId="75B67747" w:rsidR="001822C8" w:rsidRPr="000F30B2" w:rsidRDefault="00210DDA" w:rsidP="000F30B2">
      <w:pPr>
        <w:autoSpaceDE w:val="0"/>
        <w:autoSpaceDN w:val="0"/>
        <w:adjustRightInd w:val="0"/>
        <w:ind w:right="374"/>
        <w:jc w:val="both"/>
        <w:rPr>
          <w:szCs w:val="24"/>
        </w:rPr>
      </w:pPr>
      <w:r w:rsidRPr="000F30B2">
        <w:rPr>
          <w:szCs w:val="24"/>
        </w:rPr>
        <w:t>Chemically E</w:t>
      </w:r>
      <w:r w:rsidR="001822C8" w:rsidRPr="000F30B2">
        <w:rPr>
          <w:szCs w:val="24"/>
        </w:rPr>
        <w:t>quivalent Substitution is a term typically used in reference to generic formularies, with respect to insurance coverage of generic substitutions for brand name drug products.</w:t>
      </w:r>
      <w:r w:rsidR="002335BD" w:rsidRPr="000F30B2">
        <w:rPr>
          <w:szCs w:val="24"/>
        </w:rPr>
        <w:t xml:space="preserve">  </w:t>
      </w:r>
      <w:r w:rsidR="001822C8" w:rsidRPr="000F30B2">
        <w:rPr>
          <w:szCs w:val="24"/>
        </w:rPr>
        <w:t>However, the term is occasionally used interchangeably with other equivalent substitution terms like:</w:t>
      </w:r>
      <w:r w:rsidR="002335BD" w:rsidRPr="000F30B2">
        <w:rPr>
          <w:szCs w:val="24"/>
        </w:rPr>
        <w:t xml:space="preserve"> </w:t>
      </w:r>
      <w:r w:rsidR="001822C8" w:rsidRPr="000F30B2">
        <w:rPr>
          <w:szCs w:val="24"/>
        </w:rPr>
        <w:t>Bioequivalent</w:t>
      </w:r>
      <w:r w:rsidR="002335BD" w:rsidRPr="000F30B2">
        <w:rPr>
          <w:szCs w:val="24"/>
        </w:rPr>
        <w:t xml:space="preserve">; </w:t>
      </w:r>
      <w:r w:rsidR="001822C8" w:rsidRPr="000F30B2">
        <w:rPr>
          <w:szCs w:val="24"/>
        </w:rPr>
        <w:t>Pharmaceutical Equivalent</w:t>
      </w:r>
      <w:r w:rsidR="002335BD" w:rsidRPr="000F30B2">
        <w:rPr>
          <w:szCs w:val="24"/>
        </w:rPr>
        <w:t xml:space="preserve">; </w:t>
      </w:r>
      <w:r w:rsidR="001822C8" w:rsidRPr="000F30B2">
        <w:rPr>
          <w:szCs w:val="24"/>
        </w:rPr>
        <w:t>Pharmaceutical Alternative</w:t>
      </w:r>
      <w:r w:rsidR="002335BD" w:rsidRPr="000F30B2">
        <w:rPr>
          <w:szCs w:val="24"/>
        </w:rPr>
        <w:t xml:space="preserve">; </w:t>
      </w:r>
      <w:r w:rsidR="001822C8" w:rsidRPr="000F30B2">
        <w:rPr>
          <w:szCs w:val="24"/>
        </w:rPr>
        <w:t>Therapeutic Equivalent; and Clinical Equivalent</w:t>
      </w:r>
      <w:r w:rsidR="00285EDC" w:rsidRPr="000F30B2">
        <w:rPr>
          <w:szCs w:val="24"/>
        </w:rPr>
        <w:t>.</w:t>
      </w:r>
    </w:p>
    <w:p w14:paraId="6507E0D3" w14:textId="77777777" w:rsidR="001822C8" w:rsidRPr="000F30B2" w:rsidRDefault="001822C8" w:rsidP="000F30B2">
      <w:pPr>
        <w:pStyle w:val="ListParagraph"/>
        <w:autoSpaceDE w:val="0"/>
        <w:autoSpaceDN w:val="0"/>
        <w:adjustRightInd w:val="0"/>
        <w:ind w:left="360" w:right="374"/>
        <w:rPr>
          <w:sz w:val="24"/>
        </w:rPr>
      </w:pPr>
    </w:p>
    <w:p w14:paraId="5207E201" w14:textId="27637AD0" w:rsidR="00E775EA" w:rsidRPr="000F30B2" w:rsidRDefault="002335BD" w:rsidP="000F30B2">
      <w:pPr>
        <w:autoSpaceDE w:val="0"/>
        <w:autoSpaceDN w:val="0"/>
        <w:adjustRightInd w:val="0"/>
        <w:ind w:right="374"/>
        <w:jc w:val="both"/>
        <w:rPr>
          <w:szCs w:val="24"/>
        </w:rPr>
      </w:pPr>
      <w:r w:rsidRPr="000F30B2">
        <w:rPr>
          <w:szCs w:val="24"/>
        </w:rPr>
        <w:t>Mr. Sheehan reminded the Commission that a</w:t>
      </w:r>
      <w:r w:rsidR="001822C8" w:rsidRPr="000F30B2">
        <w:rPr>
          <w:szCs w:val="24"/>
        </w:rPr>
        <w:t xml:space="preserve">t the last meeting, </w:t>
      </w:r>
      <w:r w:rsidR="00E775EA" w:rsidRPr="000F30B2">
        <w:rPr>
          <w:szCs w:val="24"/>
        </w:rPr>
        <w:t xml:space="preserve">they </w:t>
      </w:r>
      <w:r w:rsidR="001822C8" w:rsidRPr="000F30B2">
        <w:rPr>
          <w:szCs w:val="24"/>
        </w:rPr>
        <w:t xml:space="preserve">asked to see a list of possible definitions to assist </w:t>
      </w:r>
      <w:r w:rsidR="00E775EA" w:rsidRPr="000F30B2">
        <w:rPr>
          <w:szCs w:val="24"/>
        </w:rPr>
        <w:t xml:space="preserve">them in making this determination.  </w:t>
      </w:r>
      <w:r w:rsidR="00285EDC" w:rsidRPr="000F30B2">
        <w:rPr>
          <w:szCs w:val="24"/>
        </w:rPr>
        <w:t>This list</w:t>
      </w:r>
      <w:r w:rsidR="00E775EA" w:rsidRPr="000F30B2">
        <w:rPr>
          <w:szCs w:val="24"/>
        </w:rPr>
        <w:t xml:space="preserve"> was prepared </w:t>
      </w:r>
      <w:r w:rsidR="00285EDC" w:rsidRPr="000F30B2">
        <w:rPr>
          <w:szCs w:val="24"/>
        </w:rPr>
        <w:t xml:space="preserve">and distributed to the members. </w:t>
      </w:r>
      <w:r w:rsidR="00E775EA" w:rsidRPr="000F30B2">
        <w:rPr>
          <w:szCs w:val="24"/>
        </w:rPr>
        <w:t xml:space="preserve">Opening up the floor for discussion, Commission members offered the following observations, comments, </w:t>
      </w:r>
      <w:r w:rsidR="00B95C26" w:rsidRPr="000F30B2">
        <w:rPr>
          <w:szCs w:val="24"/>
        </w:rPr>
        <w:t>suggestions and recommendations:</w:t>
      </w:r>
    </w:p>
    <w:p w14:paraId="2A5D8358" w14:textId="77777777" w:rsidR="00E775EA" w:rsidRPr="000F30B2" w:rsidRDefault="00E775EA" w:rsidP="000F30B2">
      <w:pPr>
        <w:autoSpaceDE w:val="0"/>
        <w:autoSpaceDN w:val="0"/>
        <w:adjustRightInd w:val="0"/>
        <w:ind w:right="378"/>
        <w:jc w:val="both"/>
        <w:rPr>
          <w:szCs w:val="24"/>
        </w:rPr>
      </w:pPr>
    </w:p>
    <w:p w14:paraId="373EE26C" w14:textId="451ECDF7" w:rsidR="00E775EA" w:rsidRPr="000F30B2" w:rsidRDefault="00B95C26" w:rsidP="000F30B2">
      <w:pPr>
        <w:pStyle w:val="ListParagraph"/>
        <w:numPr>
          <w:ilvl w:val="0"/>
          <w:numId w:val="26"/>
        </w:numPr>
        <w:tabs>
          <w:tab w:val="left" w:pos="360"/>
        </w:tabs>
        <w:rPr>
          <w:sz w:val="24"/>
        </w:rPr>
      </w:pPr>
      <w:r w:rsidRPr="000F30B2">
        <w:rPr>
          <w:sz w:val="24"/>
        </w:rPr>
        <w:t xml:space="preserve">Ms. Steinberg asked why </w:t>
      </w:r>
      <w:proofErr w:type="spellStart"/>
      <w:r w:rsidRPr="000F30B2">
        <w:rPr>
          <w:sz w:val="24"/>
        </w:rPr>
        <w:t>Morphabond</w:t>
      </w:r>
      <w:proofErr w:type="spellEnd"/>
      <w:r w:rsidRPr="000F30B2">
        <w:rPr>
          <w:sz w:val="24"/>
        </w:rPr>
        <w:t>,</w:t>
      </w:r>
      <w:r w:rsidRPr="000F30B2">
        <w:rPr>
          <w:color w:val="1F497D"/>
          <w:sz w:val="24"/>
        </w:rPr>
        <w:t xml:space="preserve"> </w:t>
      </w:r>
      <w:r w:rsidRPr="000F30B2">
        <w:rPr>
          <w:sz w:val="24"/>
        </w:rPr>
        <w:t xml:space="preserve">an FDA approved abuse deterrent medication in October </w:t>
      </w:r>
      <w:r w:rsidR="00285EDC" w:rsidRPr="000F30B2">
        <w:rPr>
          <w:sz w:val="24"/>
        </w:rPr>
        <w:t>2015</w:t>
      </w:r>
      <w:r w:rsidRPr="000F30B2">
        <w:rPr>
          <w:sz w:val="24"/>
        </w:rPr>
        <w:t xml:space="preserve"> was not considered by the Commission.  Mr. </w:t>
      </w:r>
      <w:r w:rsidR="00E775EA" w:rsidRPr="000F30B2">
        <w:rPr>
          <w:sz w:val="24"/>
        </w:rPr>
        <w:t>Sheehan</w:t>
      </w:r>
      <w:r w:rsidR="00285EDC" w:rsidRPr="000F30B2">
        <w:rPr>
          <w:sz w:val="24"/>
        </w:rPr>
        <w:t xml:space="preserve"> thanked Ms. Steinberg for her</w:t>
      </w:r>
      <w:r w:rsidRPr="000F30B2">
        <w:rPr>
          <w:sz w:val="24"/>
        </w:rPr>
        <w:t xml:space="preserve"> question and indicated that this drug would be presented in </w:t>
      </w:r>
      <w:r w:rsidR="00285EDC" w:rsidRPr="000F30B2">
        <w:rPr>
          <w:sz w:val="24"/>
        </w:rPr>
        <w:t>a future meeting</w:t>
      </w:r>
      <w:r w:rsidRPr="000F30B2">
        <w:rPr>
          <w:sz w:val="24"/>
        </w:rPr>
        <w:t>.  Mr. Sheehan also encouraged members to bring new drugs with ADF propertie</w:t>
      </w:r>
      <w:r w:rsidR="00285EDC" w:rsidRPr="000F30B2">
        <w:rPr>
          <w:sz w:val="24"/>
        </w:rPr>
        <w:t>s to our attention</w:t>
      </w:r>
      <w:r w:rsidRPr="000F30B2">
        <w:rPr>
          <w:sz w:val="24"/>
        </w:rPr>
        <w:t>.</w:t>
      </w:r>
    </w:p>
    <w:p w14:paraId="11547455" w14:textId="0C311A77" w:rsidR="004C5FF4" w:rsidRPr="000F30B2" w:rsidRDefault="002806BD" w:rsidP="000F30B2">
      <w:pPr>
        <w:pStyle w:val="ListParagraph"/>
        <w:numPr>
          <w:ilvl w:val="0"/>
          <w:numId w:val="25"/>
        </w:numPr>
        <w:tabs>
          <w:tab w:val="left" w:pos="360"/>
        </w:tabs>
        <w:ind w:left="360"/>
        <w:rPr>
          <w:sz w:val="24"/>
        </w:rPr>
      </w:pPr>
      <w:r w:rsidRPr="000F30B2">
        <w:rPr>
          <w:sz w:val="24"/>
        </w:rPr>
        <w:t xml:space="preserve">Dr. Freedman stated that the goal of the definition is to guide the crosswalk so it is important to come up with a definition that won’t change over time. </w:t>
      </w:r>
    </w:p>
    <w:p w14:paraId="20E1EE9E" w14:textId="730E1EFD" w:rsidR="004C5FF4" w:rsidRPr="000F30B2" w:rsidRDefault="004C5FF4" w:rsidP="000F30B2">
      <w:pPr>
        <w:pStyle w:val="ListParagraph"/>
        <w:numPr>
          <w:ilvl w:val="0"/>
          <w:numId w:val="25"/>
        </w:numPr>
        <w:tabs>
          <w:tab w:val="left" w:pos="360"/>
        </w:tabs>
        <w:ind w:left="360"/>
        <w:rPr>
          <w:sz w:val="24"/>
        </w:rPr>
      </w:pPr>
      <w:r w:rsidRPr="000F30B2">
        <w:rPr>
          <w:sz w:val="24"/>
        </w:rPr>
        <w:t xml:space="preserve">Dr. </w:t>
      </w:r>
      <w:proofErr w:type="spellStart"/>
      <w:r w:rsidRPr="000F30B2">
        <w:rPr>
          <w:sz w:val="24"/>
        </w:rPr>
        <w:t>Theoharides</w:t>
      </w:r>
      <w:proofErr w:type="spellEnd"/>
      <w:r w:rsidRPr="000F30B2">
        <w:rPr>
          <w:sz w:val="24"/>
        </w:rPr>
        <w:t xml:space="preserve"> noted that the FDA </w:t>
      </w:r>
      <w:r w:rsidR="00E775EA" w:rsidRPr="000F30B2">
        <w:rPr>
          <w:sz w:val="24"/>
        </w:rPr>
        <w:t>definition</w:t>
      </w:r>
      <w:r w:rsidR="00402D1C" w:rsidRPr="000F30B2">
        <w:rPr>
          <w:sz w:val="24"/>
        </w:rPr>
        <w:t xml:space="preserve"> appeared </w:t>
      </w:r>
      <w:r w:rsidRPr="000F30B2">
        <w:rPr>
          <w:sz w:val="24"/>
        </w:rPr>
        <w:t xml:space="preserve">most reasonable and he felt </w:t>
      </w:r>
      <w:r w:rsidR="00E775EA" w:rsidRPr="000F30B2">
        <w:rPr>
          <w:sz w:val="24"/>
        </w:rPr>
        <w:t>comfortable starting with this definition</w:t>
      </w:r>
      <w:r w:rsidR="00402D1C" w:rsidRPr="000F30B2">
        <w:rPr>
          <w:sz w:val="24"/>
        </w:rPr>
        <w:t>.</w:t>
      </w:r>
    </w:p>
    <w:p w14:paraId="2DEB2D31" w14:textId="5E8112AF" w:rsidR="00E775EA" w:rsidRPr="000F30B2" w:rsidRDefault="004C5FF4" w:rsidP="000F30B2">
      <w:pPr>
        <w:pStyle w:val="ListParagraph"/>
        <w:numPr>
          <w:ilvl w:val="0"/>
          <w:numId w:val="25"/>
        </w:numPr>
        <w:tabs>
          <w:tab w:val="left" w:pos="360"/>
        </w:tabs>
        <w:ind w:left="360"/>
        <w:rPr>
          <w:sz w:val="24"/>
        </w:rPr>
      </w:pPr>
      <w:r w:rsidRPr="000F30B2">
        <w:rPr>
          <w:sz w:val="24"/>
        </w:rPr>
        <w:t xml:space="preserve">Ms. Campbell </w:t>
      </w:r>
      <w:r w:rsidR="002806BD" w:rsidRPr="000F30B2">
        <w:rPr>
          <w:sz w:val="24"/>
        </w:rPr>
        <w:t xml:space="preserve">commented that using the word, “same” makes a stringent definition and </w:t>
      </w:r>
      <w:r w:rsidR="00E775EA" w:rsidRPr="000F30B2">
        <w:rPr>
          <w:sz w:val="24"/>
        </w:rPr>
        <w:t>doesn’t allow the possibility to compare</w:t>
      </w:r>
      <w:r w:rsidR="002806BD" w:rsidRPr="000F30B2">
        <w:rPr>
          <w:sz w:val="24"/>
        </w:rPr>
        <w:t>.  This wouldn’t allow us to consider the other factors required by the statute.</w:t>
      </w:r>
    </w:p>
    <w:p w14:paraId="7BBB2914" w14:textId="6EEE5AF3" w:rsidR="00E775EA" w:rsidRPr="000F30B2" w:rsidRDefault="002806BD" w:rsidP="000F30B2">
      <w:pPr>
        <w:pStyle w:val="ListParagraph"/>
        <w:numPr>
          <w:ilvl w:val="0"/>
          <w:numId w:val="25"/>
        </w:numPr>
        <w:tabs>
          <w:tab w:val="left" w:pos="360"/>
        </w:tabs>
        <w:ind w:left="360"/>
        <w:rPr>
          <w:sz w:val="24"/>
        </w:rPr>
      </w:pPr>
      <w:r w:rsidRPr="000F30B2">
        <w:rPr>
          <w:sz w:val="24"/>
        </w:rPr>
        <w:t xml:space="preserve">Mr. </w:t>
      </w:r>
      <w:r w:rsidR="00E775EA" w:rsidRPr="000F30B2">
        <w:rPr>
          <w:sz w:val="24"/>
        </w:rPr>
        <w:t>Feldman</w:t>
      </w:r>
      <w:r w:rsidRPr="000F30B2">
        <w:rPr>
          <w:sz w:val="24"/>
        </w:rPr>
        <w:t xml:space="preserve"> stated that in thinking of the future, we may have drugs with the same chemical but different salts and different milligrams.  We need to be careful to not lock ourselves in.</w:t>
      </w:r>
    </w:p>
    <w:p w14:paraId="49240BC5" w14:textId="2E7C277D" w:rsidR="002806BD" w:rsidRPr="000F30B2" w:rsidRDefault="002806BD" w:rsidP="000F30B2">
      <w:pPr>
        <w:pStyle w:val="ListParagraph"/>
        <w:numPr>
          <w:ilvl w:val="0"/>
          <w:numId w:val="25"/>
        </w:numPr>
        <w:tabs>
          <w:tab w:val="left" w:pos="360"/>
        </w:tabs>
        <w:ind w:left="360"/>
        <w:rPr>
          <w:sz w:val="24"/>
        </w:rPr>
      </w:pPr>
      <w:r w:rsidRPr="000F30B2">
        <w:rPr>
          <w:sz w:val="24"/>
        </w:rPr>
        <w:t>Dr. Jeffrey agreed and stated that we are going to see drugs that are not chemically similar but convey same active ingredient when absorbed into the body.  The dosages may also be different.</w:t>
      </w:r>
    </w:p>
    <w:p w14:paraId="264DBB08" w14:textId="07BEE88F" w:rsidR="00E775EA" w:rsidRPr="000F30B2" w:rsidRDefault="002806BD" w:rsidP="000F30B2">
      <w:pPr>
        <w:pStyle w:val="ListParagraph"/>
        <w:numPr>
          <w:ilvl w:val="0"/>
          <w:numId w:val="25"/>
        </w:numPr>
        <w:tabs>
          <w:tab w:val="left" w:pos="360"/>
        </w:tabs>
        <w:ind w:left="360"/>
        <w:rPr>
          <w:sz w:val="24"/>
        </w:rPr>
      </w:pPr>
      <w:r w:rsidRPr="000F30B2">
        <w:rPr>
          <w:sz w:val="24"/>
        </w:rPr>
        <w:t xml:space="preserve">Dr. </w:t>
      </w:r>
      <w:proofErr w:type="spellStart"/>
      <w:r w:rsidRPr="000F30B2">
        <w:rPr>
          <w:sz w:val="24"/>
        </w:rPr>
        <w:t>Theoharides</w:t>
      </w:r>
      <w:proofErr w:type="spellEnd"/>
      <w:r w:rsidRPr="000F30B2">
        <w:rPr>
          <w:sz w:val="24"/>
        </w:rPr>
        <w:t xml:space="preserve"> commented that we need to look at the “therapeutically equivalent” definitions- not chemical. </w:t>
      </w:r>
    </w:p>
    <w:p w14:paraId="4FBFA0B1" w14:textId="112CF3ED" w:rsidR="00E775EA" w:rsidRPr="000F30B2" w:rsidRDefault="002806BD" w:rsidP="000F30B2">
      <w:pPr>
        <w:pStyle w:val="ListParagraph"/>
        <w:numPr>
          <w:ilvl w:val="0"/>
          <w:numId w:val="25"/>
        </w:numPr>
        <w:tabs>
          <w:tab w:val="left" w:pos="360"/>
        </w:tabs>
        <w:ind w:left="360"/>
        <w:rPr>
          <w:sz w:val="24"/>
        </w:rPr>
      </w:pPr>
      <w:r w:rsidRPr="000F30B2">
        <w:rPr>
          <w:sz w:val="24"/>
        </w:rPr>
        <w:t>Dr. Freedman stated that we may want to consider a</w:t>
      </w:r>
      <w:r w:rsidR="00E775EA" w:rsidRPr="000F30B2">
        <w:rPr>
          <w:sz w:val="24"/>
        </w:rPr>
        <w:t xml:space="preserve"> </w:t>
      </w:r>
      <w:r w:rsidRPr="000F30B2">
        <w:rPr>
          <w:sz w:val="24"/>
        </w:rPr>
        <w:t>definition with exceptions.</w:t>
      </w:r>
      <w:r w:rsidR="00E775EA" w:rsidRPr="000F30B2">
        <w:rPr>
          <w:sz w:val="24"/>
        </w:rPr>
        <w:t xml:space="preserve"> </w:t>
      </w:r>
    </w:p>
    <w:p w14:paraId="7DD1D471" w14:textId="236ECECC" w:rsidR="00E775EA" w:rsidRPr="000F30B2" w:rsidRDefault="002806BD" w:rsidP="000F30B2">
      <w:pPr>
        <w:pStyle w:val="ListParagraph"/>
        <w:numPr>
          <w:ilvl w:val="0"/>
          <w:numId w:val="25"/>
        </w:numPr>
        <w:tabs>
          <w:tab w:val="left" w:pos="360"/>
        </w:tabs>
        <w:ind w:left="360"/>
        <w:rPr>
          <w:sz w:val="24"/>
        </w:rPr>
      </w:pPr>
      <w:r w:rsidRPr="000F30B2">
        <w:rPr>
          <w:sz w:val="24"/>
        </w:rPr>
        <w:t xml:space="preserve">Dr. </w:t>
      </w:r>
      <w:r w:rsidR="00E775EA" w:rsidRPr="000F30B2">
        <w:rPr>
          <w:sz w:val="24"/>
        </w:rPr>
        <w:t>Brandoff</w:t>
      </w:r>
      <w:r w:rsidR="00B353EE" w:rsidRPr="000F30B2">
        <w:rPr>
          <w:sz w:val="24"/>
        </w:rPr>
        <w:t xml:space="preserve"> stated that the term “chemical equivalent” doesn’t factor in the totality of what we are supposed to do.  </w:t>
      </w:r>
    </w:p>
    <w:p w14:paraId="177B17C0" w14:textId="1029A189" w:rsidR="00B353EE" w:rsidRPr="000F30B2" w:rsidRDefault="00B353EE" w:rsidP="000F30B2">
      <w:pPr>
        <w:pStyle w:val="ListParagraph"/>
        <w:numPr>
          <w:ilvl w:val="0"/>
          <w:numId w:val="25"/>
        </w:numPr>
        <w:tabs>
          <w:tab w:val="left" w:pos="360"/>
        </w:tabs>
        <w:ind w:left="360"/>
        <w:rPr>
          <w:sz w:val="24"/>
        </w:rPr>
      </w:pPr>
      <w:r w:rsidRPr="000F30B2">
        <w:rPr>
          <w:sz w:val="24"/>
        </w:rPr>
        <w:t>Dr. Freedman suggested using the word, “comparable” versus “similar” and there was agreement.</w:t>
      </w:r>
    </w:p>
    <w:p w14:paraId="210D23F8" w14:textId="2B46BAC8" w:rsidR="00B353EE" w:rsidRPr="000F30B2" w:rsidRDefault="00B353EE" w:rsidP="000F30B2">
      <w:pPr>
        <w:pStyle w:val="ListParagraph"/>
        <w:numPr>
          <w:ilvl w:val="0"/>
          <w:numId w:val="25"/>
        </w:numPr>
        <w:tabs>
          <w:tab w:val="left" w:pos="360"/>
        </w:tabs>
        <w:ind w:left="360"/>
        <w:rPr>
          <w:sz w:val="24"/>
        </w:rPr>
      </w:pPr>
      <w:r w:rsidRPr="000F30B2">
        <w:rPr>
          <w:sz w:val="24"/>
        </w:rPr>
        <w:lastRenderedPageBreak/>
        <w:t xml:space="preserve">Dr. Jeffrey asked if the Commission would be interested in a comparable product with different dosage forms.  They may result in an equivalent effect but different types of dosage.  Right now, the definition reads that the administration needs to be equivalent.  </w:t>
      </w:r>
    </w:p>
    <w:p w14:paraId="513CF9C4" w14:textId="4CDDFAD8" w:rsidR="00B353EE" w:rsidRPr="000F30B2" w:rsidRDefault="00B353EE" w:rsidP="000F30B2">
      <w:pPr>
        <w:pStyle w:val="ListParagraph"/>
        <w:numPr>
          <w:ilvl w:val="0"/>
          <w:numId w:val="25"/>
        </w:numPr>
        <w:tabs>
          <w:tab w:val="left" w:pos="360"/>
        </w:tabs>
        <w:ind w:left="360"/>
        <w:rPr>
          <w:sz w:val="24"/>
        </w:rPr>
      </w:pPr>
      <w:r w:rsidRPr="000F30B2">
        <w:rPr>
          <w:sz w:val="24"/>
        </w:rPr>
        <w:t>Ms. Campbell asked if the current draft definition allows consideration of the factors that are required by the statute.  Mr. Sheehan stated that the consideration of these factors will occur during the crosswalk.</w:t>
      </w:r>
    </w:p>
    <w:p w14:paraId="7AED0AC1" w14:textId="07DEB022" w:rsidR="00B353EE" w:rsidRPr="000F30B2" w:rsidRDefault="00B353EE" w:rsidP="000F30B2">
      <w:pPr>
        <w:pStyle w:val="ListParagraph"/>
        <w:numPr>
          <w:ilvl w:val="0"/>
          <w:numId w:val="25"/>
        </w:numPr>
        <w:tabs>
          <w:tab w:val="left" w:pos="360"/>
        </w:tabs>
        <w:ind w:left="360"/>
        <w:rPr>
          <w:sz w:val="24"/>
        </w:rPr>
      </w:pPr>
      <w:r w:rsidRPr="000F30B2">
        <w:rPr>
          <w:sz w:val="24"/>
        </w:rPr>
        <w:t>Mr. Feldman suggested keeping the definition as a working one to see how it is applied in the crosswalk.</w:t>
      </w:r>
    </w:p>
    <w:p w14:paraId="0517AF18" w14:textId="78A4DBAB" w:rsidR="00B353EE" w:rsidRPr="000F30B2" w:rsidRDefault="00B353EE" w:rsidP="000F30B2">
      <w:pPr>
        <w:pStyle w:val="ListParagraph"/>
        <w:numPr>
          <w:ilvl w:val="0"/>
          <w:numId w:val="25"/>
        </w:numPr>
        <w:tabs>
          <w:tab w:val="left" w:pos="360"/>
        </w:tabs>
        <w:ind w:left="360"/>
        <w:rPr>
          <w:sz w:val="24"/>
        </w:rPr>
      </w:pPr>
      <w:r w:rsidRPr="000F30B2">
        <w:rPr>
          <w:sz w:val="24"/>
        </w:rPr>
        <w:t>Dr. Jeffrey suggested deferring the vote until we can do an example.</w:t>
      </w:r>
    </w:p>
    <w:p w14:paraId="386A17E3" w14:textId="77777777" w:rsidR="004C5FF4" w:rsidRPr="000F30B2" w:rsidRDefault="004C5FF4" w:rsidP="000F30B2">
      <w:pPr>
        <w:tabs>
          <w:tab w:val="left" w:pos="360"/>
        </w:tabs>
        <w:rPr>
          <w:szCs w:val="24"/>
        </w:rPr>
      </w:pPr>
    </w:p>
    <w:p w14:paraId="6E685F46" w14:textId="7B135AC3" w:rsidR="00F917D3" w:rsidRPr="000F30B2" w:rsidRDefault="00F917D3" w:rsidP="000F30B2">
      <w:pPr>
        <w:tabs>
          <w:tab w:val="left" w:pos="360"/>
        </w:tabs>
        <w:jc w:val="both"/>
        <w:rPr>
          <w:szCs w:val="24"/>
        </w:rPr>
      </w:pPr>
      <w:r w:rsidRPr="000F30B2">
        <w:rPr>
          <w:szCs w:val="24"/>
        </w:rPr>
        <w:t>Before we move on, I’d like us to take a 10 minute break.  The time is now 10:00 AM and I’d like us all to be back to move on to our next agenda item by 10:10 AM.</w:t>
      </w:r>
    </w:p>
    <w:p w14:paraId="2AEE675F" w14:textId="77777777" w:rsidR="004C5FF4" w:rsidRPr="000F30B2" w:rsidRDefault="004C5FF4" w:rsidP="000F30B2">
      <w:pPr>
        <w:pStyle w:val="ListParagraph"/>
        <w:ind w:left="0"/>
        <w:rPr>
          <w:sz w:val="24"/>
        </w:rPr>
      </w:pPr>
    </w:p>
    <w:p w14:paraId="170065EE" w14:textId="14CE819D" w:rsidR="004C5FF4" w:rsidRPr="000F30B2" w:rsidRDefault="004C5FF4" w:rsidP="000F30B2">
      <w:pPr>
        <w:pStyle w:val="NoSpacing"/>
        <w:pBdr>
          <w:top w:val="single" w:sz="4" w:space="1" w:color="auto"/>
          <w:bottom w:val="single" w:sz="4" w:space="1" w:color="auto"/>
        </w:pBdr>
        <w:jc w:val="center"/>
        <w:rPr>
          <w:rFonts w:ascii="Times New Roman" w:hAnsi="Times New Roman"/>
          <w:b/>
          <w:sz w:val="24"/>
          <w:szCs w:val="24"/>
        </w:rPr>
      </w:pPr>
      <w:r w:rsidRPr="000F30B2">
        <w:rPr>
          <w:rFonts w:ascii="Times New Roman" w:hAnsi="Times New Roman"/>
          <w:b/>
          <w:sz w:val="24"/>
          <w:szCs w:val="24"/>
        </w:rPr>
        <w:t>Break</w:t>
      </w:r>
      <w:r w:rsidRPr="000F30B2">
        <w:rPr>
          <w:rFonts w:ascii="Times New Roman" w:hAnsi="Times New Roman"/>
          <w:b/>
          <w:sz w:val="24"/>
          <w:szCs w:val="24"/>
        </w:rPr>
        <w:tab/>
      </w:r>
      <w:r w:rsidR="008D4173" w:rsidRPr="000F30B2">
        <w:rPr>
          <w:rFonts w:ascii="Times New Roman" w:hAnsi="Times New Roman"/>
          <w:b/>
          <w:sz w:val="24"/>
          <w:szCs w:val="24"/>
        </w:rPr>
        <w:t>10:0</w:t>
      </w:r>
      <w:r w:rsidRPr="000F30B2">
        <w:rPr>
          <w:rFonts w:ascii="Times New Roman" w:hAnsi="Times New Roman"/>
          <w:b/>
          <w:sz w:val="24"/>
          <w:szCs w:val="24"/>
        </w:rPr>
        <w:t>0 AM to 10:12 AM</w:t>
      </w:r>
    </w:p>
    <w:p w14:paraId="05531AB4" w14:textId="77777777" w:rsidR="004C5FF4" w:rsidRPr="000F30B2" w:rsidRDefault="004C5FF4" w:rsidP="000F30B2">
      <w:pPr>
        <w:rPr>
          <w:szCs w:val="24"/>
        </w:rPr>
      </w:pPr>
    </w:p>
    <w:p w14:paraId="53586D09" w14:textId="0C5C5882" w:rsidR="00D601F9" w:rsidRPr="000F30B2" w:rsidRDefault="00F917D3" w:rsidP="000F30B2">
      <w:pPr>
        <w:autoSpaceDE w:val="0"/>
        <w:autoSpaceDN w:val="0"/>
        <w:adjustRightInd w:val="0"/>
        <w:ind w:right="378"/>
        <w:jc w:val="both"/>
        <w:rPr>
          <w:szCs w:val="24"/>
        </w:rPr>
      </w:pPr>
      <w:r w:rsidRPr="000F30B2">
        <w:rPr>
          <w:szCs w:val="24"/>
        </w:rPr>
        <w:t xml:space="preserve">Mr. Sheehan welcomed the Commission back </w:t>
      </w:r>
      <w:r w:rsidR="00D601F9" w:rsidRPr="000F30B2">
        <w:rPr>
          <w:szCs w:val="24"/>
        </w:rPr>
        <w:t>and asked Mr. Thompson to provide a scenario for the Commission to consider</w:t>
      </w:r>
      <w:r w:rsidR="00AD4366" w:rsidRPr="000F30B2">
        <w:rPr>
          <w:szCs w:val="24"/>
        </w:rPr>
        <w:t xml:space="preserve"> as part of the development of the definition.</w:t>
      </w:r>
    </w:p>
    <w:p w14:paraId="2BD4BE22" w14:textId="77777777" w:rsidR="00D601F9" w:rsidRPr="000F30B2" w:rsidRDefault="00D601F9" w:rsidP="000F30B2">
      <w:pPr>
        <w:autoSpaceDE w:val="0"/>
        <w:autoSpaceDN w:val="0"/>
        <w:adjustRightInd w:val="0"/>
        <w:ind w:right="378"/>
        <w:jc w:val="both"/>
        <w:rPr>
          <w:szCs w:val="24"/>
        </w:rPr>
      </w:pPr>
    </w:p>
    <w:p w14:paraId="4A18F390" w14:textId="3F59F6F6" w:rsidR="00D40D98" w:rsidRPr="000F30B2" w:rsidRDefault="00D601F9" w:rsidP="000F30B2">
      <w:pPr>
        <w:autoSpaceDE w:val="0"/>
        <w:autoSpaceDN w:val="0"/>
        <w:adjustRightInd w:val="0"/>
        <w:ind w:right="378"/>
        <w:jc w:val="both"/>
        <w:rPr>
          <w:szCs w:val="24"/>
        </w:rPr>
      </w:pPr>
      <w:r w:rsidRPr="000F30B2">
        <w:rPr>
          <w:szCs w:val="24"/>
        </w:rPr>
        <w:t>Mr. T</w:t>
      </w:r>
      <w:r w:rsidR="008D4173" w:rsidRPr="000F30B2">
        <w:rPr>
          <w:szCs w:val="24"/>
        </w:rPr>
        <w:t>hompson</w:t>
      </w:r>
      <w:r w:rsidRPr="000F30B2">
        <w:rPr>
          <w:szCs w:val="24"/>
        </w:rPr>
        <w:t xml:space="preserve"> presented the following scenario for discussion.</w:t>
      </w:r>
      <w:r w:rsidR="00D40D98" w:rsidRPr="000F30B2">
        <w:rPr>
          <w:szCs w:val="24"/>
        </w:rPr>
        <w:t xml:space="preserve">  </w:t>
      </w:r>
      <w:r w:rsidRPr="000F30B2">
        <w:rPr>
          <w:szCs w:val="24"/>
        </w:rPr>
        <w:t xml:space="preserve">Both MS </w:t>
      </w:r>
      <w:proofErr w:type="spellStart"/>
      <w:r w:rsidRPr="000F30B2">
        <w:rPr>
          <w:szCs w:val="24"/>
        </w:rPr>
        <w:t>Contin</w:t>
      </w:r>
      <w:proofErr w:type="spellEnd"/>
      <w:r w:rsidRPr="000F30B2">
        <w:rPr>
          <w:szCs w:val="24"/>
        </w:rPr>
        <w:t xml:space="preserve"> and </w:t>
      </w:r>
      <w:proofErr w:type="spellStart"/>
      <w:r w:rsidRPr="000F30B2">
        <w:rPr>
          <w:szCs w:val="24"/>
        </w:rPr>
        <w:t>Embeda</w:t>
      </w:r>
      <w:proofErr w:type="spellEnd"/>
      <w:r w:rsidRPr="000F30B2">
        <w:rPr>
          <w:szCs w:val="24"/>
        </w:rPr>
        <w:t xml:space="preserve"> </w:t>
      </w:r>
      <w:r w:rsidR="00D40D98" w:rsidRPr="000F30B2">
        <w:rPr>
          <w:szCs w:val="24"/>
        </w:rPr>
        <w:t xml:space="preserve">both contain </w:t>
      </w:r>
      <w:r w:rsidRPr="000F30B2">
        <w:rPr>
          <w:szCs w:val="24"/>
        </w:rPr>
        <w:t xml:space="preserve">the </w:t>
      </w:r>
      <w:r w:rsidR="00E775EA" w:rsidRPr="000F30B2">
        <w:rPr>
          <w:szCs w:val="24"/>
        </w:rPr>
        <w:t>same active i</w:t>
      </w:r>
      <w:r w:rsidRPr="000F30B2">
        <w:rPr>
          <w:szCs w:val="24"/>
        </w:rPr>
        <w:t>ngredient</w:t>
      </w:r>
      <w:r w:rsidR="00D40D98" w:rsidRPr="000F30B2">
        <w:rPr>
          <w:szCs w:val="24"/>
        </w:rPr>
        <w:t xml:space="preserve">, both have the same route of administration and both have the same dosage strength.  However, they differ in dosage form.  MS </w:t>
      </w:r>
      <w:proofErr w:type="spellStart"/>
      <w:r w:rsidR="00D40D98" w:rsidRPr="000F30B2">
        <w:rPr>
          <w:szCs w:val="24"/>
        </w:rPr>
        <w:t>Contin</w:t>
      </w:r>
      <w:proofErr w:type="spellEnd"/>
      <w:r w:rsidR="00D40D98" w:rsidRPr="000F30B2">
        <w:rPr>
          <w:szCs w:val="24"/>
        </w:rPr>
        <w:t xml:space="preserve"> is a tablet and </w:t>
      </w:r>
      <w:proofErr w:type="spellStart"/>
      <w:r w:rsidR="00D40D98" w:rsidRPr="000F30B2">
        <w:rPr>
          <w:szCs w:val="24"/>
        </w:rPr>
        <w:t>Embeda</w:t>
      </w:r>
      <w:proofErr w:type="spellEnd"/>
      <w:r w:rsidR="00D40D98" w:rsidRPr="000F30B2">
        <w:rPr>
          <w:szCs w:val="24"/>
        </w:rPr>
        <w:t xml:space="preserve"> is a capsule.  Would </w:t>
      </w:r>
      <w:proofErr w:type="spellStart"/>
      <w:r w:rsidR="00D40D98" w:rsidRPr="000F30B2">
        <w:rPr>
          <w:szCs w:val="24"/>
        </w:rPr>
        <w:t>Embeda</w:t>
      </w:r>
      <w:proofErr w:type="spellEnd"/>
      <w:r w:rsidR="00D40D98" w:rsidRPr="000F30B2">
        <w:rPr>
          <w:szCs w:val="24"/>
        </w:rPr>
        <w:t xml:space="preserve"> be considered a chemically equivalent substitute for MS </w:t>
      </w:r>
      <w:proofErr w:type="spellStart"/>
      <w:r w:rsidR="00D40D98" w:rsidRPr="000F30B2">
        <w:rPr>
          <w:szCs w:val="24"/>
        </w:rPr>
        <w:t>Contin</w:t>
      </w:r>
      <w:proofErr w:type="spellEnd"/>
      <w:r w:rsidR="00D40D98" w:rsidRPr="000F30B2">
        <w:rPr>
          <w:szCs w:val="24"/>
        </w:rPr>
        <w:t>?</w:t>
      </w:r>
    </w:p>
    <w:p w14:paraId="4D9F159C" w14:textId="77777777" w:rsidR="0067195E" w:rsidRPr="000F30B2" w:rsidRDefault="0067195E" w:rsidP="000F30B2">
      <w:pPr>
        <w:autoSpaceDE w:val="0"/>
        <w:autoSpaceDN w:val="0"/>
        <w:adjustRightInd w:val="0"/>
        <w:ind w:right="378"/>
        <w:jc w:val="both"/>
        <w:rPr>
          <w:szCs w:val="24"/>
        </w:rPr>
      </w:pPr>
    </w:p>
    <w:p w14:paraId="6B0CF2D0" w14:textId="27B4272B" w:rsidR="0067195E" w:rsidRPr="000F30B2" w:rsidRDefault="0067195E" w:rsidP="000F30B2">
      <w:pPr>
        <w:autoSpaceDE w:val="0"/>
        <w:autoSpaceDN w:val="0"/>
        <w:adjustRightInd w:val="0"/>
        <w:ind w:right="378"/>
        <w:jc w:val="both"/>
        <w:rPr>
          <w:szCs w:val="24"/>
        </w:rPr>
      </w:pPr>
      <w:r w:rsidRPr="000F30B2">
        <w:rPr>
          <w:szCs w:val="24"/>
        </w:rPr>
        <w:t>Further comments on the definition included:</w:t>
      </w:r>
    </w:p>
    <w:p w14:paraId="6B5FD06F" w14:textId="77777777" w:rsidR="0067195E" w:rsidRPr="000F30B2" w:rsidRDefault="0067195E" w:rsidP="000F30B2">
      <w:pPr>
        <w:autoSpaceDE w:val="0"/>
        <w:autoSpaceDN w:val="0"/>
        <w:adjustRightInd w:val="0"/>
        <w:ind w:right="378"/>
        <w:jc w:val="both"/>
        <w:rPr>
          <w:szCs w:val="24"/>
        </w:rPr>
      </w:pPr>
    </w:p>
    <w:p w14:paraId="2D3A57B8" w14:textId="77777777" w:rsidR="0067195E" w:rsidRPr="000F30B2" w:rsidRDefault="0067195E" w:rsidP="000F30B2">
      <w:pPr>
        <w:pStyle w:val="ListParagraph"/>
        <w:numPr>
          <w:ilvl w:val="0"/>
          <w:numId w:val="27"/>
        </w:numPr>
        <w:autoSpaceDE w:val="0"/>
        <w:autoSpaceDN w:val="0"/>
        <w:adjustRightInd w:val="0"/>
        <w:ind w:right="378"/>
        <w:jc w:val="both"/>
        <w:rPr>
          <w:sz w:val="24"/>
        </w:rPr>
      </w:pPr>
      <w:r w:rsidRPr="000F30B2">
        <w:rPr>
          <w:sz w:val="24"/>
        </w:rPr>
        <w:t xml:space="preserve">Dr. </w:t>
      </w:r>
      <w:proofErr w:type="spellStart"/>
      <w:r w:rsidRPr="000F30B2">
        <w:rPr>
          <w:sz w:val="24"/>
        </w:rPr>
        <w:t>Theoharides</w:t>
      </w:r>
      <w:proofErr w:type="spellEnd"/>
      <w:r w:rsidRPr="000F30B2">
        <w:rPr>
          <w:sz w:val="24"/>
        </w:rPr>
        <w:t xml:space="preserve"> noted that he is still comfortable with using the term “biologic effect.”  </w:t>
      </w:r>
    </w:p>
    <w:p w14:paraId="3B85DAFF" w14:textId="5DD371DE" w:rsidR="00E775EA" w:rsidRPr="000F30B2" w:rsidRDefault="0067195E" w:rsidP="000F30B2">
      <w:pPr>
        <w:pStyle w:val="ListParagraph"/>
        <w:numPr>
          <w:ilvl w:val="0"/>
          <w:numId w:val="27"/>
        </w:numPr>
        <w:autoSpaceDE w:val="0"/>
        <w:autoSpaceDN w:val="0"/>
        <w:adjustRightInd w:val="0"/>
        <w:ind w:right="378"/>
        <w:jc w:val="both"/>
        <w:rPr>
          <w:sz w:val="24"/>
        </w:rPr>
      </w:pPr>
      <w:r w:rsidRPr="000F30B2">
        <w:rPr>
          <w:sz w:val="24"/>
        </w:rPr>
        <w:t xml:space="preserve">Mr. Feldman stated that we could put out </w:t>
      </w:r>
      <w:r w:rsidR="00E775EA" w:rsidRPr="000F30B2">
        <w:rPr>
          <w:sz w:val="24"/>
        </w:rPr>
        <w:t xml:space="preserve">guidance </w:t>
      </w:r>
      <w:r w:rsidRPr="000F30B2">
        <w:rPr>
          <w:sz w:val="24"/>
        </w:rPr>
        <w:t xml:space="preserve">as </w:t>
      </w:r>
      <w:r w:rsidR="00E775EA" w:rsidRPr="000F30B2">
        <w:rPr>
          <w:sz w:val="24"/>
        </w:rPr>
        <w:t>when looking at the just the definition</w:t>
      </w:r>
      <w:r w:rsidRPr="000F30B2">
        <w:rPr>
          <w:sz w:val="24"/>
        </w:rPr>
        <w:t>,</w:t>
      </w:r>
      <w:r w:rsidR="00E775EA" w:rsidRPr="000F30B2">
        <w:rPr>
          <w:sz w:val="24"/>
        </w:rPr>
        <w:t xml:space="preserve"> it can mean </w:t>
      </w:r>
      <w:r w:rsidRPr="000F30B2">
        <w:rPr>
          <w:sz w:val="24"/>
        </w:rPr>
        <w:t>different</w:t>
      </w:r>
      <w:r w:rsidR="00E775EA" w:rsidRPr="000F30B2">
        <w:rPr>
          <w:sz w:val="24"/>
        </w:rPr>
        <w:t xml:space="preserve"> things down the line for </w:t>
      </w:r>
      <w:r w:rsidRPr="000F30B2">
        <w:rPr>
          <w:sz w:val="24"/>
        </w:rPr>
        <w:t>different</w:t>
      </w:r>
      <w:r w:rsidR="00E775EA" w:rsidRPr="000F30B2">
        <w:rPr>
          <w:sz w:val="24"/>
        </w:rPr>
        <w:t xml:space="preserve"> drugs</w:t>
      </w:r>
      <w:r w:rsidRPr="000F30B2">
        <w:rPr>
          <w:sz w:val="24"/>
        </w:rPr>
        <w:t>.</w:t>
      </w:r>
    </w:p>
    <w:p w14:paraId="13C43E39" w14:textId="13021196" w:rsidR="0067195E" w:rsidRPr="000F30B2" w:rsidRDefault="0067195E" w:rsidP="000F30B2">
      <w:pPr>
        <w:pStyle w:val="ListParagraph"/>
        <w:numPr>
          <w:ilvl w:val="0"/>
          <w:numId w:val="27"/>
        </w:numPr>
        <w:autoSpaceDE w:val="0"/>
        <w:autoSpaceDN w:val="0"/>
        <w:adjustRightInd w:val="0"/>
        <w:ind w:right="378"/>
        <w:jc w:val="both"/>
        <w:rPr>
          <w:sz w:val="24"/>
        </w:rPr>
      </w:pPr>
      <w:r w:rsidRPr="000F30B2">
        <w:rPr>
          <w:sz w:val="24"/>
        </w:rPr>
        <w:t xml:space="preserve">Dr. Doyle-Petrongolo suggested including in the definition </w:t>
      </w:r>
      <w:proofErr w:type="gramStart"/>
      <w:r w:rsidRPr="000F30B2">
        <w:rPr>
          <w:sz w:val="24"/>
        </w:rPr>
        <w:t>that changes</w:t>
      </w:r>
      <w:proofErr w:type="gramEnd"/>
      <w:r w:rsidRPr="000F30B2">
        <w:rPr>
          <w:sz w:val="24"/>
        </w:rPr>
        <w:t xml:space="preserve"> to it may be needed in the future. Dr. Jeffrey didn’t believe it was necessary.  Mr. Sheehan </w:t>
      </w:r>
      <w:r w:rsidR="00A2496D" w:rsidRPr="000F30B2">
        <w:rPr>
          <w:sz w:val="24"/>
        </w:rPr>
        <w:t>responded by stating that if the definition gets changed in the future, then the new definition would need to be applied to those drugs that you have already reviewed.  Once the definition is approved, we can put out guidance about what it means.</w:t>
      </w:r>
    </w:p>
    <w:p w14:paraId="3997E391" w14:textId="026B2F8C" w:rsidR="00A2496D" w:rsidRPr="000F30B2" w:rsidRDefault="00A2496D" w:rsidP="000F30B2">
      <w:pPr>
        <w:pStyle w:val="ListParagraph"/>
        <w:numPr>
          <w:ilvl w:val="0"/>
          <w:numId w:val="27"/>
        </w:numPr>
        <w:autoSpaceDE w:val="0"/>
        <w:autoSpaceDN w:val="0"/>
        <w:adjustRightInd w:val="0"/>
        <w:ind w:right="378"/>
        <w:jc w:val="both"/>
        <w:rPr>
          <w:sz w:val="24"/>
        </w:rPr>
      </w:pPr>
      <w:r w:rsidRPr="000F30B2">
        <w:rPr>
          <w:sz w:val="24"/>
        </w:rPr>
        <w:t>Dr. Brandoff remained concerned about the use of the word “equivalent” when referring to strength or concentration.  Maybe use the word, “comparable”?</w:t>
      </w:r>
    </w:p>
    <w:p w14:paraId="52822686" w14:textId="3408F3D9" w:rsidR="00A2496D" w:rsidRPr="000F30B2" w:rsidRDefault="00A2496D" w:rsidP="000F30B2">
      <w:pPr>
        <w:pStyle w:val="ListParagraph"/>
        <w:numPr>
          <w:ilvl w:val="0"/>
          <w:numId w:val="27"/>
        </w:numPr>
        <w:autoSpaceDE w:val="0"/>
        <w:autoSpaceDN w:val="0"/>
        <w:adjustRightInd w:val="0"/>
        <w:ind w:right="378"/>
        <w:jc w:val="both"/>
        <w:rPr>
          <w:sz w:val="24"/>
        </w:rPr>
      </w:pPr>
      <w:r w:rsidRPr="000F30B2">
        <w:rPr>
          <w:sz w:val="24"/>
        </w:rPr>
        <w:t>Ms. Campbell stated that there is case law supporting the definition of equivalent as “one equals one.” Would recommend using “comparable.”</w:t>
      </w:r>
    </w:p>
    <w:p w14:paraId="567F91F7" w14:textId="74F79699" w:rsidR="00A2496D" w:rsidRPr="000F30B2" w:rsidRDefault="00A2496D" w:rsidP="000F30B2">
      <w:pPr>
        <w:pStyle w:val="ListParagraph"/>
        <w:numPr>
          <w:ilvl w:val="0"/>
          <w:numId w:val="27"/>
        </w:numPr>
        <w:autoSpaceDE w:val="0"/>
        <w:autoSpaceDN w:val="0"/>
        <w:adjustRightInd w:val="0"/>
        <w:ind w:right="378"/>
        <w:jc w:val="both"/>
        <w:rPr>
          <w:sz w:val="24"/>
        </w:rPr>
      </w:pPr>
      <w:r w:rsidRPr="000F30B2">
        <w:rPr>
          <w:sz w:val="24"/>
        </w:rPr>
        <w:t>Dr. Jeffrey noted that we want to have precision in the definition so it would be best not to use “comparable.”  Dr. Doyle-Petrongolo agreed that prescribers will want to see the science so best to use “equivalent.”</w:t>
      </w:r>
    </w:p>
    <w:p w14:paraId="59595262" w14:textId="77777777" w:rsidR="00A2496D" w:rsidRPr="000F30B2" w:rsidRDefault="00A2496D" w:rsidP="000F30B2">
      <w:pPr>
        <w:autoSpaceDE w:val="0"/>
        <w:autoSpaceDN w:val="0"/>
        <w:adjustRightInd w:val="0"/>
        <w:ind w:right="378"/>
        <w:jc w:val="both"/>
        <w:rPr>
          <w:szCs w:val="24"/>
        </w:rPr>
      </w:pPr>
    </w:p>
    <w:p w14:paraId="5F96903E" w14:textId="6D96C0E3" w:rsidR="00A2496D" w:rsidRPr="000F30B2" w:rsidRDefault="00A2496D" w:rsidP="000F30B2">
      <w:pPr>
        <w:rPr>
          <w:szCs w:val="24"/>
        </w:rPr>
      </w:pPr>
      <w:r w:rsidRPr="000F30B2">
        <w:rPr>
          <w:szCs w:val="24"/>
        </w:rPr>
        <w:t>Mr. Sheehan read the developed definition for the term “chemically equivalent” and there were no further comments. Mr. Sheehan called for a motion to approve the new definition.</w:t>
      </w:r>
    </w:p>
    <w:p w14:paraId="644B071E" w14:textId="77777777" w:rsidR="004C5FF4" w:rsidRPr="000F30B2" w:rsidRDefault="004C5FF4" w:rsidP="000F30B2">
      <w:pPr>
        <w:rPr>
          <w:szCs w:val="24"/>
        </w:rPr>
      </w:pPr>
    </w:p>
    <w:p w14:paraId="604333B3" w14:textId="77777777" w:rsidR="004C5FF4" w:rsidRPr="000F30B2" w:rsidRDefault="004C5FF4" w:rsidP="000F30B2">
      <w:pPr>
        <w:pStyle w:val="ColorfulList-Accent11"/>
        <w:numPr>
          <w:ilvl w:val="1"/>
          <w:numId w:val="5"/>
        </w:numPr>
        <w:ind w:left="720"/>
        <w:rPr>
          <w:rFonts w:ascii="Times New Roman" w:hAnsi="Times New Roman"/>
        </w:rPr>
      </w:pPr>
      <w:r w:rsidRPr="000F30B2">
        <w:rPr>
          <w:rFonts w:ascii="Times New Roman" w:hAnsi="Times New Roman"/>
        </w:rPr>
        <w:lastRenderedPageBreak/>
        <w:t xml:space="preserve">Motion to approve: Dr. </w:t>
      </w:r>
      <w:proofErr w:type="spellStart"/>
      <w:r w:rsidRPr="000F30B2">
        <w:rPr>
          <w:rFonts w:ascii="Times New Roman" w:hAnsi="Times New Roman"/>
        </w:rPr>
        <w:t>Theoharides</w:t>
      </w:r>
      <w:proofErr w:type="spellEnd"/>
      <w:r w:rsidRPr="000F30B2">
        <w:rPr>
          <w:rFonts w:ascii="Times New Roman" w:hAnsi="Times New Roman"/>
        </w:rPr>
        <w:t xml:space="preserve"> </w:t>
      </w:r>
    </w:p>
    <w:p w14:paraId="0D234CD2" w14:textId="506FC224" w:rsidR="004C5FF4" w:rsidRPr="000F30B2" w:rsidRDefault="004C5FF4" w:rsidP="000F30B2">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A2496D" w:rsidRPr="000F30B2">
        <w:rPr>
          <w:rFonts w:ascii="Times New Roman" w:hAnsi="Times New Roman"/>
        </w:rPr>
        <w:t>Dr. Jeffre</w:t>
      </w:r>
      <w:r w:rsidR="00F917D3" w:rsidRPr="000F30B2">
        <w:rPr>
          <w:rFonts w:ascii="Times New Roman" w:hAnsi="Times New Roman"/>
        </w:rPr>
        <w:t>y</w:t>
      </w:r>
    </w:p>
    <w:p w14:paraId="1DFCE9C6" w14:textId="0307A505" w:rsidR="004C5FF4" w:rsidRPr="000F30B2" w:rsidRDefault="004C5FF4" w:rsidP="000F30B2">
      <w:pPr>
        <w:pStyle w:val="ColorfulList-Accent11"/>
        <w:numPr>
          <w:ilvl w:val="1"/>
          <w:numId w:val="5"/>
        </w:numPr>
        <w:ind w:left="720"/>
        <w:rPr>
          <w:rFonts w:ascii="Times New Roman" w:hAnsi="Times New Roman"/>
        </w:rPr>
      </w:pPr>
      <w:r w:rsidRPr="000F30B2">
        <w:rPr>
          <w:rFonts w:ascii="Times New Roman" w:hAnsi="Times New Roman"/>
        </w:rPr>
        <w:t>All in favor:</w:t>
      </w:r>
      <w:r w:rsidR="00A2496D" w:rsidRPr="000F30B2">
        <w:rPr>
          <w:rFonts w:ascii="Times New Roman" w:hAnsi="Times New Roman"/>
        </w:rPr>
        <w:t xml:space="preserve"> 10 in favor;</w:t>
      </w:r>
      <w:r w:rsidR="00F917D3" w:rsidRPr="000F30B2">
        <w:rPr>
          <w:rFonts w:ascii="Times New Roman" w:hAnsi="Times New Roman"/>
        </w:rPr>
        <w:t xml:space="preserve"> 1 opposed; 0 </w:t>
      </w:r>
      <w:r w:rsidRPr="000F30B2">
        <w:rPr>
          <w:rFonts w:ascii="Times New Roman" w:hAnsi="Times New Roman"/>
        </w:rPr>
        <w:t>abstention</w:t>
      </w:r>
    </w:p>
    <w:p w14:paraId="4041D597" w14:textId="77777777" w:rsidR="001822C8" w:rsidRPr="000F30B2" w:rsidRDefault="001822C8" w:rsidP="000F30B2">
      <w:pPr>
        <w:rPr>
          <w:szCs w:val="24"/>
          <w:highlight w:val="yellow"/>
        </w:rPr>
      </w:pPr>
    </w:p>
    <w:p w14:paraId="4DBD4303" w14:textId="17E5557C" w:rsidR="00A2496D" w:rsidRPr="000F30B2" w:rsidRDefault="00505740" w:rsidP="000F30B2">
      <w:pPr>
        <w:rPr>
          <w:szCs w:val="24"/>
          <w:highlight w:val="yellow"/>
        </w:rPr>
      </w:pPr>
      <w:r>
        <w:rPr>
          <w:szCs w:val="24"/>
        </w:rPr>
        <w:t xml:space="preserve">Approved definition: </w:t>
      </w:r>
      <w:r w:rsidR="00B577EF" w:rsidRPr="00505740">
        <w:rPr>
          <w:szCs w:val="24"/>
        </w:rPr>
        <w:t>“Chemically Equivalent Substitution”, for the purpose of creating a formulary of drugs with abuse deterrent properties that the commission has determined may be appropriately substituted for opi</w:t>
      </w:r>
      <w:r w:rsidR="00B9635A">
        <w:rPr>
          <w:szCs w:val="24"/>
        </w:rPr>
        <w:t>ates</w:t>
      </w:r>
      <w:r w:rsidR="00B577EF" w:rsidRPr="00505740">
        <w:rPr>
          <w:szCs w:val="24"/>
        </w:rPr>
        <w:t xml:space="preserve">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r w:rsidR="00B577EF" w:rsidRPr="00892BAC">
        <w:rPr>
          <w:szCs w:val="24"/>
        </w:rPr>
        <w:t>.</w:t>
      </w:r>
    </w:p>
    <w:p w14:paraId="70C0A6B3" w14:textId="77777777" w:rsidR="00A2496D" w:rsidRPr="000F30B2" w:rsidRDefault="00A2496D" w:rsidP="000F30B2">
      <w:pPr>
        <w:rPr>
          <w:szCs w:val="24"/>
          <w:highlight w:val="yellow"/>
        </w:rPr>
      </w:pPr>
    </w:p>
    <w:p w14:paraId="6A77B28C" w14:textId="411C6C90" w:rsidR="00A2496D" w:rsidRPr="00505740" w:rsidRDefault="00A2496D" w:rsidP="000F30B2">
      <w:pPr>
        <w:rPr>
          <w:szCs w:val="24"/>
        </w:rPr>
      </w:pPr>
      <w:r w:rsidRPr="00505740">
        <w:rPr>
          <w:szCs w:val="24"/>
        </w:rPr>
        <w:t>Next, there was further discussion of the crosswalk criteria.  Mr. Jon Mundy presented the draft drug product criteria, which is designed to offer the members information about the cost and accessibility of drug products.  This will assist with providing available data to assist in determining appropriate pairings at future meetings.  To guide this process, staff developed a draft checklist</w:t>
      </w:r>
      <w:r w:rsidR="003D169A" w:rsidRPr="00505740">
        <w:rPr>
          <w:szCs w:val="24"/>
        </w:rPr>
        <w:t>.  The checklist was discussed by the members.</w:t>
      </w:r>
    </w:p>
    <w:p w14:paraId="57ED2E77" w14:textId="77777777" w:rsidR="003D169A" w:rsidRPr="00505740" w:rsidRDefault="003D169A" w:rsidP="000F30B2">
      <w:pPr>
        <w:rPr>
          <w:szCs w:val="24"/>
        </w:rPr>
      </w:pPr>
    </w:p>
    <w:p w14:paraId="7A7DA846" w14:textId="3741C407" w:rsidR="003D169A" w:rsidRPr="00505740" w:rsidRDefault="003D169A" w:rsidP="000F30B2">
      <w:pPr>
        <w:rPr>
          <w:szCs w:val="24"/>
        </w:rPr>
      </w:pPr>
      <w:r w:rsidRPr="00505740">
        <w:rPr>
          <w:szCs w:val="24"/>
        </w:rPr>
        <w:t xml:space="preserve">Mr. Feldman suggested adding a subtotal for the costs for each drug for all strengths.  Dr. Jeffrey recommended adding a column for “price per day.”  </w:t>
      </w:r>
    </w:p>
    <w:p w14:paraId="4921F85C" w14:textId="77777777" w:rsidR="003D169A" w:rsidRPr="00505740" w:rsidRDefault="003D169A" w:rsidP="000F30B2">
      <w:pPr>
        <w:rPr>
          <w:szCs w:val="24"/>
        </w:rPr>
      </w:pPr>
    </w:p>
    <w:p w14:paraId="6309EDA4" w14:textId="0D89CEA3" w:rsidR="003D169A" w:rsidRPr="00505740" w:rsidRDefault="003D169A" w:rsidP="000F30B2">
      <w:pPr>
        <w:rPr>
          <w:szCs w:val="24"/>
        </w:rPr>
      </w:pPr>
      <w:r w:rsidRPr="00505740">
        <w:rPr>
          <w:szCs w:val="24"/>
        </w:rPr>
        <w:t>Dr. Doyle-Petrongolo asked if every insurance company has to cover the recommended substitutes or are they considered non-formulary and the patient needs to get approval?  Lauren Nelson responded that the statute states that if the plan already covers the drug on List A, then it has to cover the recommended substitute on list B.  However, Medicare Part D is not included in the legislation.  Mr. Sheehan responded stating that we would come back with an update on insurance coverage.</w:t>
      </w:r>
    </w:p>
    <w:p w14:paraId="680E7420" w14:textId="77777777" w:rsidR="003D169A" w:rsidRDefault="003D169A" w:rsidP="000F30B2">
      <w:pPr>
        <w:rPr>
          <w:szCs w:val="24"/>
          <w:highlight w:val="yellow"/>
        </w:rPr>
      </w:pPr>
    </w:p>
    <w:p w14:paraId="1D21F9D7" w14:textId="447A5CB0" w:rsidR="00B577EF" w:rsidRPr="00505740" w:rsidRDefault="00B577EF" w:rsidP="000F30B2">
      <w:pPr>
        <w:rPr>
          <w:szCs w:val="24"/>
        </w:rPr>
      </w:pPr>
      <w:r w:rsidRPr="00505740">
        <w:rPr>
          <w:szCs w:val="24"/>
        </w:rPr>
        <w:t xml:space="preserve">The final </w:t>
      </w:r>
      <w:r w:rsidR="00892BAC" w:rsidRPr="00892BAC">
        <w:rPr>
          <w:szCs w:val="24"/>
        </w:rPr>
        <w:t>criterion discussed was</w:t>
      </w:r>
      <w:r w:rsidRPr="00505740">
        <w:rPr>
          <w:szCs w:val="24"/>
        </w:rPr>
        <w:t xml:space="preserve"> Abuse Deterrent Property Efficacy. Mr. Mundy presented a form to determine the strength of the evidence of ADP for each of the five drug products on List B. Mr. Mundy explained that the form was created by staff and other expert consultants to demonstrate the various evidence and studies leading to a determination that each drug product had some level of ADP.</w:t>
      </w:r>
    </w:p>
    <w:p w14:paraId="5BEA6C05" w14:textId="77777777" w:rsidR="00B577EF" w:rsidRDefault="00B577EF" w:rsidP="000F30B2">
      <w:pPr>
        <w:rPr>
          <w:szCs w:val="24"/>
          <w:highlight w:val="yellow"/>
        </w:rPr>
      </w:pPr>
    </w:p>
    <w:p w14:paraId="01C40D3C" w14:textId="49F3D5B0" w:rsidR="00B577EF" w:rsidRPr="000F30B2" w:rsidRDefault="00B577EF" w:rsidP="00B577EF">
      <w:pPr>
        <w:rPr>
          <w:szCs w:val="24"/>
        </w:rPr>
      </w:pPr>
      <w:r w:rsidRPr="000F30B2">
        <w:rPr>
          <w:szCs w:val="24"/>
        </w:rPr>
        <w:t xml:space="preserve">Mr. Sheehan </w:t>
      </w:r>
      <w:r w:rsidR="00892BAC">
        <w:rPr>
          <w:szCs w:val="24"/>
        </w:rPr>
        <w:t xml:space="preserve">asked if there was any discussion on the ADP Efficacy form. Members made supportive comments, and Mr. Sheehan asked for a </w:t>
      </w:r>
      <w:r w:rsidRPr="000F30B2">
        <w:rPr>
          <w:szCs w:val="24"/>
        </w:rPr>
        <w:t xml:space="preserve">motion to approve the </w:t>
      </w:r>
      <w:r w:rsidR="00892BAC">
        <w:rPr>
          <w:szCs w:val="24"/>
        </w:rPr>
        <w:t>form</w:t>
      </w:r>
      <w:r w:rsidRPr="000F30B2">
        <w:rPr>
          <w:szCs w:val="24"/>
        </w:rPr>
        <w:t>.</w:t>
      </w:r>
    </w:p>
    <w:p w14:paraId="593C767C" w14:textId="77777777" w:rsidR="00B577EF" w:rsidRPr="000F30B2" w:rsidRDefault="00B577EF" w:rsidP="00B577EF">
      <w:pPr>
        <w:rPr>
          <w:szCs w:val="24"/>
        </w:rPr>
      </w:pPr>
    </w:p>
    <w:p w14:paraId="7F9A5C05" w14:textId="7598B134" w:rsidR="00B577EF" w:rsidRPr="000F30B2" w:rsidRDefault="00B577EF" w:rsidP="00B577EF">
      <w:pPr>
        <w:pStyle w:val="ColorfulList-Accent11"/>
        <w:numPr>
          <w:ilvl w:val="1"/>
          <w:numId w:val="5"/>
        </w:numPr>
        <w:ind w:left="720"/>
        <w:rPr>
          <w:rFonts w:ascii="Times New Roman" w:hAnsi="Times New Roman"/>
        </w:rPr>
      </w:pPr>
      <w:r w:rsidRPr="000F30B2">
        <w:rPr>
          <w:rFonts w:ascii="Times New Roman" w:hAnsi="Times New Roman"/>
        </w:rPr>
        <w:t xml:space="preserve">Motion to approve: </w:t>
      </w:r>
      <w:r w:rsidR="00892BAC">
        <w:rPr>
          <w:rFonts w:ascii="Times New Roman" w:hAnsi="Times New Roman"/>
        </w:rPr>
        <w:t>Stephen Feldman</w:t>
      </w:r>
      <w:r w:rsidRPr="000F30B2">
        <w:rPr>
          <w:rFonts w:ascii="Times New Roman" w:hAnsi="Times New Roman"/>
        </w:rPr>
        <w:t xml:space="preserve"> </w:t>
      </w:r>
    </w:p>
    <w:p w14:paraId="5FC92F04" w14:textId="48FA1DC7" w:rsidR="00B577EF" w:rsidRPr="000F30B2" w:rsidRDefault="00B577EF" w:rsidP="00B577EF">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892BAC" w:rsidRPr="000F30B2">
        <w:rPr>
          <w:rFonts w:ascii="Times New Roman" w:hAnsi="Times New Roman"/>
        </w:rPr>
        <w:t xml:space="preserve">Dr. </w:t>
      </w:r>
      <w:proofErr w:type="spellStart"/>
      <w:r w:rsidR="00892BAC" w:rsidRPr="000F30B2">
        <w:rPr>
          <w:rFonts w:ascii="Times New Roman" w:hAnsi="Times New Roman"/>
        </w:rPr>
        <w:t>Theoharides</w:t>
      </w:r>
      <w:proofErr w:type="spellEnd"/>
    </w:p>
    <w:p w14:paraId="6A5FA1A1" w14:textId="2F669D6C" w:rsidR="00892BAC" w:rsidRPr="00505740" w:rsidRDefault="00B577EF" w:rsidP="00505740">
      <w:pPr>
        <w:pStyle w:val="ColorfulList-Accent11"/>
        <w:numPr>
          <w:ilvl w:val="1"/>
          <w:numId w:val="5"/>
        </w:numPr>
        <w:ind w:left="720"/>
      </w:pPr>
      <w:r w:rsidRPr="000F30B2">
        <w:rPr>
          <w:rFonts w:ascii="Times New Roman" w:hAnsi="Times New Roman"/>
        </w:rPr>
        <w:t xml:space="preserve">All in favor: </w:t>
      </w:r>
      <w:r w:rsidR="00892BAC">
        <w:rPr>
          <w:rFonts w:ascii="Times New Roman" w:hAnsi="Times New Roman"/>
        </w:rPr>
        <w:t>unanimous</w:t>
      </w:r>
    </w:p>
    <w:p w14:paraId="45F3300E" w14:textId="77777777" w:rsidR="00B577EF" w:rsidRPr="000F30B2" w:rsidRDefault="00B577EF" w:rsidP="000F30B2">
      <w:pPr>
        <w:rPr>
          <w:szCs w:val="24"/>
          <w:highlight w:val="yellow"/>
        </w:rPr>
      </w:pPr>
    </w:p>
    <w:p w14:paraId="454332C7" w14:textId="673CDEF0" w:rsidR="00FE3F2D" w:rsidRPr="000F30B2" w:rsidRDefault="00FE3F2D" w:rsidP="000F30B2">
      <w:pPr>
        <w:autoSpaceDE w:val="0"/>
        <w:autoSpaceDN w:val="0"/>
        <w:adjustRightInd w:val="0"/>
        <w:ind w:right="378"/>
        <w:rPr>
          <w:szCs w:val="24"/>
          <w:highlight w:val="yellow"/>
        </w:rPr>
      </w:pPr>
      <w:r w:rsidRPr="000F30B2">
        <w:rPr>
          <w:b/>
          <w:szCs w:val="24"/>
        </w:rPr>
        <w:t>Closing Remarks</w:t>
      </w:r>
    </w:p>
    <w:p w14:paraId="3DFFCD4A" w14:textId="77777777" w:rsidR="00FE3F2D" w:rsidRPr="000F30B2" w:rsidRDefault="00FE3F2D" w:rsidP="000F30B2">
      <w:pPr>
        <w:jc w:val="both"/>
        <w:rPr>
          <w:szCs w:val="24"/>
        </w:rPr>
      </w:pPr>
    </w:p>
    <w:p w14:paraId="52779124" w14:textId="12C0F741" w:rsidR="00096CC6" w:rsidRPr="000F30B2" w:rsidRDefault="00112F49" w:rsidP="000F30B2">
      <w:pPr>
        <w:jc w:val="both"/>
        <w:rPr>
          <w:szCs w:val="24"/>
        </w:rPr>
      </w:pPr>
      <w:r w:rsidRPr="000F30B2">
        <w:rPr>
          <w:szCs w:val="24"/>
        </w:rPr>
        <w:lastRenderedPageBreak/>
        <w:t>Mr. Sheehan</w:t>
      </w:r>
      <w:r w:rsidR="00FE3F2D" w:rsidRPr="000F30B2">
        <w:rPr>
          <w:szCs w:val="24"/>
        </w:rPr>
        <w:t xml:space="preserve"> thanked the Commission members for their participation today and </w:t>
      </w:r>
      <w:r w:rsidRPr="000F30B2">
        <w:rPr>
          <w:szCs w:val="24"/>
        </w:rPr>
        <w:t>t</w:t>
      </w:r>
      <w:r w:rsidR="00602868" w:rsidRPr="000F30B2">
        <w:rPr>
          <w:szCs w:val="24"/>
        </w:rPr>
        <w:t xml:space="preserve">he progress that was made and </w:t>
      </w:r>
      <w:r w:rsidR="00FE3F2D" w:rsidRPr="000F30B2">
        <w:rPr>
          <w:szCs w:val="24"/>
        </w:rPr>
        <w:t xml:space="preserve">reminded </w:t>
      </w:r>
      <w:r w:rsidR="005362D0" w:rsidRPr="000F30B2">
        <w:rPr>
          <w:szCs w:val="24"/>
        </w:rPr>
        <w:t xml:space="preserve">Commission members that the next meeting is </w:t>
      </w:r>
      <w:r w:rsidR="008D4173" w:rsidRPr="000F30B2">
        <w:rPr>
          <w:szCs w:val="24"/>
        </w:rPr>
        <w:t xml:space="preserve">scheduled for </w:t>
      </w:r>
      <w:r w:rsidR="00931CEE">
        <w:rPr>
          <w:szCs w:val="24"/>
        </w:rPr>
        <w:t xml:space="preserve">April </w:t>
      </w:r>
      <w:bookmarkStart w:id="0" w:name="_GoBack"/>
      <w:bookmarkEnd w:id="0"/>
      <w:r w:rsidR="00D40D98" w:rsidRPr="000F30B2">
        <w:rPr>
          <w:szCs w:val="24"/>
        </w:rPr>
        <w:t>7</w:t>
      </w:r>
      <w:r w:rsidR="00D40D98" w:rsidRPr="000F30B2">
        <w:rPr>
          <w:szCs w:val="24"/>
          <w:vertAlign w:val="superscript"/>
        </w:rPr>
        <w:t>th</w:t>
      </w:r>
      <w:r w:rsidR="00D40D98" w:rsidRPr="000F30B2">
        <w:rPr>
          <w:szCs w:val="24"/>
        </w:rPr>
        <w:t xml:space="preserve"> </w:t>
      </w:r>
      <w:r w:rsidR="008D4173" w:rsidRPr="000F30B2">
        <w:rPr>
          <w:szCs w:val="24"/>
        </w:rPr>
        <w:t>from</w:t>
      </w:r>
      <w:r w:rsidR="00096CC6" w:rsidRPr="000F30B2">
        <w:rPr>
          <w:szCs w:val="24"/>
        </w:rPr>
        <w:t xml:space="preserve"> 2:00 PM to 5:00 PM at 250 Washington Street.</w:t>
      </w:r>
    </w:p>
    <w:p w14:paraId="317DE9B4" w14:textId="77777777" w:rsidR="00096CC6" w:rsidRPr="000F30B2" w:rsidRDefault="00096CC6" w:rsidP="000F30B2">
      <w:pPr>
        <w:jc w:val="both"/>
        <w:rPr>
          <w:szCs w:val="24"/>
        </w:rPr>
      </w:pPr>
    </w:p>
    <w:p w14:paraId="3895129A" w14:textId="1D66ED7F" w:rsidR="00D40D98" w:rsidRPr="000F30B2" w:rsidRDefault="00096CC6" w:rsidP="000F30B2">
      <w:pPr>
        <w:jc w:val="both"/>
        <w:rPr>
          <w:szCs w:val="24"/>
        </w:rPr>
      </w:pPr>
      <w:r w:rsidRPr="000F30B2">
        <w:rPr>
          <w:szCs w:val="24"/>
        </w:rPr>
        <w:t xml:space="preserve">Eric noted that at the next meeting, the Commission will be provided with a </w:t>
      </w:r>
      <w:r w:rsidR="00D40D98" w:rsidRPr="000F30B2">
        <w:rPr>
          <w:szCs w:val="24"/>
        </w:rPr>
        <w:t>brief presentation on the Opioid Bill that the Governor signed on Monday. Among other important provisions, this legislation requires this Commission to perform some additional tasks.</w:t>
      </w:r>
    </w:p>
    <w:p w14:paraId="58ABF979" w14:textId="77777777" w:rsidR="00D40D98" w:rsidRPr="000F30B2" w:rsidRDefault="00D40D98" w:rsidP="000F30B2">
      <w:pPr>
        <w:jc w:val="both"/>
        <w:rPr>
          <w:szCs w:val="24"/>
        </w:rPr>
      </w:pPr>
    </w:p>
    <w:p w14:paraId="51AB7033" w14:textId="77777777" w:rsidR="00561DBF" w:rsidRPr="000F30B2" w:rsidRDefault="00B32BED" w:rsidP="000F30B2">
      <w:pPr>
        <w:jc w:val="both"/>
        <w:rPr>
          <w:szCs w:val="24"/>
        </w:rPr>
      </w:pPr>
      <w:r w:rsidRPr="000F30B2">
        <w:rPr>
          <w:szCs w:val="24"/>
        </w:rPr>
        <w:t>Mr. Sheehan reminded the Commission that meetings canno</w:t>
      </w:r>
      <w:r w:rsidR="00561DBF" w:rsidRPr="000F30B2">
        <w:rPr>
          <w:szCs w:val="24"/>
        </w:rPr>
        <w:t>t be held if there is no quorum and asked if there were a change to your schedule that would prevent you from attending to contact Lauren Nelson.</w:t>
      </w:r>
    </w:p>
    <w:p w14:paraId="7DB3F878" w14:textId="77777777" w:rsidR="00FE3F2D" w:rsidRPr="000F30B2" w:rsidRDefault="00FE3F2D" w:rsidP="000F30B2">
      <w:pPr>
        <w:jc w:val="both"/>
        <w:rPr>
          <w:szCs w:val="24"/>
        </w:rPr>
      </w:pPr>
    </w:p>
    <w:p w14:paraId="7FEBE826" w14:textId="77777777" w:rsidR="00397A97" w:rsidRPr="000F30B2" w:rsidRDefault="00397A97" w:rsidP="000F30B2">
      <w:pPr>
        <w:jc w:val="both"/>
        <w:rPr>
          <w:szCs w:val="24"/>
        </w:rPr>
      </w:pPr>
      <w:r w:rsidRPr="000F30B2">
        <w:rPr>
          <w:szCs w:val="24"/>
        </w:rPr>
        <w:t>Please add any documents you received today to your binders and take them with you when you leave here. These binders will be helpful at home and in future meetings, so we encourage you to being them with you each time, as you will be provided with more materials to add.</w:t>
      </w:r>
    </w:p>
    <w:p w14:paraId="083BF1AB" w14:textId="77777777" w:rsidR="00397A97" w:rsidRPr="000F30B2" w:rsidRDefault="00397A97" w:rsidP="000F30B2">
      <w:pPr>
        <w:jc w:val="both"/>
        <w:rPr>
          <w:szCs w:val="24"/>
        </w:rPr>
      </w:pPr>
    </w:p>
    <w:p w14:paraId="7C500256" w14:textId="2597BBA9" w:rsidR="00FE3F2D" w:rsidRPr="000F30B2" w:rsidRDefault="008D4173" w:rsidP="000F30B2">
      <w:pPr>
        <w:jc w:val="both"/>
        <w:rPr>
          <w:szCs w:val="24"/>
        </w:rPr>
      </w:pPr>
      <w:r w:rsidRPr="000F30B2">
        <w:rPr>
          <w:szCs w:val="24"/>
        </w:rPr>
        <w:t>Having</w:t>
      </w:r>
      <w:r w:rsidR="00FE3F2D" w:rsidRPr="000F30B2">
        <w:rPr>
          <w:szCs w:val="24"/>
        </w:rPr>
        <w:t xml:space="preserve"> no further </w:t>
      </w:r>
      <w:r w:rsidR="00561DBF" w:rsidRPr="000F30B2">
        <w:rPr>
          <w:szCs w:val="24"/>
        </w:rPr>
        <w:t xml:space="preserve">business before </w:t>
      </w:r>
      <w:r w:rsidRPr="000F30B2">
        <w:rPr>
          <w:szCs w:val="24"/>
        </w:rPr>
        <w:t>the C</w:t>
      </w:r>
      <w:r w:rsidR="00D13D1E" w:rsidRPr="000F30B2">
        <w:rPr>
          <w:szCs w:val="24"/>
        </w:rPr>
        <w:t xml:space="preserve">ommission, </w:t>
      </w:r>
      <w:r w:rsidR="00561DBF" w:rsidRPr="000F30B2">
        <w:rPr>
          <w:szCs w:val="24"/>
        </w:rPr>
        <w:t>Mr. Sheehan</w:t>
      </w:r>
      <w:r w:rsidR="00FE3F2D" w:rsidRPr="000F30B2">
        <w:rPr>
          <w:szCs w:val="24"/>
        </w:rPr>
        <w:t xml:space="preserve"> asked for a motion to adjourn. </w:t>
      </w:r>
    </w:p>
    <w:p w14:paraId="6EA2CBD6" w14:textId="77777777" w:rsidR="00EB151D" w:rsidRPr="000F30B2" w:rsidRDefault="00EB151D" w:rsidP="000F30B2">
      <w:pPr>
        <w:jc w:val="both"/>
        <w:rPr>
          <w:szCs w:val="24"/>
        </w:rPr>
      </w:pPr>
    </w:p>
    <w:p w14:paraId="24768911" w14:textId="3EBE789E" w:rsidR="00FE3F2D"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 xml:space="preserve">Motion: </w:t>
      </w:r>
      <w:r w:rsidR="00561DBF" w:rsidRPr="000F30B2">
        <w:rPr>
          <w:rFonts w:ascii="Times New Roman" w:hAnsi="Times New Roman"/>
        </w:rPr>
        <w:t xml:space="preserve">Dr. </w:t>
      </w:r>
      <w:r w:rsidR="00096CC6" w:rsidRPr="000F30B2">
        <w:rPr>
          <w:rFonts w:ascii="Times New Roman" w:hAnsi="Times New Roman"/>
        </w:rPr>
        <w:t>Brandoff</w:t>
      </w:r>
    </w:p>
    <w:p w14:paraId="72751356" w14:textId="138E7024" w:rsidR="00FE3F2D"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096CC6" w:rsidRPr="000F30B2">
        <w:rPr>
          <w:rFonts w:ascii="Times New Roman" w:hAnsi="Times New Roman"/>
        </w:rPr>
        <w:t>Ms. Campbell</w:t>
      </w:r>
    </w:p>
    <w:p w14:paraId="1073B2FF" w14:textId="6214480E" w:rsidR="00FE3F2D" w:rsidRPr="000F30B2" w:rsidRDefault="00A14C09" w:rsidP="000F30B2">
      <w:pPr>
        <w:pStyle w:val="ColorfulList-Accent11"/>
        <w:numPr>
          <w:ilvl w:val="1"/>
          <w:numId w:val="5"/>
        </w:numPr>
        <w:ind w:left="720"/>
        <w:rPr>
          <w:rFonts w:ascii="Times New Roman" w:hAnsi="Times New Roman"/>
        </w:rPr>
      </w:pPr>
      <w:r w:rsidRPr="000F30B2">
        <w:rPr>
          <w:rFonts w:ascii="Times New Roman" w:hAnsi="Times New Roman"/>
        </w:rPr>
        <w:t>All in favor: unanimous</w:t>
      </w:r>
    </w:p>
    <w:p w14:paraId="41A691B7" w14:textId="77777777" w:rsidR="00DF3EF4" w:rsidRPr="000F30B2" w:rsidRDefault="00DF3EF4" w:rsidP="000F30B2">
      <w:pPr>
        <w:rPr>
          <w:szCs w:val="24"/>
        </w:rPr>
      </w:pPr>
    </w:p>
    <w:p w14:paraId="2E30F259" w14:textId="1CE4D722" w:rsidR="00DF3EF4" w:rsidRPr="000F30B2" w:rsidRDefault="00DF3EF4" w:rsidP="000F30B2">
      <w:pPr>
        <w:rPr>
          <w:szCs w:val="24"/>
        </w:rPr>
      </w:pPr>
      <w:r w:rsidRPr="000F30B2">
        <w:rPr>
          <w:szCs w:val="24"/>
        </w:rPr>
        <w:t xml:space="preserve">The </w:t>
      </w:r>
      <w:r w:rsidR="00BE424B" w:rsidRPr="000F30B2">
        <w:rPr>
          <w:szCs w:val="24"/>
        </w:rPr>
        <w:t>Drug Formulary Commission</w:t>
      </w:r>
      <w:r w:rsidRPr="000F30B2">
        <w:rPr>
          <w:szCs w:val="24"/>
        </w:rPr>
        <w:t xml:space="preserve"> meeting concluded at </w:t>
      </w:r>
      <w:r w:rsidR="00096CC6" w:rsidRPr="000F30B2">
        <w:rPr>
          <w:szCs w:val="24"/>
        </w:rPr>
        <w:t>11:20 AM</w:t>
      </w:r>
      <w:r w:rsidRPr="000F30B2">
        <w:rPr>
          <w:szCs w:val="24"/>
        </w:rPr>
        <w:t xml:space="preserve">. </w:t>
      </w:r>
    </w:p>
    <w:p w14:paraId="26CE0425" w14:textId="77777777" w:rsidR="00DF3EF4" w:rsidRDefault="00DF3EF4" w:rsidP="000F30B2">
      <w:pPr>
        <w:rPr>
          <w:szCs w:val="24"/>
        </w:rPr>
      </w:pPr>
    </w:p>
    <w:p w14:paraId="797F7965" w14:textId="2A4AF7A9" w:rsidR="00690475" w:rsidRPr="00E5459F" w:rsidRDefault="00690475" w:rsidP="00690475">
      <w:pPr>
        <w:rPr>
          <w:rFonts w:eastAsia="MS Mincho"/>
          <w:b/>
          <w:szCs w:val="24"/>
          <w:u w:val="single"/>
          <w:lang w:eastAsia="ja-JP"/>
        </w:rPr>
      </w:pPr>
      <w:r w:rsidRPr="00E5459F">
        <w:rPr>
          <w:rFonts w:eastAsia="MS Mincho"/>
          <w:b/>
          <w:szCs w:val="24"/>
          <w:u w:val="single"/>
          <w:lang w:eastAsia="ja-JP"/>
        </w:rPr>
        <w:t xml:space="preserve">Documents Presented to DFC at the </w:t>
      </w:r>
      <w:r>
        <w:rPr>
          <w:rFonts w:eastAsia="MS Mincho"/>
          <w:b/>
          <w:i/>
          <w:szCs w:val="24"/>
          <w:u w:val="single"/>
          <w:lang w:eastAsia="ja-JP"/>
        </w:rPr>
        <w:t>March 17</w:t>
      </w:r>
      <w:r w:rsidRPr="00E5459F">
        <w:rPr>
          <w:rFonts w:eastAsia="MS Mincho"/>
          <w:b/>
          <w:i/>
          <w:szCs w:val="24"/>
          <w:u w:val="single"/>
          <w:lang w:eastAsia="ja-JP"/>
        </w:rPr>
        <w:t>, 2016</w:t>
      </w:r>
      <w:r w:rsidRPr="00E5459F">
        <w:rPr>
          <w:rFonts w:eastAsia="MS Mincho"/>
          <w:b/>
          <w:szCs w:val="24"/>
          <w:u w:val="single"/>
          <w:lang w:eastAsia="ja-JP"/>
        </w:rPr>
        <w:t xml:space="preserve"> Meeting</w:t>
      </w:r>
    </w:p>
    <w:p w14:paraId="2A611E0A" w14:textId="77777777" w:rsidR="00690475" w:rsidRPr="00E5459F" w:rsidRDefault="00690475" w:rsidP="00690475">
      <w:pPr>
        <w:rPr>
          <w:rFonts w:eastAsia="MS Mincho"/>
          <w:b/>
          <w:szCs w:val="24"/>
          <w:u w:val="single"/>
          <w:lang w:eastAsia="ja-JP"/>
        </w:rPr>
      </w:pPr>
    </w:p>
    <w:p w14:paraId="6ACA3355" w14:textId="764C94D3" w:rsidR="00690475" w:rsidRPr="00E5459F" w:rsidRDefault="00690475" w:rsidP="00690475">
      <w:pPr>
        <w:pStyle w:val="ListParagraph"/>
        <w:numPr>
          <w:ilvl w:val="0"/>
          <w:numId w:val="13"/>
        </w:numPr>
        <w:rPr>
          <w:sz w:val="24"/>
        </w:rPr>
      </w:pPr>
      <w:r w:rsidRPr="00E5459F">
        <w:rPr>
          <w:sz w:val="24"/>
        </w:rPr>
        <w:t xml:space="preserve">DFC Minutes from </w:t>
      </w:r>
      <w:r>
        <w:rPr>
          <w:sz w:val="24"/>
        </w:rPr>
        <w:t>March 3,</w:t>
      </w:r>
      <w:r w:rsidRPr="00E5459F">
        <w:rPr>
          <w:sz w:val="24"/>
        </w:rPr>
        <w:t xml:space="preserve"> 2016</w:t>
      </w:r>
    </w:p>
    <w:p w14:paraId="6A202B94" w14:textId="77777777" w:rsidR="00690475" w:rsidRPr="00E5459F" w:rsidRDefault="00690475" w:rsidP="00690475">
      <w:pPr>
        <w:pStyle w:val="ListParagraph"/>
        <w:numPr>
          <w:ilvl w:val="0"/>
          <w:numId w:val="13"/>
        </w:numPr>
        <w:rPr>
          <w:sz w:val="24"/>
        </w:rPr>
      </w:pPr>
      <w:r w:rsidRPr="00E5459F">
        <w:rPr>
          <w:sz w:val="24"/>
        </w:rPr>
        <w:t>DFC PowerPoint presentation</w:t>
      </w:r>
    </w:p>
    <w:p w14:paraId="6F34B596" w14:textId="760D341E" w:rsidR="00690475" w:rsidRDefault="00007AD0" w:rsidP="00690475">
      <w:pPr>
        <w:pStyle w:val="ListParagraph"/>
        <w:numPr>
          <w:ilvl w:val="0"/>
          <w:numId w:val="13"/>
        </w:numPr>
        <w:rPr>
          <w:sz w:val="24"/>
        </w:rPr>
      </w:pPr>
      <w:r>
        <w:rPr>
          <w:sz w:val="24"/>
        </w:rPr>
        <w:t xml:space="preserve">Cost Information on Short-Acting and Long-Acting Opioids </w:t>
      </w:r>
    </w:p>
    <w:p w14:paraId="7395644C" w14:textId="196D2227" w:rsidR="00007AD0" w:rsidRPr="00E5459F" w:rsidRDefault="00007AD0" w:rsidP="00690475">
      <w:pPr>
        <w:pStyle w:val="ListParagraph"/>
        <w:numPr>
          <w:ilvl w:val="0"/>
          <w:numId w:val="13"/>
        </w:numPr>
        <w:rPr>
          <w:sz w:val="24"/>
        </w:rPr>
      </w:pPr>
      <w:r>
        <w:rPr>
          <w:sz w:val="24"/>
        </w:rPr>
        <w:t>Draft ADF Efficacy Form</w:t>
      </w:r>
    </w:p>
    <w:p w14:paraId="5427401D" w14:textId="77777777" w:rsidR="00690475" w:rsidRPr="00E5459F" w:rsidRDefault="00690475" w:rsidP="00690475">
      <w:pPr>
        <w:pStyle w:val="ListParagraph"/>
        <w:rPr>
          <w:b/>
          <w:sz w:val="24"/>
          <w:u w:val="single"/>
        </w:rPr>
      </w:pPr>
    </w:p>
    <w:p w14:paraId="00D385DC" w14:textId="77777777" w:rsidR="00690475" w:rsidRPr="00E5459F" w:rsidRDefault="00690475" w:rsidP="00690475">
      <w:pPr>
        <w:rPr>
          <w:rFonts w:eastAsia="MS Mincho"/>
          <w:szCs w:val="24"/>
          <w:lang w:eastAsia="ja-JP"/>
        </w:rPr>
      </w:pPr>
      <w:r w:rsidRPr="00E5459F">
        <w:rPr>
          <w:rFonts w:eastAsia="MS Mincho"/>
          <w:szCs w:val="24"/>
          <w:lang w:eastAsia="ja-JP"/>
        </w:rPr>
        <w:t xml:space="preserve">Documents can be found at: </w:t>
      </w:r>
      <w:hyperlink r:id="rId10" w:history="1">
        <w:r w:rsidRPr="00E5459F">
          <w:rPr>
            <w:rStyle w:val="Hyperlink"/>
            <w:rFonts w:eastAsia="MS Mincho"/>
            <w:szCs w:val="24"/>
            <w:lang w:eastAsia="ja-JP"/>
          </w:rPr>
          <w:t>http://www.mass.gov/eohhs/gov/departments/dph/programs/hcq/drug-control/drug-formulary-commission.html</w:t>
        </w:r>
      </w:hyperlink>
    </w:p>
    <w:p w14:paraId="11C8193D" w14:textId="77777777" w:rsidR="00690475" w:rsidRDefault="00690475" w:rsidP="000F30B2">
      <w:pPr>
        <w:rPr>
          <w:szCs w:val="24"/>
        </w:rPr>
      </w:pPr>
    </w:p>
    <w:p w14:paraId="447CE119" w14:textId="77777777" w:rsidR="00690475" w:rsidRPr="000F30B2" w:rsidRDefault="00690475" w:rsidP="000F30B2">
      <w:pPr>
        <w:rPr>
          <w:szCs w:val="24"/>
        </w:rPr>
      </w:pPr>
    </w:p>
    <w:sectPr w:rsidR="00690475" w:rsidRPr="000F30B2">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C02F" w14:textId="77777777" w:rsidR="004C5FF4" w:rsidRDefault="004C5FF4" w:rsidP="00DF3EF4">
      <w:r>
        <w:separator/>
      </w:r>
    </w:p>
  </w:endnote>
  <w:endnote w:type="continuationSeparator" w:id="0">
    <w:p w14:paraId="09B48854" w14:textId="77777777" w:rsidR="004C5FF4" w:rsidRDefault="004C5FF4"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9132A" w14:textId="77777777" w:rsidR="004C5FF4" w:rsidRDefault="004C5FF4">
    <w:pPr>
      <w:pStyle w:val="Footer"/>
      <w:jc w:val="right"/>
    </w:pPr>
    <w:r>
      <w:fldChar w:fldCharType="begin"/>
    </w:r>
    <w:r>
      <w:instrText xml:space="preserve"> PAGE   \* MERGEFORMAT </w:instrText>
    </w:r>
    <w:r>
      <w:fldChar w:fldCharType="separate"/>
    </w:r>
    <w:r w:rsidR="00931CEE">
      <w:rPr>
        <w:noProof/>
      </w:rPr>
      <w:t>6</w:t>
    </w:r>
    <w:r>
      <w:rPr>
        <w:noProof/>
      </w:rPr>
      <w:fldChar w:fldCharType="end"/>
    </w:r>
  </w:p>
  <w:p w14:paraId="51112AE4" w14:textId="77777777" w:rsidR="004C5FF4" w:rsidRDefault="004C5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EEEBC" w14:textId="77777777" w:rsidR="004C5FF4" w:rsidRDefault="004C5FF4" w:rsidP="00DF3EF4">
      <w:r>
        <w:separator/>
      </w:r>
    </w:p>
  </w:footnote>
  <w:footnote w:type="continuationSeparator" w:id="0">
    <w:p w14:paraId="4FF51131" w14:textId="77777777" w:rsidR="004C5FF4" w:rsidRDefault="004C5FF4"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E7463" w14:textId="31F23977" w:rsidR="004C5FF4" w:rsidRDefault="004C5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115FB"/>
    <w:multiLevelType w:val="hybridMultilevel"/>
    <w:tmpl w:val="51048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F763A"/>
    <w:multiLevelType w:val="hybridMultilevel"/>
    <w:tmpl w:val="92AA1ECC"/>
    <w:lvl w:ilvl="0" w:tplc="000AE05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63534"/>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62748"/>
    <w:multiLevelType w:val="hybridMultilevel"/>
    <w:tmpl w:val="55F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302E4"/>
    <w:multiLevelType w:val="hybridMultilevel"/>
    <w:tmpl w:val="C17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40621F8"/>
    <w:multiLevelType w:val="hybridMultilevel"/>
    <w:tmpl w:val="BB58A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1074F9"/>
    <w:multiLevelType w:val="hybridMultilevel"/>
    <w:tmpl w:val="66C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2C0B79"/>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55457"/>
    <w:multiLevelType w:val="hybridMultilevel"/>
    <w:tmpl w:val="2800D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06234"/>
    <w:multiLevelType w:val="hybridMultilevel"/>
    <w:tmpl w:val="64A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8C76DC"/>
    <w:multiLevelType w:val="hybridMultilevel"/>
    <w:tmpl w:val="699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E11A0"/>
    <w:multiLevelType w:val="hybridMultilevel"/>
    <w:tmpl w:val="AA9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96D06"/>
    <w:multiLevelType w:val="hybridMultilevel"/>
    <w:tmpl w:val="B45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FE773C"/>
    <w:multiLevelType w:val="hybridMultilevel"/>
    <w:tmpl w:val="F8F0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E575EE"/>
    <w:multiLevelType w:val="hybridMultilevel"/>
    <w:tmpl w:val="122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C7A26"/>
    <w:multiLevelType w:val="hybridMultilevel"/>
    <w:tmpl w:val="F08C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A631D"/>
    <w:multiLevelType w:val="hybridMultilevel"/>
    <w:tmpl w:val="4CB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631759"/>
    <w:multiLevelType w:val="hybridMultilevel"/>
    <w:tmpl w:val="E3BC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0"/>
  </w:num>
  <w:num w:numId="5">
    <w:abstractNumId w:val="22"/>
  </w:num>
  <w:num w:numId="6">
    <w:abstractNumId w:val="5"/>
  </w:num>
  <w:num w:numId="7">
    <w:abstractNumId w:val="11"/>
  </w:num>
  <w:num w:numId="8">
    <w:abstractNumId w:val="18"/>
  </w:num>
  <w:num w:numId="9">
    <w:abstractNumId w:val="1"/>
  </w:num>
  <w:num w:numId="10">
    <w:abstractNumId w:val="2"/>
  </w:num>
  <w:num w:numId="11">
    <w:abstractNumId w:val="14"/>
  </w:num>
  <w:num w:numId="12">
    <w:abstractNumId w:val="15"/>
  </w:num>
  <w:num w:numId="13">
    <w:abstractNumId w:val="16"/>
  </w:num>
  <w:num w:numId="14">
    <w:abstractNumId w:val="21"/>
  </w:num>
  <w:num w:numId="15">
    <w:abstractNumId w:val="25"/>
  </w:num>
  <w:num w:numId="16">
    <w:abstractNumId w:val="7"/>
  </w:num>
  <w:num w:numId="17">
    <w:abstractNumId w:val="6"/>
  </w:num>
  <w:num w:numId="18">
    <w:abstractNumId w:val="13"/>
  </w:num>
  <w:num w:numId="19">
    <w:abstractNumId w:val="20"/>
  </w:num>
  <w:num w:numId="20">
    <w:abstractNumId w:val="23"/>
  </w:num>
  <w:num w:numId="21">
    <w:abstractNumId w:val="3"/>
  </w:num>
  <w:num w:numId="22">
    <w:abstractNumId w:val="26"/>
  </w:num>
  <w:num w:numId="23">
    <w:abstractNumId w:val="9"/>
  </w:num>
  <w:num w:numId="24">
    <w:abstractNumId w:val="24"/>
  </w:num>
  <w:num w:numId="25">
    <w:abstractNumId w:val="19"/>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7AD0"/>
    <w:rsid w:val="000315FF"/>
    <w:rsid w:val="00033154"/>
    <w:rsid w:val="00042048"/>
    <w:rsid w:val="000537DA"/>
    <w:rsid w:val="0006172E"/>
    <w:rsid w:val="00072FCC"/>
    <w:rsid w:val="00096CC6"/>
    <w:rsid w:val="000B4305"/>
    <w:rsid w:val="000B4EB7"/>
    <w:rsid w:val="000E06AB"/>
    <w:rsid w:val="000E196D"/>
    <w:rsid w:val="000E3439"/>
    <w:rsid w:val="000E43BF"/>
    <w:rsid w:val="000F30B2"/>
    <w:rsid w:val="000F315B"/>
    <w:rsid w:val="000F387C"/>
    <w:rsid w:val="0011071D"/>
    <w:rsid w:val="00112F49"/>
    <w:rsid w:val="00113290"/>
    <w:rsid w:val="001250C2"/>
    <w:rsid w:val="0014392C"/>
    <w:rsid w:val="0015268B"/>
    <w:rsid w:val="00157C4C"/>
    <w:rsid w:val="00160CEB"/>
    <w:rsid w:val="001745C7"/>
    <w:rsid w:val="00177C77"/>
    <w:rsid w:val="001822C8"/>
    <w:rsid w:val="001836A8"/>
    <w:rsid w:val="00195BE1"/>
    <w:rsid w:val="00195F68"/>
    <w:rsid w:val="001A3FD1"/>
    <w:rsid w:val="001B4929"/>
    <w:rsid w:val="001B78A0"/>
    <w:rsid w:val="001E0DA1"/>
    <w:rsid w:val="002043C8"/>
    <w:rsid w:val="00210DDA"/>
    <w:rsid w:val="002231DF"/>
    <w:rsid w:val="002335BD"/>
    <w:rsid w:val="00267DD4"/>
    <w:rsid w:val="00276957"/>
    <w:rsid w:val="00276DCC"/>
    <w:rsid w:val="002806BD"/>
    <w:rsid w:val="00285EDC"/>
    <w:rsid w:val="00291D3F"/>
    <w:rsid w:val="002C3D2F"/>
    <w:rsid w:val="002D2966"/>
    <w:rsid w:val="002E05F0"/>
    <w:rsid w:val="002F2231"/>
    <w:rsid w:val="002F4050"/>
    <w:rsid w:val="003001F3"/>
    <w:rsid w:val="00303E00"/>
    <w:rsid w:val="003665BA"/>
    <w:rsid w:val="003736C3"/>
    <w:rsid w:val="00385812"/>
    <w:rsid w:val="00392D0B"/>
    <w:rsid w:val="00397A97"/>
    <w:rsid w:val="003A51AD"/>
    <w:rsid w:val="003A7AFC"/>
    <w:rsid w:val="003C2094"/>
    <w:rsid w:val="003C60EF"/>
    <w:rsid w:val="003D169A"/>
    <w:rsid w:val="003E2C35"/>
    <w:rsid w:val="003F43F9"/>
    <w:rsid w:val="00402D1C"/>
    <w:rsid w:val="004112F2"/>
    <w:rsid w:val="00431218"/>
    <w:rsid w:val="00433A48"/>
    <w:rsid w:val="00440846"/>
    <w:rsid w:val="00457EBF"/>
    <w:rsid w:val="00466445"/>
    <w:rsid w:val="00466B80"/>
    <w:rsid w:val="004717F0"/>
    <w:rsid w:val="004813AC"/>
    <w:rsid w:val="004B37A0"/>
    <w:rsid w:val="004B3B9C"/>
    <w:rsid w:val="004C5FF4"/>
    <w:rsid w:val="004D6B39"/>
    <w:rsid w:val="00505740"/>
    <w:rsid w:val="00506971"/>
    <w:rsid w:val="0051363E"/>
    <w:rsid w:val="00514FB8"/>
    <w:rsid w:val="00515EEE"/>
    <w:rsid w:val="00524537"/>
    <w:rsid w:val="00525011"/>
    <w:rsid w:val="00535D74"/>
    <w:rsid w:val="005362D0"/>
    <w:rsid w:val="005448AA"/>
    <w:rsid w:val="00561DBF"/>
    <w:rsid w:val="00573F70"/>
    <w:rsid w:val="005C048E"/>
    <w:rsid w:val="005C117F"/>
    <w:rsid w:val="005E6AEC"/>
    <w:rsid w:val="005F22B2"/>
    <w:rsid w:val="005F517D"/>
    <w:rsid w:val="00602868"/>
    <w:rsid w:val="006053D8"/>
    <w:rsid w:val="00605DAE"/>
    <w:rsid w:val="00643F3C"/>
    <w:rsid w:val="0067195E"/>
    <w:rsid w:val="00690475"/>
    <w:rsid w:val="006A3F6A"/>
    <w:rsid w:val="006D06D9"/>
    <w:rsid w:val="006D77A6"/>
    <w:rsid w:val="006E1162"/>
    <w:rsid w:val="006F339D"/>
    <w:rsid w:val="00702109"/>
    <w:rsid w:val="00717B94"/>
    <w:rsid w:val="00725F79"/>
    <w:rsid w:val="0072610D"/>
    <w:rsid w:val="00730FD5"/>
    <w:rsid w:val="00734CE4"/>
    <w:rsid w:val="0077002E"/>
    <w:rsid w:val="007761B6"/>
    <w:rsid w:val="007B3F4B"/>
    <w:rsid w:val="007B7347"/>
    <w:rsid w:val="007D10F3"/>
    <w:rsid w:val="00817FFC"/>
    <w:rsid w:val="00820012"/>
    <w:rsid w:val="0082096A"/>
    <w:rsid w:val="008227A2"/>
    <w:rsid w:val="00847ACA"/>
    <w:rsid w:val="00870DF7"/>
    <w:rsid w:val="00882A67"/>
    <w:rsid w:val="00892BAC"/>
    <w:rsid w:val="008B6FEB"/>
    <w:rsid w:val="008D4173"/>
    <w:rsid w:val="008D6AA8"/>
    <w:rsid w:val="009021D0"/>
    <w:rsid w:val="0091599E"/>
    <w:rsid w:val="00931CEE"/>
    <w:rsid w:val="00934900"/>
    <w:rsid w:val="009409C1"/>
    <w:rsid w:val="00963D34"/>
    <w:rsid w:val="00971D3C"/>
    <w:rsid w:val="00974CEF"/>
    <w:rsid w:val="00984C27"/>
    <w:rsid w:val="009908FF"/>
    <w:rsid w:val="00995505"/>
    <w:rsid w:val="009A2586"/>
    <w:rsid w:val="009B2A42"/>
    <w:rsid w:val="009B73CB"/>
    <w:rsid w:val="009B7C36"/>
    <w:rsid w:val="009F288F"/>
    <w:rsid w:val="00A14C09"/>
    <w:rsid w:val="00A2496D"/>
    <w:rsid w:val="00A2743B"/>
    <w:rsid w:val="00A31641"/>
    <w:rsid w:val="00A32073"/>
    <w:rsid w:val="00A471B3"/>
    <w:rsid w:val="00A65101"/>
    <w:rsid w:val="00A665A8"/>
    <w:rsid w:val="00A80370"/>
    <w:rsid w:val="00A81A4E"/>
    <w:rsid w:val="00A90561"/>
    <w:rsid w:val="00A94F0C"/>
    <w:rsid w:val="00A95A42"/>
    <w:rsid w:val="00A960C8"/>
    <w:rsid w:val="00A9624D"/>
    <w:rsid w:val="00AB7B2D"/>
    <w:rsid w:val="00AC7878"/>
    <w:rsid w:val="00AD33FF"/>
    <w:rsid w:val="00AD4366"/>
    <w:rsid w:val="00AD5588"/>
    <w:rsid w:val="00AF0090"/>
    <w:rsid w:val="00AF4ECA"/>
    <w:rsid w:val="00B004CB"/>
    <w:rsid w:val="00B11DE7"/>
    <w:rsid w:val="00B32BED"/>
    <w:rsid w:val="00B353EE"/>
    <w:rsid w:val="00B403BF"/>
    <w:rsid w:val="00B40D62"/>
    <w:rsid w:val="00B44D6A"/>
    <w:rsid w:val="00B577EF"/>
    <w:rsid w:val="00B608D9"/>
    <w:rsid w:val="00B66816"/>
    <w:rsid w:val="00B73A9E"/>
    <w:rsid w:val="00B74C8E"/>
    <w:rsid w:val="00B74CAD"/>
    <w:rsid w:val="00B95C26"/>
    <w:rsid w:val="00B9635A"/>
    <w:rsid w:val="00BA4055"/>
    <w:rsid w:val="00BA7FB6"/>
    <w:rsid w:val="00BC273E"/>
    <w:rsid w:val="00BE424B"/>
    <w:rsid w:val="00BF36D2"/>
    <w:rsid w:val="00BF3FC4"/>
    <w:rsid w:val="00C20BFE"/>
    <w:rsid w:val="00C620CA"/>
    <w:rsid w:val="00CB3FC2"/>
    <w:rsid w:val="00CC1778"/>
    <w:rsid w:val="00CD0577"/>
    <w:rsid w:val="00CD4F30"/>
    <w:rsid w:val="00CE1E77"/>
    <w:rsid w:val="00CE575B"/>
    <w:rsid w:val="00CF246F"/>
    <w:rsid w:val="00CF3DE8"/>
    <w:rsid w:val="00D0493F"/>
    <w:rsid w:val="00D13D1E"/>
    <w:rsid w:val="00D26968"/>
    <w:rsid w:val="00D26E68"/>
    <w:rsid w:val="00D275C9"/>
    <w:rsid w:val="00D40D98"/>
    <w:rsid w:val="00D54167"/>
    <w:rsid w:val="00D56F91"/>
    <w:rsid w:val="00D601F9"/>
    <w:rsid w:val="00D8671C"/>
    <w:rsid w:val="00D927E8"/>
    <w:rsid w:val="00D9527B"/>
    <w:rsid w:val="00DA57C3"/>
    <w:rsid w:val="00DB07BE"/>
    <w:rsid w:val="00DC1DEC"/>
    <w:rsid w:val="00DC3855"/>
    <w:rsid w:val="00DD308E"/>
    <w:rsid w:val="00DE3305"/>
    <w:rsid w:val="00DF3EF4"/>
    <w:rsid w:val="00E03521"/>
    <w:rsid w:val="00E242A8"/>
    <w:rsid w:val="00E274B8"/>
    <w:rsid w:val="00E400DE"/>
    <w:rsid w:val="00E72707"/>
    <w:rsid w:val="00E775EA"/>
    <w:rsid w:val="00EB151D"/>
    <w:rsid w:val="00EB2912"/>
    <w:rsid w:val="00EB412F"/>
    <w:rsid w:val="00EB4503"/>
    <w:rsid w:val="00ED7A16"/>
    <w:rsid w:val="00EE6B21"/>
    <w:rsid w:val="00F045FB"/>
    <w:rsid w:val="00F052E7"/>
    <w:rsid w:val="00F0586E"/>
    <w:rsid w:val="00F124B9"/>
    <w:rsid w:val="00F31A5F"/>
    <w:rsid w:val="00F35055"/>
    <w:rsid w:val="00F43932"/>
    <w:rsid w:val="00F56C4C"/>
    <w:rsid w:val="00F621EF"/>
    <w:rsid w:val="00F65C91"/>
    <w:rsid w:val="00F73D90"/>
    <w:rsid w:val="00F83C22"/>
    <w:rsid w:val="00F917D3"/>
    <w:rsid w:val="00FA09E0"/>
    <w:rsid w:val="00FB30F8"/>
    <w:rsid w:val="00FC6B42"/>
    <w:rsid w:val="00FD4D4C"/>
    <w:rsid w:val="00FE3F2D"/>
    <w:rsid w:val="00FF4F9B"/>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D5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696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7C0E-A55B-4CAE-9C38-C006F840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6</Pages>
  <Words>2386</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15195</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2016-04-11T15:00:00Z</dcterms:created>
  <dc:creator>Kyle Marshall</dc:creator>
  <lastModifiedBy>SCray</lastModifiedBy>
  <lastPrinted>2016-02-01T15:18:00Z</lastPrinted>
  <dcterms:modified xsi:type="dcterms:W3CDTF">2016-04-11T15:00:00Z</dcterms:modified>
  <revision>2</revision>
</coreProperties>
</file>