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2D" w:rsidRPr="000F4E01" w:rsidRDefault="001A5F2D" w:rsidP="00A05B55">
      <w:pPr>
        <w:rPr>
          <w:b/>
          <w:sz w:val="24"/>
          <w:szCs w:val="24"/>
        </w:rPr>
      </w:pPr>
      <w:bookmarkStart w:id="0" w:name="_GoBack"/>
      <w:bookmarkEnd w:id="0"/>
    </w:p>
    <w:tbl>
      <w:tblPr>
        <w:tblStyle w:val="TableGrid"/>
        <w:tblW w:w="14040" w:type="dxa"/>
        <w:tblInd w:w="-252" w:type="dxa"/>
        <w:tblLayout w:type="fixed"/>
        <w:tblLook w:val="04A0" w:firstRow="1" w:lastRow="0" w:firstColumn="1" w:lastColumn="0" w:noHBand="0" w:noVBand="1"/>
      </w:tblPr>
      <w:tblGrid>
        <w:gridCol w:w="630"/>
        <w:gridCol w:w="540"/>
        <w:gridCol w:w="8010"/>
        <w:gridCol w:w="1080"/>
        <w:gridCol w:w="3780"/>
      </w:tblGrid>
      <w:tr w:rsidR="007B6420" w:rsidRPr="000F4E01" w:rsidTr="00B71B6B">
        <w:trPr>
          <w:cantSplit/>
          <w:trHeight w:val="620"/>
          <w:tblHeader/>
        </w:trPr>
        <w:tc>
          <w:tcPr>
            <w:tcW w:w="630" w:type="dxa"/>
            <w:shd w:val="clear" w:color="auto" w:fill="8DB3E2" w:themeFill="text2" w:themeFillTint="66"/>
          </w:tcPr>
          <w:p w:rsidR="007B6420" w:rsidRPr="00A05B55" w:rsidRDefault="007B6420" w:rsidP="00726657">
            <w:pPr>
              <w:jc w:val="center"/>
              <w:rPr>
                <w:b/>
                <w:sz w:val="20"/>
                <w:szCs w:val="20"/>
              </w:rPr>
            </w:pPr>
            <w:r w:rsidRPr="00A05B55">
              <w:rPr>
                <w:b/>
                <w:sz w:val="20"/>
                <w:szCs w:val="20"/>
              </w:rPr>
              <w:t>Mtg. Date</w:t>
            </w:r>
          </w:p>
        </w:tc>
        <w:tc>
          <w:tcPr>
            <w:tcW w:w="540" w:type="dxa"/>
            <w:shd w:val="clear" w:color="auto" w:fill="8DB3E2" w:themeFill="text2" w:themeFillTint="66"/>
            <w:vAlign w:val="center"/>
          </w:tcPr>
          <w:p w:rsidR="007B6420" w:rsidRPr="007B6420" w:rsidRDefault="007B6420" w:rsidP="007B6420">
            <w:pPr>
              <w:jc w:val="center"/>
              <w:rPr>
                <w:b/>
                <w:sz w:val="24"/>
                <w:szCs w:val="24"/>
              </w:rPr>
            </w:pPr>
            <w:r w:rsidRPr="007B6420">
              <w:rPr>
                <w:b/>
                <w:sz w:val="24"/>
                <w:szCs w:val="24"/>
              </w:rPr>
              <w:t>#</w:t>
            </w:r>
          </w:p>
        </w:tc>
        <w:tc>
          <w:tcPr>
            <w:tcW w:w="8010" w:type="dxa"/>
            <w:shd w:val="clear" w:color="auto" w:fill="8DB3E2" w:themeFill="text2" w:themeFillTint="66"/>
          </w:tcPr>
          <w:p w:rsidR="007B6420" w:rsidRPr="000F4E01" w:rsidRDefault="007E1119" w:rsidP="00622C35">
            <w:pPr>
              <w:jc w:val="center"/>
              <w:rPr>
                <w:b/>
                <w:sz w:val="24"/>
                <w:szCs w:val="24"/>
              </w:rPr>
            </w:pPr>
            <w:r>
              <w:rPr>
                <w:b/>
                <w:sz w:val="24"/>
                <w:szCs w:val="24"/>
              </w:rPr>
              <w:t xml:space="preserve">Approved </w:t>
            </w:r>
            <w:r w:rsidR="007B6420" w:rsidRPr="000F4E01">
              <w:rPr>
                <w:b/>
                <w:sz w:val="24"/>
                <w:szCs w:val="24"/>
              </w:rPr>
              <w:t>Motion</w:t>
            </w:r>
            <w:r>
              <w:rPr>
                <w:b/>
                <w:sz w:val="24"/>
                <w:szCs w:val="24"/>
              </w:rPr>
              <w:t>s</w:t>
            </w:r>
          </w:p>
        </w:tc>
        <w:tc>
          <w:tcPr>
            <w:tcW w:w="1080" w:type="dxa"/>
            <w:shd w:val="clear" w:color="auto" w:fill="8DB3E2" w:themeFill="text2" w:themeFillTint="66"/>
          </w:tcPr>
          <w:p w:rsidR="007B6420" w:rsidRPr="000F4E01" w:rsidRDefault="007B6420" w:rsidP="00622C35">
            <w:pPr>
              <w:rPr>
                <w:b/>
                <w:sz w:val="24"/>
                <w:szCs w:val="24"/>
              </w:rPr>
            </w:pPr>
            <w:r>
              <w:rPr>
                <w:b/>
                <w:sz w:val="24"/>
                <w:szCs w:val="24"/>
              </w:rPr>
              <w:t>Status</w:t>
            </w:r>
          </w:p>
        </w:tc>
        <w:tc>
          <w:tcPr>
            <w:tcW w:w="3780" w:type="dxa"/>
            <w:shd w:val="clear" w:color="auto" w:fill="8DB3E2" w:themeFill="text2" w:themeFillTint="66"/>
          </w:tcPr>
          <w:p w:rsidR="007B6420" w:rsidRPr="000F4E01" w:rsidRDefault="007B6420" w:rsidP="00622C35">
            <w:pPr>
              <w:jc w:val="center"/>
              <w:rPr>
                <w:b/>
                <w:sz w:val="24"/>
                <w:szCs w:val="24"/>
              </w:rPr>
            </w:pPr>
            <w:r>
              <w:rPr>
                <w:b/>
                <w:sz w:val="24"/>
                <w:szCs w:val="24"/>
              </w:rPr>
              <w:t>Resolution</w:t>
            </w:r>
          </w:p>
        </w:tc>
      </w:tr>
      <w:tr w:rsidR="007B6420" w:rsidTr="00B71B6B">
        <w:trPr>
          <w:trHeight w:val="647"/>
        </w:trPr>
        <w:tc>
          <w:tcPr>
            <w:tcW w:w="630" w:type="dxa"/>
            <w:vMerge w:val="restart"/>
            <w:textDirection w:val="btLr"/>
          </w:tcPr>
          <w:p w:rsidR="007B6420" w:rsidRPr="000F4E01" w:rsidRDefault="007B6420" w:rsidP="00726657">
            <w:pPr>
              <w:ind w:left="113" w:right="113"/>
              <w:jc w:val="center"/>
              <w:rPr>
                <w:b/>
                <w:sz w:val="24"/>
                <w:szCs w:val="24"/>
              </w:rPr>
            </w:pPr>
            <w:r w:rsidRPr="000F4E01">
              <w:rPr>
                <w:b/>
                <w:sz w:val="24"/>
                <w:szCs w:val="24"/>
              </w:rPr>
              <w:t>2-15-13</w:t>
            </w:r>
          </w:p>
        </w:tc>
        <w:tc>
          <w:tcPr>
            <w:tcW w:w="540" w:type="dxa"/>
            <w:vAlign w:val="center"/>
          </w:tcPr>
          <w:p w:rsidR="007B6420" w:rsidRPr="007B6420" w:rsidRDefault="007B6420" w:rsidP="007B6420">
            <w:pPr>
              <w:jc w:val="center"/>
              <w:rPr>
                <w:sz w:val="24"/>
                <w:szCs w:val="24"/>
              </w:rPr>
            </w:pPr>
            <w:r w:rsidRPr="007B6420">
              <w:rPr>
                <w:sz w:val="24"/>
                <w:szCs w:val="24"/>
              </w:rPr>
              <w:t>1</w:t>
            </w:r>
          </w:p>
        </w:tc>
        <w:tc>
          <w:tcPr>
            <w:tcW w:w="8010" w:type="dxa"/>
          </w:tcPr>
          <w:p w:rsidR="007B6420" w:rsidRDefault="007B6420" w:rsidP="000F4E01">
            <w:pPr>
              <w:rPr>
                <w:sz w:val="24"/>
                <w:szCs w:val="24"/>
              </w:rPr>
            </w:pPr>
            <w:r>
              <w:rPr>
                <w:rFonts w:cs="Arial"/>
                <w:sz w:val="24"/>
                <w:szCs w:val="24"/>
              </w:rPr>
              <w:t>The Ombudsman unit will be housed in an external entity, outside of state government.</w:t>
            </w:r>
          </w:p>
        </w:tc>
        <w:tc>
          <w:tcPr>
            <w:tcW w:w="1080" w:type="dxa"/>
            <w:vAlign w:val="center"/>
          </w:tcPr>
          <w:p w:rsidR="007B6420" w:rsidRPr="00A05B55" w:rsidRDefault="007B6420" w:rsidP="00B71B6B">
            <w:pPr>
              <w:jc w:val="center"/>
              <w:rPr>
                <w:color w:val="FF0000"/>
                <w:sz w:val="20"/>
                <w:szCs w:val="20"/>
              </w:rPr>
            </w:pPr>
            <w:r>
              <w:rPr>
                <w:color w:val="FF0000"/>
                <w:sz w:val="20"/>
                <w:szCs w:val="20"/>
              </w:rPr>
              <w:t>In-Progress</w:t>
            </w:r>
          </w:p>
        </w:tc>
        <w:tc>
          <w:tcPr>
            <w:tcW w:w="3780" w:type="dxa"/>
          </w:tcPr>
          <w:p w:rsidR="007B6420" w:rsidRDefault="00143176" w:rsidP="00622C35">
            <w:pPr>
              <w:rPr>
                <w:sz w:val="24"/>
                <w:szCs w:val="24"/>
              </w:rPr>
            </w:pPr>
            <w:r>
              <w:rPr>
                <w:sz w:val="24"/>
                <w:szCs w:val="24"/>
              </w:rPr>
              <w:t>RFR under development</w:t>
            </w:r>
          </w:p>
        </w:tc>
      </w:tr>
      <w:tr w:rsidR="007B6420" w:rsidTr="00B71B6B">
        <w:tc>
          <w:tcPr>
            <w:tcW w:w="630" w:type="dxa"/>
            <w:vMerge/>
          </w:tcPr>
          <w:p w:rsidR="007B6420" w:rsidRPr="00657F02" w:rsidRDefault="007B6420" w:rsidP="00726657">
            <w:pPr>
              <w:ind w:left="113" w:right="113"/>
              <w:jc w:val="center"/>
              <w:rPr>
                <w:b/>
                <w:sz w:val="24"/>
                <w:szCs w:val="24"/>
              </w:rPr>
            </w:pPr>
          </w:p>
        </w:tc>
        <w:tc>
          <w:tcPr>
            <w:tcW w:w="540" w:type="dxa"/>
            <w:vAlign w:val="center"/>
          </w:tcPr>
          <w:p w:rsidR="007B6420" w:rsidRPr="007B6420" w:rsidRDefault="007B6420" w:rsidP="007B6420">
            <w:pPr>
              <w:jc w:val="center"/>
              <w:rPr>
                <w:sz w:val="24"/>
                <w:szCs w:val="24"/>
              </w:rPr>
            </w:pPr>
            <w:r w:rsidRPr="007B6420">
              <w:rPr>
                <w:sz w:val="24"/>
                <w:szCs w:val="24"/>
              </w:rPr>
              <w:t>2</w:t>
            </w:r>
          </w:p>
        </w:tc>
        <w:tc>
          <w:tcPr>
            <w:tcW w:w="8010" w:type="dxa"/>
          </w:tcPr>
          <w:p w:rsidR="007B6420" w:rsidRDefault="007B6420" w:rsidP="000F4E01">
            <w:pPr>
              <w:rPr>
                <w:sz w:val="24"/>
                <w:szCs w:val="24"/>
              </w:rPr>
            </w:pPr>
            <w:r>
              <w:rPr>
                <w:rFonts w:cs="Arial"/>
                <w:sz w:val="24"/>
                <w:szCs w:val="24"/>
              </w:rPr>
              <w:t>The Implementation Council will be facilitated by two Co-Chair persons.</w:t>
            </w:r>
          </w:p>
        </w:tc>
        <w:tc>
          <w:tcPr>
            <w:tcW w:w="1080" w:type="dxa"/>
            <w:vAlign w:val="center"/>
          </w:tcPr>
          <w:p w:rsidR="007B6420" w:rsidRPr="00A05B55" w:rsidRDefault="007B6420" w:rsidP="00B71B6B">
            <w:pPr>
              <w:jc w:val="center"/>
              <w:rPr>
                <w:color w:val="FF0000"/>
                <w:sz w:val="20"/>
                <w:szCs w:val="20"/>
              </w:rPr>
            </w:pPr>
            <w:r w:rsidRPr="00B564D7">
              <w:rPr>
                <w:sz w:val="20"/>
                <w:szCs w:val="20"/>
              </w:rPr>
              <w:t>Complete</w:t>
            </w:r>
          </w:p>
        </w:tc>
        <w:tc>
          <w:tcPr>
            <w:tcW w:w="3780" w:type="dxa"/>
          </w:tcPr>
          <w:p w:rsidR="007B6420" w:rsidRDefault="007B6420" w:rsidP="00622C35">
            <w:pPr>
              <w:spacing w:after="120"/>
              <w:rPr>
                <w:rFonts w:ascii="Calibri" w:eastAsia="Calibri" w:hAnsi="Calibri" w:cs="Arial"/>
                <w:sz w:val="24"/>
                <w:szCs w:val="24"/>
              </w:rPr>
            </w:pPr>
            <w:r>
              <w:rPr>
                <w:rFonts w:ascii="Calibri" w:eastAsia="Calibri" w:hAnsi="Calibri" w:cs="Arial"/>
                <w:sz w:val="24"/>
                <w:szCs w:val="24"/>
              </w:rPr>
              <w:t>Chair:</w:t>
            </w:r>
            <w:r w:rsidRPr="000F4E01">
              <w:rPr>
                <w:rFonts w:ascii="Calibri" w:eastAsia="Calibri" w:hAnsi="Calibri" w:cs="Arial"/>
                <w:sz w:val="24"/>
                <w:szCs w:val="24"/>
              </w:rPr>
              <w:t xml:space="preserve"> Dennis Heaphy </w:t>
            </w:r>
          </w:p>
          <w:p w:rsidR="007B6420" w:rsidRPr="000F4E01" w:rsidRDefault="007B6420" w:rsidP="00A05B55">
            <w:pPr>
              <w:spacing w:after="120"/>
              <w:rPr>
                <w:rFonts w:ascii="Calibri" w:eastAsia="Calibri" w:hAnsi="Calibri" w:cs="Arial"/>
                <w:sz w:val="24"/>
                <w:szCs w:val="24"/>
              </w:rPr>
            </w:pPr>
            <w:r>
              <w:rPr>
                <w:rFonts w:ascii="Calibri" w:eastAsia="Calibri" w:hAnsi="Calibri" w:cs="Arial"/>
                <w:sz w:val="24"/>
                <w:szCs w:val="24"/>
              </w:rPr>
              <w:t xml:space="preserve">Co-Chairs: </w:t>
            </w:r>
            <w:r w:rsidRPr="000F4E01">
              <w:rPr>
                <w:rFonts w:ascii="Calibri" w:eastAsia="Calibri" w:hAnsi="Calibri" w:cs="Arial"/>
                <w:sz w:val="24"/>
                <w:szCs w:val="24"/>
              </w:rPr>
              <w:t xml:space="preserve">Howard Trachtman </w:t>
            </w:r>
            <w:r>
              <w:rPr>
                <w:rFonts w:ascii="Calibri" w:eastAsia="Calibri" w:hAnsi="Calibri" w:cs="Arial"/>
                <w:sz w:val="24"/>
                <w:szCs w:val="24"/>
              </w:rPr>
              <w:t xml:space="preserve">&amp; </w:t>
            </w:r>
            <w:r w:rsidRPr="000F4E01">
              <w:rPr>
                <w:rFonts w:ascii="Calibri" w:eastAsia="Calibri" w:hAnsi="Calibri" w:cs="Arial"/>
                <w:sz w:val="24"/>
                <w:szCs w:val="24"/>
              </w:rPr>
              <w:t xml:space="preserve">Florette Willis </w:t>
            </w:r>
          </w:p>
        </w:tc>
      </w:tr>
      <w:tr w:rsidR="007B6420" w:rsidTr="00B71B6B">
        <w:tc>
          <w:tcPr>
            <w:tcW w:w="630" w:type="dxa"/>
            <w:vMerge w:val="restart"/>
            <w:textDirection w:val="btLr"/>
          </w:tcPr>
          <w:p w:rsidR="007B6420" w:rsidRPr="00657F02" w:rsidRDefault="007B6420" w:rsidP="00726657">
            <w:pPr>
              <w:ind w:left="113" w:right="113"/>
              <w:jc w:val="center"/>
              <w:rPr>
                <w:b/>
                <w:sz w:val="24"/>
                <w:szCs w:val="24"/>
              </w:rPr>
            </w:pPr>
            <w:r w:rsidRPr="00657F02">
              <w:rPr>
                <w:b/>
                <w:sz w:val="24"/>
                <w:szCs w:val="24"/>
              </w:rPr>
              <w:t>3-15-13</w:t>
            </w:r>
          </w:p>
        </w:tc>
        <w:tc>
          <w:tcPr>
            <w:tcW w:w="540" w:type="dxa"/>
            <w:vAlign w:val="center"/>
          </w:tcPr>
          <w:p w:rsidR="007B6420" w:rsidRPr="007B6420" w:rsidRDefault="007B6420" w:rsidP="007B6420">
            <w:pPr>
              <w:jc w:val="center"/>
              <w:rPr>
                <w:sz w:val="24"/>
                <w:szCs w:val="24"/>
              </w:rPr>
            </w:pPr>
            <w:r w:rsidRPr="007B6420">
              <w:rPr>
                <w:sz w:val="24"/>
                <w:szCs w:val="24"/>
              </w:rPr>
              <w:t>3</w:t>
            </w:r>
          </w:p>
        </w:tc>
        <w:tc>
          <w:tcPr>
            <w:tcW w:w="8010" w:type="dxa"/>
          </w:tcPr>
          <w:p w:rsidR="007B6420" w:rsidRPr="00622C35" w:rsidRDefault="007B6420" w:rsidP="00622C35">
            <w:pPr>
              <w:spacing w:after="120"/>
              <w:rPr>
                <w:rFonts w:ascii="Calibri" w:eastAsia="Calibri" w:hAnsi="Calibri" w:cs="Times New Roman"/>
                <w:sz w:val="24"/>
                <w:szCs w:val="24"/>
              </w:rPr>
            </w:pPr>
            <w:r w:rsidRPr="00657F02">
              <w:rPr>
                <w:rFonts w:ascii="Calibri" w:eastAsia="Calibri" w:hAnsi="Calibri" w:cs="Times New Roman"/>
                <w:sz w:val="24"/>
                <w:szCs w:val="24"/>
              </w:rPr>
              <w:t>The Council recommends that MassHealth consider developing and adopting methodology to set capitation based on prior expenses, adopt comprehensive reinsurance and risk corridors in keeping with the ACA and recommends matching these recommendations against the current methodology and giving the Implementation Council a presentation on the MassHealth methodology.</w:t>
            </w:r>
          </w:p>
        </w:tc>
        <w:tc>
          <w:tcPr>
            <w:tcW w:w="1080" w:type="dxa"/>
            <w:vAlign w:val="center"/>
          </w:tcPr>
          <w:p w:rsidR="007B6420" w:rsidRPr="00A05B55" w:rsidRDefault="007B6420" w:rsidP="00B71B6B">
            <w:pPr>
              <w:jc w:val="center"/>
              <w:rPr>
                <w:color w:val="FF0000"/>
                <w:sz w:val="20"/>
                <w:szCs w:val="20"/>
              </w:rPr>
            </w:pPr>
            <w:r>
              <w:rPr>
                <w:color w:val="FF0000"/>
                <w:sz w:val="20"/>
                <w:szCs w:val="20"/>
              </w:rPr>
              <w:t>In-Progress</w:t>
            </w:r>
          </w:p>
        </w:tc>
        <w:tc>
          <w:tcPr>
            <w:tcW w:w="3780" w:type="dxa"/>
          </w:tcPr>
          <w:p w:rsidR="007B6420" w:rsidRDefault="007B6420" w:rsidP="0046329D">
            <w:pPr>
              <w:rPr>
                <w:sz w:val="24"/>
                <w:szCs w:val="24"/>
              </w:rPr>
            </w:pPr>
            <w:r>
              <w:rPr>
                <w:sz w:val="24"/>
                <w:szCs w:val="24"/>
              </w:rPr>
              <w:t>MassHealth presented methodology at 4-12-13 Implementation Council meeting</w:t>
            </w: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Pr="007B6420" w:rsidRDefault="007B6420" w:rsidP="007B6420">
            <w:pPr>
              <w:jc w:val="center"/>
              <w:rPr>
                <w:sz w:val="24"/>
                <w:szCs w:val="24"/>
              </w:rPr>
            </w:pPr>
            <w:r w:rsidRPr="007B6420">
              <w:rPr>
                <w:sz w:val="24"/>
                <w:szCs w:val="24"/>
              </w:rPr>
              <w:t>4</w:t>
            </w:r>
          </w:p>
        </w:tc>
        <w:tc>
          <w:tcPr>
            <w:tcW w:w="8010" w:type="dxa"/>
          </w:tcPr>
          <w:p w:rsidR="007B6420" w:rsidRPr="00622C35" w:rsidRDefault="007B6420" w:rsidP="00622C35">
            <w:pPr>
              <w:ind w:left="-18"/>
              <w:rPr>
                <w:rFonts w:ascii="Calibri" w:eastAsia="Calibri" w:hAnsi="Calibri" w:cs="Times New Roman"/>
                <w:sz w:val="24"/>
                <w:szCs w:val="24"/>
              </w:rPr>
            </w:pPr>
            <w:r w:rsidRPr="00657F02">
              <w:rPr>
                <w:rFonts w:ascii="Calibri" w:eastAsia="Calibri" w:hAnsi="Calibri" w:cs="Times New Roman"/>
                <w:sz w:val="24"/>
                <w:szCs w:val="24"/>
              </w:rPr>
              <w:t>The Implementation Council will co-inform EOHHS for criteria for auto enrollment readiness and monitor whether that is manifest in an ICO and EOHHS would provide a presentation on current processes for auto enrollment.</w:t>
            </w:r>
          </w:p>
        </w:tc>
        <w:tc>
          <w:tcPr>
            <w:tcW w:w="1080" w:type="dxa"/>
            <w:vAlign w:val="center"/>
          </w:tcPr>
          <w:p w:rsidR="007B6420" w:rsidRPr="00A05B55" w:rsidRDefault="007B6420" w:rsidP="00B71B6B">
            <w:pPr>
              <w:jc w:val="center"/>
              <w:rPr>
                <w:color w:val="FF0000"/>
                <w:sz w:val="20"/>
                <w:szCs w:val="20"/>
              </w:rPr>
            </w:pPr>
            <w:r>
              <w:rPr>
                <w:color w:val="FF0000"/>
                <w:sz w:val="20"/>
                <w:szCs w:val="20"/>
              </w:rPr>
              <w:t>In-Progress</w:t>
            </w:r>
          </w:p>
        </w:tc>
        <w:tc>
          <w:tcPr>
            <w:tcW w:w="3780" w:type="dxa"/>
          </w:tcPr>
          <w:p w:rsidR="007B6420" w:rsidRDefault="007B6420" w:rsidP="0046329D">
            <w:pPr>
              <w:rPr>
                <w:sz w:val="24"/>
                <w:szCs w:val="24"/>
              </w:rPr>
            </w:pPr>
            <w:r>
              <w:rPr>
                <w:sz w:val="24"/>
                <w:szCs w:val="24"/>
              </w:rPr>
              <w:t>MassHealth presented information about aut</w:t>
            </w:r>
            <w:r w:rsidR="00143176">
              <w:rPr>
                <w:sz w:val="24"/>
                <w:szCs w:val="24"/>
              </w:rPr>
              <w:t>o enrollment at 4-12-13 meeting</w:t>
            </w:r>
          </w:p>
        </w:tc>
      </w:tr>
      <w:tr w:rsidR="007B6420" w:rsidTr="00B71B6B">
        <w:trPr>
          <w:cantSplit/>
          <w:trHeight w:val="1134"/>
        </w:trPr>
        <w:tc>
          <w:tcPr>
            <w:tcW w:w="630" w:type="dxa"/>
            <w:vMerge w:val="restart"/>
            <w:textDirection w:val="btLr"/>
          </w:tcPr>
          <w:p w:rsidR="007B6420" w:rsidRPr="00657F02" w:rsidRDefault="007B6420" w:rsidP="00726657">
            <w:pPr>
              <w:ind w:left="113" w:right="113"/>
              <w:jc w:val="center"/>
              <w:rPr>
                <w:b/>
                <w:sz w:val="24"/>
                <w:szCs w:val="24"/>
              </w:rPr>
            </w:pPr>
            <w:r w:rsidRPr="00657F02">
              <w:rPr>
                <w:b/>
                <w:sz w:val="24"/>
                <w:szCs w:val="24"/>
              </w:rPr>
              <w:t>4-12-13</w:t>
            </w:r>
          </w:p>
        </w:tc>
        <w:tc>
          <w:tcPr>
            <w:tcW w:w="540" w:type="dxa"/>
            <w:vAlign w:val="center"/>
          </w:tcPr>
          <w:p w:rsidR="007B6420" w:rsidRPr="007B6420" w:rsidRDefault="007B6420" w:rsidP="007B6420">
            <w:pPr>
              <w:jc w:val="center"/>
              <w:rPr>
                <w:sz w:val="24"/>
                <w:szCs w:val="24"/>
              </w:rPr>
            </w:pPr>
            <w:r w:rsidRPr="007B6420">
              <w:rPr>
                <w:sz w:val="24"/>
                <w:szCs w:val="24"/>
              </w:rPr>
              <w:t>5</w:t>
            </w:r>
          </w:p>
        </w:tc>
        <w:tc>
          <w:tcPr>
            <w:tcW w:w="8010" w:type="dxa"/>
          </w:tcPr>
          <w:p w:rsidR="007B6420" w:rsidRDefault="007B6420" w:rsidP="00657F02">
            <w:pPr>
              <w:spacing w:after="120"/>
              <w:rPr>
                <w:sz w:val="24"/>
                <w:szCs w:val="24"/>
              </w:rPr>
            </w:pPr>
            <w:r w:rsidRPr="00657F02">
              <w:rPr>
                <w:sz w:val="24"/>
                <w:szCs w:val="24"/>
              </w:rPr>
              <w:t xml:space="preserve">A motion was made that the Implementation Council help co-define what functional status is and examine how it may be mediating costs and health outcomes, as an alternative to the existing federal model </w:t>
            </w:r>
            <w:r>
              <w:rPr>
                <w:sz w:val="24"/>
                <w:szCs w:val="24"/>
              </w:rPr>
              <w:t>and look at the existing tools.</w:t>
            </w:r>
          </w:p>
        </w:tc>
        <w:tc>
          <w:tcPr>
            <w:tcW w:w="1080" w:type="dxa"/>
            <w:vAlign w:val="center"/>
          </w:tcPr>
          <w:p w:rsidR="007B6420" w:rsidRPr="00A05B55" w:rsidRDefault="008010EB" w:rsidP="00B71B6B">
            <w:pPr>
              <w:jc w:val="center"/>
              <w:rPr>
                <w:color w:val="FF0000"/>
                <w:sz w:val="20"/>
                <w:szCs w:val="20"/>
              </w:rPr>
            </w:pPr>
            <w:r>
              <w:rPr>
                <w:color w:val="FF0000"/>
                <w:sz w:val="20"/>
                <w:szCs w:val="20"/>
              </w:rPr>
              <w:t>In-Progress</w:t>
            </w:r>
          </w:p>
        </w:tc>
        <w:tc>
          <w:tcPr>
            <w:tcW w:w="3780" w:type="dxa"/>
          </w:tcPr>
          <w:p w:rsidR="007B6420" w:rsidRDefault="00B564D7" w:rsidP="008520A8">
            <w:pPr>
              <w:rPr>
                <w:sz w:val="24"/>
                <w:szCs w:val="24"/>
              </w:rPr>
            </w:pPr>
            <w:r>
              <w:rPr>
                <w:sz w:val="24"/>
                <w:szCs w:val="24"/>
              </w:rPr>
              <w:t xml:space="preserve">Activity of the </w:t>
            </w:r>
            <w:r w:rsidRPr="00B90DED">
              <w:rPr>
                <w:sz w:val="24"/>
                <w:szCs w:val="24"/>
              </w:rPr>
              <w:t>Continuity of Care, Access to Providers and Transparency and Monitoring Subcommittee</w:t>
            </w: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Pr="007B6420" w:rsidRDefault="007B6420" w:rsidP="007B6420">
            <w:pPr>
              <w:jc w:val="center"/>
              <w:rPr>
                <w:sz w:val="24"/>
                <w:szCs w:val="24"/>
              </w:rPr>
            </w:pPr>
            <w:r w:rsidRPr="007B6420">
              <w:rPr>
                <w:sz w:val="24"/>
                <w:szCs w:val="24"/>
              </w:rPr>
              <w:t>6</w:t>
            </w:r>
          </w:p>
        </w:tc>
        <w:tc>
          <w:tcPr>
            <w:tcW w:w="8010" w:type="dxa"/>
          </w:tcPr>
          <w:p w:rsidR="007B6420" w:rsidRDefault="007B6420" w:rsidP="00657F02">
            <w:pPr>
              <w:spacing w:after="120"/>
              <w:rPr>
                <w:sz w:val="24"/>
                <w:szCs w:val="24"/>
              </w:rPr>
            </w:pPr>
            <w:r w:rsidRPr="00657F02">
              <w:rPr>
                <w:sz w:val="24"/>
                <w:szCs w:val="24"/>
              </w:rPr>
              <w:t>A motion was made that the Implementation Council recommends that MassHealth create at least two rating categories for C2 (Community High Behavioral Health) and supports the delay of auto assignment of rating categories C2 and C3 until CY2014.</w:t>
            </w:r>
          </w:p>
        </w:tc>
        <w:tc>
          <w:tcPr>
            <w:tcW w:w="1080" w:type="dxa"/>
            <w:vAlign w:val="center"/>
          </w:tcPr>
          <w:p w:rsidR="007B6420" w:rsidRPr="00A05B55" w:rsidRDefault="007B6420" w:rsidP="00B71B6B">
            <w:pPr>
              <w:jc w:val="center"/>
              <w:rPr>
                <w:color w:val="FF0000"/>
                <w:sz w:val="20"/>
                <w:szCs w:val="20"/>
              </w:rPr>
            </w:pPr>
          </w:p>
        </w:tc>
        <w:tc>
          <w:tcPr>
            <w:tcW w:w="3780" w:type="dxa"/>
          </w:tcPr>
          <w:p w:rsidR="007B6420" w:rsidRPr="008010EB" w:rsidRDefault="007B6420" w:rsidP="008010EB">
            <w:pPr>
              <w:rPr>
                <w:sz w:val="24"/>
                <w:szCs w:val="24"/>
              </w:rPr>
            </w:pP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Pr="007B6420" w:rsidRDefault="007B6420" w:rsidP="007B6420">
            <w:pPr>
              <w:jc w:val="center"/>
              <w:rPr>
                <w:sz w:val="24"/>
                <w:szCs w:val="24"/>
              </w:rPr>
            </w:pPr>
            <w:r w:rsidRPr="007B6420">
              <w:rPr>
                <w:sz w:val="24"/>
                <w:szCs w:val="24"/>
              </w:rPr>
              <w:t>7</w:t>
            </w:r>
          </w:p>
        </w:tc>
        <w:tc>
          <w:tcPr>
            <w:tcW w:w="8010" w:type="dxa"/>
          </w:tcPr>
          <w:p w:rsidR="007B6420" w:rsidRDefault="007B6420" w:rsidP="00657F02">
            <w:pPr>
              <w:spacing w:after="120"/>
              <w:rPr>
                <w:sz w:val="24"/>
                <w:szCs w:val="24"/>
              </w:rPr>
            </w:pPr>
            <w:r w:rsidRPr="00657F02">
              <w:rPr>
                <w:sz w:val="24"/>
                <w:szCs w:val="24"/>
              </w:rPr>
              <w:t>A motion was made to request a briefing from MassHealth on the readiness of the ICOs at the next I</w:t>
            </w:r>
            <w:r>
              <w:rPr>
                <w:sz w:val="24"/>
                <w:szCs w:val="24"/>
              </w:rPr>
              <w:t xml:space="preserve">mplementation Council meeting. </w:t>
            </w:r>
          </w:p>
          <w:p w:rsidR="007B6420" w:rsidRDefault="007B6420" w:rsidP="00657F02">
            <w:pPr>
              <w:spacing w:after="120"/>
              <w:rPr>
                <w:sz w:val="24"/>
                <w:szCs w:val="24"/>
              </w:rPr>
            </w:pPr>
          </w:p>
        </w:tc>
        <w:tc>
          <w:tcPr>
            <w:tcW w:w="1080" w:type="dxa"/>
            <w:vAlign w:val="center"/>
          </w:tcPr>
          <w:p w:rsidR="007B6420" w:rsidRPr="00A05B55" w:rsidRDefault="008010EB" w:rsidP="00B71B6B">
            <w:pPr>
              <w:jc w:val="center"/>
              <w:rPr>
                <w:color w:val="FF0000"/>
                <w:sz w:val="20"/>
                <w:szCs w:val="20"/>
              </w:rPr>
            </w:pPr>
            <w:r>
              <w:rPr>
                <w:color w:val="FF0000"/>
                <w:sz w:val="20"/>
                <w:szCs w:val="20"/>
              </w:rPr>
              <w:t>In-Progress</w:t>
            </w:r>
          </w:p>
        </w:tc>
        <w:tc>
          <w:tcPr>
            <w:tcW w:w="3780" w:type="dxa"/>
          </w:tcPr>
          <w:p w:rsidR="007B6420" w:rsidRDefault="00B564D7" w:rsidP="00B564D7">
            <w:pPr>
              <w:rPr>
                <w:sz w:val="24"/>
                <w:szCs w:val="24"/>
              </w:rPr>
            </w:pPr>
            <w:r>
              <w:rPr>
                <w:sz w:val="24"/>
                <w:szCs w:val="24"/>
              </w:rPr>
              <w:t xml:space="preserve">On agenda for 5-10-13 meeting </w:t>
            </w: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Pr="007B6420" w:rsidRDefault="007B6420" w:rsidP="007B6420">
            <w:pPr>
              <w:jc w:val="center"/>
              <w:rPr>
                <w:sz w:val="24"/>
                <w:szCs w:val="24"/>
              </w:rPr>
            </w:pPr>
            <w:r w:rsidRPr="007B6420">
              <w:rPr>
                <w:sz w:val="24"/>
                <w:szCs w:val="24"/>
              </w:rPr>
              <w:t>8</w:t>
            </w:r>
          </w:p>
        </w:tc>
        <w:tc>
          <w:tcPr>
            <w:tcW w:w="8010" w:type="dxa"/>
          </w:tcPr>
          <w:p w:rsidR="007B6420" w:rsidRDefault="007B6420" w:rsidP="00A05B55">
            <w:pPr>
              <w:rPr>
                <w:sz w:val="24"/>
                <w:szCs w:val="24"/>
              </w:rPr>
            </w:pPr>
            <w:r w:rsidRPr="00657F02">
              <w:rPr>
                <w:sz w:val="24"/>
                <w:szCs w:val="24"/>
              </w:rPr>
              <w:t xml:space="preserve">A motion was made to request a new Implementation Council meeting to be held sometime before the next scheduled meeting on May 10th to specifically discuss items pertaining to development of subcommittees. </w:t>
            </w:r>
          </w:p>
        </w:tc>
        <w:tc>
          <w:tcPr>
            <w:tcW w:w="1080" w:type="dxa"/>
            <w:vAlign w:val="center"/>
          </w:tcPr>
          <w:p w:rsidR="007B6420" w:rsidRPr="00A05B55" w:rsidRDefault="007B6420" w:rsidP="00B71B6B">
            <w:pPr>
              <w:jc w:val="center"/>
              <w:rPr>
                <w:color w:val="FF0000"/>
                <w:sz w:val="20"/>
                <w:szCs w:val="20"/>
              </w:rPr>
            </w:pPr>
            <w:r w:rsidRPr="00A05B55">
              <w:rPr>
                <w:color w:val="FF0000"/>
                <w:sz w:val="20"/>
                <w:szCs w:val="20"/>
              </w:rPr>
              <w:t>Complete</w:t>
            </w:r>
          </w:p>
        </w:tc>
        <w:tc>
          <w:tcPr>
            <w:tcW w:w="3780" w:type="dxa"/>
          </w:tcPr>
          <w:p w:rsidR="007B6420" w:rsidRDefault="007B6420" w:rsidP="00A05B55">
            <w:pPr>
              <w:rPr>
                <w:sz w:val="24"/>
                <w:szCs w:val="24"/>
              </w:rPr>
            </w:pPr>
            <w:r>
              <w:rPr>
                <w:sz w:val="24"/>
                <w:szCs w:val="24"/>
              </w:rPr>
              <w:t xml:space="preserve">An additional meeting was scheduled and </w:t>
            </w:r>
            <w:r w:rsidR="00143176">
              <w:rPr>
                <w:sz w:val="24"/>
                <w:szCs w:val="24"/>
              </w:rPr>
              <w:t>held on April 26, 2013</w:t>
            </w:r>
          </w:p>
        </w:tc>
      </w:tr>
      <w:tr w:rsidR="007B6420" w:rsidTr="00B71B6B">
        <w:trPr>
          <w:cantSplit/>
          <w:trHeight w:val="1134"/>
        </w:trPr>
        <w:tc>
          <w:tcPr>
            <w:tcW w:w="630" w:type="dxa"/>
            <w:vMerge w:val="restart"/>
            <w:textDirection w:val="btLr"/>
          </w:tcPr>
          <w:p w:rsidR="007B6420" w:rsidRPr="00622C35" w:rsidRDefault="007B6420" w:rsidP="00726657">
            <w:pPr>
              <w:ind w:left="113" w:right="113"/>
              <w:jc w:val="center"/>
              <w:rPr>
                <w:b/>
                <w:sz w:val="24"/>
                <w:szCs w:val="24"/>
              </w:rPr>
            </w:pPr>
            <w:r w:rsidRPr="00622C35">
              <w:rPr>
                <w:b/>
                <w:sz w:val="24"/>
                <w:szCs w:val="24"/>
              </w:rPr>
              <w:t>4-26-13</w:t>
            </w:r>
          </w:p>
        </w:tc>
        <w:tc>
          <w:tcPr>
            <w:tcW w:w="540" w:type="dxa"/>
            <w:vAlign w:val="center"/>
          </w:tcPr>
          <w:p w:rsidR="007B6420" w:rsidRPr="007B6420" w:rsidRDefault="007B6420" w:rsidP="007B6420">
            <w:pPr>
              <w:jc w:val="center"/>
              <w:rPr>
                <w:sz w:val="24"/>
                <w:szCs w:val="24"/>
              </w:rPr>
            </w:pPr>
            <w:r w:rsidRPr="007B6420">
              <w:rPr>
                <w:sz w:val="24"/>
                <w:szCs w:val="24"/>
              </w:rPr>
              <w:t>9</w:t>
            </w:r>
          </w:p>
        </w:tc>
        <w:tc>
          <w:tcPr>
            <w:tcW w:w="8010" w:type="dxa"/>
          </w:tcPr>
          <w:p w:rsidR="007B6420" w:rsidRPr="00622C35" w:rsidRDefault="007B6420" w:rsidP="00622C35">
            <w:pPr>
              <w:spacing w:after="240"/>
              <w:rPr>
                <w:rFonts w:ascii="Calibri" w:eastAsia="Calibri" w:hAnsi="Calibri" w:cs="Times New Roman"/>
                <w:sz w:val="24"/>
                <w:szCs w:val="24"/>
              </w:rPr>
            </w:pPr>
            <w:r w:rsidRPr="00622C35">
              <w:rPr>
                <w:rFonts w:ascii="Calibri" w:eastAsia="Calibri" w:hAnsi="Calibri" w:cs="Times New Roman"/>
                <w:sz w:val="24"/>
                <w:szCs w:val="24"/>
              </w:rPr>
              <w:t>A motion was made to request an update from MassHealth on the financing for duals demonstration by May 10, 2013 as the Implementation Council remains concerned about the financing model.</w:t>
            </w:r>
          </w:p>
        </w:tc>
        <w:tc>
          <w:tcPr>
            <w:tcW w:w="1080" w:type="dxa"/>
            <w:vAlign w:val="center"/>
          </w:tcPr>
          <w:p w:rsidR="007B6420" w:rsidRPr="00A05B55" w:rsidRDefault="007B6420" w:rsidP="00B71B6B">
            <w:pPr>
              <w:jc w:val="center"/>
              <w:rPr>
                <w:color w:val="FF0000"/>
                <w:sz w:val="20"/>
                <w:szCs w:val="20"/>
              </w:rPr>
            </w:pPr>
          </w:p>
        </w:tc>
        <w:tc>
          <w:tcPr>
            <w:tcW w:w="3780" w:type="dxa"/>
          </w:tcPr>
          <w:p w:rsidR="007B6420" w:rsidRDefault="007B6420" w:rsidP="008520A8">
            <w:pPr>
              <w:rPr>
                <w:sz w:val="24"/>
                <w:szCs w:val="24"/>
              </w:rPr>
            </w:pP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Default="007B6420" w:rsidP="007B6420">
            <w:pPr>
              <w:jc w:val="center"/>
              <w:rPr>
                <w:sz w:val="24"/>
                <w:szCs w:val="24"/>
              </w:rPr>
            </w:pPr>
            <w:r>
              <w:rPr>
                <w:sz w:val="24"/>
                <w:szCs w:val="24"/>
              </w:rPr>
              <w:t>10</w:t>
            </w:r>
          </w:p>
        </w:tc>
        <w:tc>
          <w:tcPr>
            <w:tcW w:w="8010" w:type="dxa"/>
          </w:tcPr>
          <w:p w:rsidR="007B6420" w:rsidRPr="00622C35" w:rsidRDefault="007B6420" w:rsidP="00622C35">
            <w:pPr>
              <w:spacing w:after="240"/>
              <w:rPr>
                <w:rFonts w:ascii="Calibri" w:eastAsia="Calibri" w:hAnsi="Calibri" w:cs="Times New Roman"/>
                <w:sz w:val="24"/>
                <w:szCs w:val="24"/>
              </w:rPr>
            </w:pPr>
            <w:r w:rsidRPr="00622C35">
              <w:rPr>
                <w:rFonts w:ascii="Calibri" w:eastAsia="Calibri" w:hAnsi="Calibri" w:cs="Times New Roman"/>
                <w:sz w:val="24"/>
                <w:szCs w:val="24"/>
              </w:rPr>
              <w:t xml:space="preserve">A motion was made that implementation issues, where possible, should be brought to the attention of the Implementation Council by EOHHS, and advice should be sought from </w:t>
            </w:r>
            <w:r>
              <w:rPr>
                <w:rFonts w:ascii="Calibri" w:eastAsia="Calibri" w:hAnsi="Calibri" w:cs="Times New Roman"/>
                <w:sz w:val="24"/>
                <w:szCs w:val="24"/>
              </w:rPr>
              <w:t>the Council.</w:t>
            </w:r>
          </w:p>
        </w:tc>
        <w:tc>
          <w:tcPr>
            <w:tcW w:w="1080" w:type="dxa"/>
            <w:vAlign w:val="center"/>
          </w:tcPr>
          <w:p w:rsidR="007B6420" w:rsidRPr="00A05B55" w:rsidRDefault="007B6420" w:rsidP="00B71B6B">
            <w:pPr>
              <w:jc w:val="center"/>
              <w:rPr>
                <w:color w:val="FF0000"/>
                <w:sz w:val="20"/>
                <w:szCs w:val="20"/>
              </w:rPr>
            </w:pPr>
          </w:p>
        </w:tc>
        <w:tc>
          <w:tcPr>
            <w:tcW w:w="3780" w:type="dxa"/>
          </w:tcPr>
          <w:p w:rsidR="007B6420" w:rsidRDefault="007B6420" w:rsidP="001A5F2D">
            <w:pPr>
              <w:jc w:val="center"/>
              <w:rPr>
                <w:sz w:val="24"/>
                <w:szCs w:val="24"/>
              </w:rPr>
            </w:pP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Default="007B6420" w:rsidP="007B6420">
            <w:pPr>
              <w:jc w:val="center"/>
              <w:rPr>
                <w:sz w:val="24"/>
                <w:szCs w:val="24"/>
              </w:rPr>
            </w:pPr>
            <w:r>
              <w:rPr>
                <w:sz w:val="24"/>
                <w:szCs w:val="24"/>
              </w:rPr>
              <w:t>11</w:t>
            </w:r>
          </w:p>
        </w:tc>
        <w:tc>
          <w:tcPr>
            <w:tcW w:w="8010" w:type="dxa"/>
          </w:tcPr>
          <w:p w:rsidR="007B6420" w:rsidRPr="00622C35" w:rsidRDefault="007B6420" w:rsidP="00622C35">
            <w:pPr>
              <w:spacing w:after="240"/>
              <w:rPr>
                <w:rFonts w:ascii="Calibri" w:eastAsia="Calibri" w:hAnsi="Calibri" w:cs="Times New Roman"/>
                <w:sz w:val="24"/>
                <w:szCs w:val="24"/>
              </w:rPr>
            </w:pPr>
            <w:r w:rsidRPr="00622C35">
              <w:rPr>
                <w:rFonts w:ascii="Calibri" w:eastAsia="Calibri" w:hAnsi="Calibri" w:cs="Times New Roman"/>
                <w:sz w:val="24"/>
                <w:szCs w:val="24"/>
              </w:rPr>
              <w:t>A motion was made that the Implementation Council present at open stakeho</w:t>
            </w:r>
            <w:r>
              <w:rPr>
                <w:rFonts w:ascii="Calibri" w:eastAsia="Calibri" w:hAnsi="Calibri" w:cs="Times New Roman"/>
                <w:sz w:val="24"/>
                <w:szCs w:val="24"/>
              </w:rPr>
              <w:t>lder meetings along with EOHHS.</w:t>
            </w:r>
          </w:p>
        </w:tc>
        <w:tc>
          <w:tcPr>
            <w:tcW w:w="1080" w:type="dxa"/>
            <w:vAlign w:val="center"/>
          </w:tcPr>
          <w:p w:rsidR="007B6420" w:rsidRPr="00A05B55" w:rsidRDefault="007B6420" w:rsidP="00B71B6B">
            <w:pPr>
              <w:jc w:val="center"/>
              <w:rPr>
                <w:color w:val="FF0000"/>
                <w:sz w:val="20"/>
                <w:szCs w:val="20"/>
              </w:rPr>
            </w:pPr>
          </w:p>
        </w:tc>
        <w:tc>
          <w:tcPr>
            <w:tcW w:w="3780" w:type="dxa"/>
          </w:tcPr>
          <w:p w:rsidR="007B6420" w:rsidRDefault="007B6420" w:rsidP="001A5F2D">
            <w:pPr>
              <w:jc w:val="center"/>
              <w:rPr>
                <w:sz w:val="24"/>
                <w:szCs w:val="24"/>
              </w:rPr>
            </w:pP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Default="007B6420" w:rsidP="007B6420">
            <w:pPr>
              <w:jc w:val="center"/>
              <w:rPr>
                <w:sz w:val="24"/>
                <w:szCs w:val="24"/>
              </w:rPr>
            </w:pPr>
          </w:p>
        </w:tc>
        <w:tc>
          <w:tcPr>
            <w:tcW w:w="12870" w:type="dxa"/>
            <w:gridSpan w:val="3"/>
            <w:shd w:val="clear" w:color="auto" w:fill="BFBFBF" w:themeFill="background1" w:themeFillShade="BF"/>
            <w:vAlign w:val="center"/>
          </w:tcPr>
          <w:p w:rsidR="007B6420" w:rsidRPr="00A05B55" w:rsidRDefault="007B6420" w:rsidP="00B71B6B">
            <w:pPr>
              <w:jc w:val="center"/>
              <w:rPr>
                <w:i/>
                <w:color w:val="FF0000"/>
                <w:sz w:val="20"/>
                <w:szCs w:val="20"/>
              </w:rPr>
            </w:pPr>
            <w:r w:rsidRPr="00A05B55">
              <w:rPr>
                <w:i/>
                <w:sz w:val="20"/>
                <w:szCs w:val="20"/>
              </w:rPr>
              <w:t>Subcommittee-Related Motions</w:t>
            </w: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Default="007B6420" w:rsidP="007B6420">
            <w:pPr>
              <w:jc w:val="center"/>
              <w:rPr>
                <w:sz w:val="24"/>
                <w:szCs w:val="24"/>
              </w:rPr>
            </w:pPr>
            <w:r>
              <w:rPr>
                <w:sz w:val="24"/>
                <w:szCs w:val="24"/>
              </w:rPr>
              <w:t>12</w:t>
            </w:r>
          </w:p>
        </w:tc>
        <w:tc>
          <w:tcPr>
            <w:tcW w:w="8010" w:type="dxa"/>
          </w:tcPr>
          <w:p w:rsidR="007B6420" w:rsidRPr="00622C35" w:rsidRDefault="007B6420" w:rsidP="00622C35">
            <w:pPr>
              <w:spacing w:after="240"/>
              <w:rPr>
                <w:rFonts w:ascii="Calibri" w:eastAsia="Calibri" w:hAnsi="Calibri" w:cs="Times New Roman"/>
                <w:sz w:val="24"/>
                <w:szCs w:val="24"/>
              </w:rPr>
            </w:pPr>
            <w:r w:rsidRPr="00622C35">
              <w:rPr>
                <w:rFonts w:ascii="Calibri" w:eastAsia="Calibri" w:hAnsi="Calibri" w:cs="Times New Roman"/>
                <w:sz w:val="24"/>
                <w:szCs w:val="24"/>
              </w:rPr>
              <w:t xml:space="preserve">A motion was made that the Charter and By-Laws subcommittee address the structure and role of Implementation Council subcommittees.  </w:t>
            </w:r>
          </w:p>
        </w:tc>
        <w:tc>
          <w:tcPr>
            <w:tcW w:w="1080" w:type="dxa"/>
            <w:vAlign w:val="center"/>
          </w:tcPr>
          <w:p w:rsidR="007B6420" w:rsidRPr="00A05B55" w:rsidRDefault="007B6420" w:rsidP="00B71B6B">
            <w:pPr>
              <w:jc w:val="center"/>
              <w:rPr>
                <w:color w:val="FF0000"/>
                <w:sz w:val="20"/>
                <w:szCs w:val="20"/>
              </w:rPr>
            </w:pPr>
            <w:r w:rsidRPr="00A05B55">
              <w:rPr>
                <w:color w:val="FF0000"/>
                <w:sz w:val="20"/>
                <w:szCs w:val="20"/>
              </w:rPr>
              <w:t>In- progress</w:t>
            </w:r>
          </w:p>
        </w:tc>
        <w:tc>
          <w:tcPr>
            <w:tcW w:w="3780" w:type="dxa"/>
          </w:tcPr>
          <w:p w:rsidR="007B6420" w:rsidRDefault="007B6420" w:rsidP="00A05B55">
            <w:pPr>
              <w:rPr>
                <w:sz w:val="24"/>
                <w:szCs w:val="24"/>
              </w:rPr>
            </w:pPr>
            <w:r>
              <w:rPr>
                <w:sz w:val="24"/>
                <w:szCs w:val="24"/>
              </w:rPr>
              <w:t>Subcommittee members: Dennis Heaphy, Howard Trachtman, &amp; Florette Willis</w:t>
            </w: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Default="007B6420" w:rsidP="007B6420">
            <w:pPr>
              <w:jc w:val="center"/>
              <w:rPr>
                <w:sz w:val="24"/>
                <w:szCs w:val="24"/>
              </w:rPr>
            </w:pPr>
            <w:r>
              <w:rPr>
                <w:sz w:val="24"/>
                <w:szCs w:val="24"/>
              </w:rPr>
              <w:t>13</w:t>
            </w:r>
          </w:p>
        </w:tc>
        <w:tc>
          <w:tcPr>
            <w:tcW w:w="8010" w:type="dxa"/>
          </w:tcPr>
          <w:p w:rsidR="007B6420" w:rsidRPr="00622C35" w:rsidRDefault="007B6420" w:rsidP="00622C35">
            <w:pPr>
              <w:spacing w:after="240"/>
              <w:rPr>
                <w:rFonts w:ascii="Calibri" w:eastAsia="Calibri" w:hAnsi="Calibri" w:cs="Times New Roman"/>
                <w:sz w:val="24"/>
                <w:szCs w:val="24"/>
              </w:rPr>
            </w:pPr>
            <w:r w:rsidRPr="00622C35">
              <w:rPr>
                <w:rFonts w:ascii="Calibri" w:eastAsia="Calibri" w:hAnsi="Calibri" w:cs="Times New Roman"/>
                <w:sz w:val="24"/>
                <w:szCs w:val="24"/>
              </w:rPr>
              <w:t>A motion was made to establish a Continuity of Care/Access to Providers/Transparency and Monitoring Subcommittee.</w:t>
            </w:r>
          </w:p>
        </w:tc>
        <w:tc>
          <w:tcPr>
            <w:tcW w:w="1080" w:type="dxa"/>
            <w:vAlign w:val="center"/>
          </w:tcPr>
          <w:p w:rsidR="007B6420" w:rsidRPr="00A05B55" w:rsidRDefault="007B6420" w:rsidP="00B71B6B">
            <w:pPr>
              <w:jc w:val="center"/>
              <w:rPr>
                <w:color w:val="FF0000"/>
                <w:sz w:val="20"/>
                <w:szCs w:val="20"/>
              </w:rPr>
            </w:pPr>
            <w:r w:rsidRPr="00A05B55">
              <w:rPr>
                <w:color w:val="FF0000"/>
                <w:sz w:val="20"/>
                <w:szCs w:val="20"/>
              </w:rPr>
              <w:t>In- progress</w:t>
            </w:r>
          </w:p>
        </w:tc>
        <w:tc>
          <w:tcPr>
            <w:tcW w:w="3780" w:type="dxa"/>
          </w:tcPr>
          <w:p w:rsidR="007B6420" w:rsidRDefault="007B6420" w:rsidP="001A5F2D">
            <w:pPr>
              <w:jc w:val="center"/>
              <w:rPr>
                <w:sz w:val="24"/>
                <w:szCs w:val="24"/>
              </w:rPr>
            </w:pP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Default="007B6420" w:rsidP="007B6420">
            <w:pPr>
              <w:jc w:val="center"/>
              <w:rPr>
                <w:sz w:val="24"/>
                <w:szCs w:val="24"/>
              </w:rPr>
            </w:pPr>
            <w:r>
              <w:rPr>
                <w:sz w:val="24"/>
                <w:szCs w:val="24"/>
              </w:rPr>
              <w:t>14</w:t>
            </w:r>
          </w:p>
        </w:tc>
        <w:tc>
          <w:tcPr>
            <w:tcW w:w="8010" w:type="dxa"/>
          </w:tcPr>
          <w:p w:rsidR="007B6420" w:rsidRPr="00622C35" w:rsidRDefault="007B6420" w:rsidP="00622C35">
            <w:pPr>
              <w:spacing w:after="240"/>
              <w:rPr>
                <w:rFonts w:ascii="Calibri" w:eastAsia="Calibri" w:hAnsi="Calibri" w:cs="Times New Roman"/>
                <w:sz w:val="24"/>
                <w:szCs w:val="24"/>
              </w:rPr>
            </w:pPr>
            <w:r w:rsidRPr="00622C35">
              <w:rPr>
                <w:rFonts w:ascii="Calibri" w:eastAsia="Calibri" w:hAnsi="Calibri" w:cs="Times New Roman"/>
                <w:sz w:val="24"/>
                <w:szCs w:val="24"/>
              </w:rPr>
              <w:t>A motion was made to establish a Cultural Competency/Quality metrics subcommittee.</w:t>
            </w:r>
          </w:p>
        </w:tc>
        <w:tc>
          <w:tcPr>
            <w:tcW w:w="1080" w:type="dxa"/>
            <w:vAlign w:val="center"/>
          </w:tcPr>
          <w:p w:rsidR="007B6420" w:rsidRPr="00A05B55" w:rsidRDefault="007B6420" w:rsidP="00B71B6B">
            <w:pPr>
              <w:jc w:val="center"/>
              <w:rPr>
                <w:color w:val="FF0000"/>
                <w:sz w:val="20"/>
                <w:szCs w:val="20"/>
              </w:rPr>
            </w:pPr>
            <w:r w:rsidRPr="00A05B55">
              <w:rPr>
                <w:color w:val="FF0000"/>
                <w:sz w:val="20"/>
                <w:szCs w:val="20"/>
              </w:rPr>
              <w:t>In- progress</w:t>
            </w:r>
          </w:p>
        </w:tc>
        <w:tc>
          <w:tcPr>
            <w:tcW w:w="3780" w:type="dxa"/>
          </w:tcPr>
          <w:p w:rsidR="007B6420" w:rsidRDefault="007B6420" w:rsidP="001A5F2D">
            <w:pPr>
              <w:jc w:val="center"/>
              <w:rPr>
                <w:sz w:val="24"/>
                <w:szCs w:val="24"/>
              </w:rPr>
            </w:pP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Default="007B6420" w:rsidP="007B6420">
            <w:pPr>
              <w:jc w:val="center"/>
              <w:rPr>
                <w:sz w:val="24"/>
                <w:szCs w:val="24"/>
              </w:rPr>
            </w:pPr>
            <w:r>
              <w:rPr>
                <w:sz w:val="24"/>
                <w:szCs w:val="24"/>
              </w:rPr>
              <w:t>15</w:t>
            </w:r>
          </w:p>
        </w:tc>
        <w:tc>
          <w:tcPr>
            <w:tcW w:w="8010" w:type="dxa"/>
          </w:tcPr>
          <w:p w:rsidR="007B6420" w:rsidRPr="00622C35" w:rsidRDefault="007B6420" w:rsidP="00622C35">
            <w:pPr>
              <w:spacing w:after="240"/>
              <w:rPr>
                <w:rFonts w:ascii="Calibri" w:eastAsia="Calibri" w:hAnsi="Calibri" w:cs="Times New Roman"/>
                <w:sz w:val="24"/>
                <w:szCs w:val="24"/>
              </w:rPr>
            </w:pPr>
            <w:r w:rsidRPr="00622C35">
              <w:rPr>
                <w:rFonts w:ascii="Calibri" w:eastAsia="Calibri" w:hAnsi="Calibri" w:cs="Times New Roman"/>
                <w:sz w:val="24"/>
                <w:szCs w:val="24"/>
              </w:rPr>
              <w:t xml:space="preserve">A motion was made to combine subcommittees “D” (Cultural Competency/Quality metrics) and “E” (Population Specific Competency/Quality metrics). </w:t>
            </w:r>
          </w:p>
        </w:tc>
        <w:tc>
          <w:tcPr>
            <w:tcW w:w="1080" w:type="dxa"/>
            <w:vAlign w:val="center"/>
          </w:tcPr>
          <w:p w:rsidR="007B6420" w:rsidRPr="00A05B55" w:rsidRDefault="007B6420" w:rsidP="00B71B6B">
            <w:pPr>
              <w:jc w:val="center"/>
              <w:rPr>
                <w:color w:val="FF0000"/>
                <w:sz w:val="20"/>
                <w:szCs w:val="20"/>
              </w:rPr>
            </w:pPr>
            <w:r w:rsidRPr="00A05B55">
              <w:rPr>
                <w:color w:val="FF0000"/>
                <w:sz w:val="20"/>
                <w:szCs w:val="20"/>
              </w:rPr>
              <w:t>In- progress</w:t>
            </w:r>
          </w:p>
        </w:tc>
        <w:tc>
          <w:tcPr>
            <w:tcW w:w="3780" w:type="dxa"/>
          </w:tcPr>
          <w:p w:rsidR="007B6420" w:rsidRDefault="007B6420" w:rsidP="001A5F2D">
            <w:pPr>
              <w:jc w:val="center"/>
              <w:rPr>
                <w:sz w:val="24"/>
                <w:szCs w:val="24"/>
              </w:rPr>
            </w:pP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Default="007B6420" w:rsidP="007B6420">
            <w:pPr>
              <w:jc w:val="center"/>
              <w:rPr>
                <w:sz w:val="24"/>
                <w:szCs w:val="24"/>
              </w:rPr>
            </w:pPr>
            <w:r>
              <w:rPr>
                <w:sz w:val="24"/>
                <w:szCs w:val="24"/>
              </w:rPr>
              <w:t>16</w:t>
            </w:r>
          </w:p>
        </w:tc>
        <w:tc>
          <w:tcPr>
            <w:tcW w:w="8010" w:type="dxa"/>
          </w:tcPr>
          <w:p w:rsidR="007B6420" w:rsidRPr="00622C35" w:rsidRDefault="007B6420" w:rsidP="00622C35">
            <w:pPr>
              <w:spacing w:after="240"/>
              <w:rPr>
                <w:rFonts w:ascii="Calibri" w:eastAsia="Calibri" w:hAnsi="Calibri" w:cs="Times New Roman"/>
                <w:sz w:val="24"/>
                <w:szCs w:val="24"/>
              </w:rPr>
            </w:pPr>
            <w:r w:rsidRPr="00622C35">
              <w:rPr>
                <w:rFonts w:ascii="Calibri" w:eastAsia="Calibri" w:hAnsi="Calibri" w:cs="Times New Roman"/>
                <w:sz w:val="24"/>
                <w:szCs w:val="24"/>
              </w:rPr>
              <w:t xml:space="preserve">A motion was made to incorporate the proposed subcommittee on the Alignment with Healthy People 2020 goals into the Continuity of Care/Access to </w:t>
            </w:r>
            <w:r w:rsidRPr="00622C35">
              <w:rPr>
                <w:rFonts w:ascii="Calibri" w:eastAsia="Calibri" w:hAnsi="Calibri" w:cs="Times New Roman"/>
                <w:sz w:val="24"/>
                <w:szCs w:val="24"/>
              </w:rPr>
              <w:lastRenderedPageBreak/>
              <w:t>Providers/Transparency and Monitoring subcommittee.</w:t>
            </w:r>
          </w:p>
        </w:tc>
        <w:tc>
          <w:tcPr>
            <w:tcW w:w="1080" w:type="dxa"/>
            <w:vAlign w:val="center"/>
          </w:tcPr>
          <w:p w:rsidR="007B6420" w:rsidRPr="00A05B55" w:rsidRDefault="007B6420" w:rsidP="00B71B6B">
            <w:pPr>
              <w:jc w:val="center"/>
              <w:rPr>
                <w:color w:val="FF0000"/>
                <w:sz w:val="20"/>
                <w:szCs w:val="20"/>
              </w:rPr>
            </w:pPr>
            <w:r w:rsidRPr="00A05B55">
              <w:rPr>
                <w:color w:val="FF0000"/>
                <w:sz w:val="20"/>
                <w:szCs w:val="20"/>
              </w:rPr>
              <w:lastRenderedPageBreak/>
              <w:t>In- progress</w:t>
            </w:r>
          </w:p>
        </w:tc>
        <w:tc>
          <w:tcPr>
            <w:tcW w:w="3780" w:type="dxa"/>
          </w:tcPr>
          <w:p w:rsidR="007B6420" w:rsidRDefault="007B6420" w:rsidP="001A5F2D">
            <w:pPr>
              <w:jc w:val="center"/>
              <w:rPr>
                <w:sz w:val="24"/>
                <w:szCs w:val="24"/>
              </w:rPr>
            </w:pPr>
          </w:p>
        </w:tc>
      </w:tr>
      <w:tr w:rsidR="007B6420" w:rsidTr="00B71B6B">
        <w:tc>
          <w:tcPr>
            <w:tcW w:w="630" w:type="dxa"/>
            <w:vMerge/>
          </w:tcPr>
          <w:p w:rsidR="007B6420" w:rsidRDefault="007B6420" w:rsidP="00726657">
            <w:pPr>
              <w:jc w:val="center"/>
              <w:rPr>
                <w:sz w:val="24"/>
                <w:szCs w:val="24"/>
              </w:rPr>
            </w:pPr>
          </w:p>
        </w:tc>
        <w:tc>
          <w:tcPr>
            <w:tcW w:w="540" w:type="dxa"/>
            <w:vAlign w:val="center"/>
          </w:tcPr>
          <w:p w:rsidR="007B6420" w:rsidRDefault="007B6420" w:rsidP="007B6420">
            <w:pPr>
              <w:jc w:val="center"/>
              <w:rPr>
                <w:sz w:val="24"/>
                <w:szCs w:val="24"/>
              </w:rPr>
            </w:pPr>
            <w:r>
              <w:rPr>
                <w:sz w:val="24"/>
                <w:szCs w:val="24"/>
              </w:rPr>
              <w:t>17</w:t>
            </w:r>
          </w:p>
        </w:tc>
        <w:tc>
          <w:tcPr>
            <w:tcW w:w="8010" w:type="dxa"/>
          </w:tcPr>
          <w:p w:rsidR="007B6420" w:rsidRPr="00622C35" w:rsidRDefault="007B6420" w:rsidP="00622C35">
            <w:pPr>
              <w:spacing w:after="240"/>
              <w:rPr>
                <w:rFonts w:ascii="Calibri" w:eastAsia="Calibri" w:hAnsi="Calibri" w:cs="Times New Roman"/>
                <w:sz w:val="24"/>
                <w:szCs w:val="24"/>
              </w:rPr>
            </w:pPr>
            <w:r w:rsidRPr="00622C35">
              <w:rPr>
                <w:rFonts w:ascii="Calibri" w:eastAsia="Calibri" w:hAnsi="Calibri" w:cs="Times New Roman"/>
                <w:sz w:val="24"/>
                <w:szCs w:val="24"/>
              </w:rPr>
              <w:t>A motion was made to establish a Long-Term Services and Support (LTSS) subcommittee.</w:t>
            </w:r>
          </w:p>
        </w:tc>
        <w:tc>
          <w:tcPr>
            <w:tcW w:w="1080" w:type="dxa"/>
            <w:vAlign w:val="center"/>
          </w:tcPr>
          <w:p w:rsidR="007B6420" w:rsidRPr="00A05B55" w:rsidRDefault="007B6420" w:rsidP="00B71B6B">
            <w:pPr>
              <w:jc w:val="center"/>
              <w:rPr>
                <w:color w:val="FF0000"/>
                <w:sz w:val="20"/>
                <w:szCs w:val="20"/>
              </w:rPr>
            </w:pPr>
            <w:r w:rsidRPr="00A05B55">
              <w:rPr>
                <w:color w:val="FF0000"/>
                <w:sz w:val="20"/>
                <w:szCs w:val="20"/>
              </w:rPr>
              <w:t>In- progress</w:t>
            </w:r>
          </w:p>
        </w:tc>
        <w:tc>
          <w:tcPr>
            <w:tcW w:w="3780" w:type="dxa"/>
          </w:tcPr>
          <w:p w:rsidR="007B6420" w:rsidRDefault="007B6420" w:rsidP="001A5F2D">
            <w:pPr>
              <w:jc w:val="center"/>
              <w:rPr>
                <w:sz w:val="24"/>
                <w:szCs w:val="24"/>
              </w:rPr>
            </w:pPr>
          </w:p>
        </w:tc>
      </w:tr>
    </w:tbl>
    <w:p w:rsidR="00622C35" w:rsidRDefault="00622C35" w:rsidP="00B90DED">
      <w:pPr>
        <w:rPr>
          <w:sz w:val="24"/>
          <w:szCs w:val="24"/>
          <w:u w:val="single"/>
        </w:rPr>
      </w:pPr>
    </w:p>
    <w:p w:rsidR="00B90DED" w:rsidRPr="00B90DED" w:rsidRDefault="00B90DED" w:rsidP="00B90DED">
      <w:pPr>
        <w:rPr>
          <w:sz w:val="24"/>
          <w:szCs w:val="24"/>
          <w:u w:val="single"/>
        </w:rPr>
      </w:pPr>
      <w:r w:rsidRPr="00B90DED">
        <w:rPr>
          <w:sz w:val="24"/>
          <w:szCs w:val="24"/>
          <w:u w:val="single"/>
        </w:rPr>
        <w:t>Summary of established subcommittees to date</w:t>
      </w:r>
    </w:p>
    <w:p w:rsidR="00B90DED" w:rsidRPr="00B90DED" w:rsidRDefault="00B90DED" w:rsidP="00B90DED">
      <w:pPr>
        <w:numPr>
          <w:ilvl w:val="0"/>
          <w:numId w:val="3"/>
        </w:numPr>
        <w:spacing w:after="120"/>
        <w:rPr>
          <w:sz w:val="24"/>
          <w:szCs w:val="24"/>
        </w:rPr>
      </w:pPr>
      <w:r w:rsidRPr="00B90DED">
        <w:rPr>
          <w:sz w:val="24"/>
          <w:szCs w:val="24"/>
        </w:rPr>
        <w:t>Charter and By-Laws Subcommittee</w:t>
      </w:r>
    </w:p>
    <w:p w:rsidR="00B90DED" w:rsidRPr="00B90DED" w:rsidRDefault="00B90DED" w:rsidP="00B90DED">
      <w:pPr>
        <w:numPr>
          <w:ilvl w:val="1"/>
          <w:numId w:val="3"/>
        </w:numPr>
        <w:spacing w:after="120"/>
        <w:rPr>
          <w:sz w:val="24"/>
          <w:szCs w:val="24"/>
          <w:u w:val="single"/>
        </w:rPr>
      </w:pPr>
      <w:r w:rsidRPr="00B90DED">
        <w:rPr>
          <w:sz w:val="24"/>
          <w:szCs w:val="24"/>
          <w:u w:val="single"/>
        </w:rPr>
        <w:t>Description:</w:t>
      </w:r>
      <w:r w:rsidRPr="00B90DED">
        <w:rPr>
          <w:sz w:val="24"/>
          <w:szCs w:val="24"/>
        </w:rPr>
        <w:t xml:space="preserve"> A temporary subcommittee would establish meeting guidelines and policies.  A draft charter and by-laws are available for consideration and further refinement.  </w:t>
      </w:r>
    </w:p>
    <w:p w:rsidR="00B90DED" w:rsidRPr="00B90DED" w:rsidRDefault="00B90DED" w:rsidP="00B90DED">
      <w:pPr>
        <w:numPr>
          <w:ilvl w:val="1"/>
          <w:numId w:val="3"/>
        </w:numPr>
        <w:spacing w:after="120"/>
        <w:rPr>
          <w:sz w:val="24"/>
          <w:szCs w:val="24"/>
          <w:u w:val="single"/>
        </w:rPr>
      </w:pPr>
      <w:r w:rsidRPr="00B90DED">
        <w:rPr>
          <w:sz w:val="24"/>
          <w:szCs w:val="24"/>
          <w:u w:val="single"/>
        </w:rPr>
        <w:t xml:space="preserve">Members: </w:t>
      </w:r>
      <w:r w:rsidRPr="00B90DED">
        <w:rPr>
          <w:sz w:val="24"/>
          <w:szCs w:val="24"/>
        </w:rPr>
        <w:t>Dennis Heaphy, Howard Trachtman, and Florette Willis</w:t>
      </w:r>
    </w:p>
    <w:p w:rsidR="00B90DED" w:rsidRPr="00B90DED" w:rsidRDefault="00B90DED" w:rsidP="00B90DED">
      <w:pPr>
        <w:numPr>
          <w:ilvl w:val="0"/>
          <w:numId w:val="3"/>
        </w:numPr>
        <w:tabs>
          <w:tab w:val="left" w:pos="1080"/>
        </w:tabs>
        <w:spacing w:after="120"/>
        <w:rPr>
          <w:sz w:val="24"/>
          <w:szCs w:val="24"/>
        </w:rPr>
      </w:pPr>
      <w:r w:rsidRPr="00B90DED">
        <w:rPr>
          <w:sz w:val="24"/>
          <w:szCs w:val="24"/>
        </w:rPr>
        <w:t>Continuity of Care, Access to Providers and Transparency and Monitoring Subcommittee -  will include the alignment with Healthy People 2020 goals</w:t>
      </w:r>
    </w:p>
    <w:p w:rsidR="00B90DED" w:rsidRPr="00B90DED" w:rsidRDefault="00B90DED" w:rsidP="00B90DED">
      <w:pPr>
        <w:numPr>
          <w:ilvl w:val="1"/>
          <w:numId w:val="3"/>
        </w:numPr>
        <w:tabs>
          <w:tab w:val="left" w:pos="1080"/>
        </w:tabs>
        <w:spacing w:after="120"/>
        <w:rPr>
          <w:sz w:val="24"/>
          <w:szCs w:val="24"/>
        </w:rPr>
      </w:pPr>
      <w:r w:rsidRPr="00B90DED">
        <w:rPr>
          <w:sz w:val="24"/>
          <w:szCs w:val="24"/>
          <w:u w:val="single"/>
        </w:rPr>
        <w:t>Description:</w:t>
      </w:r>
      <w:r w:rsidRPr="00B90DED">
        <w:rPr>
          <w:sz w:val="24"/>
          <w:szCs w:val="24"/>
        </w:rPr>
        <w:t xml:space="preserve"> Further refine the data needs, continuously monitor access to providers, and report back to MassHealth for quality improvement purposes and to promote transparency. The subcommittee will also develop a transparency and monitoring strategy that includes developing recommendations by May 10</w:t>
      </w:r>
      <w:r w:rsidRPr="00B90DED">
        <w:rPr>
          <w:sz w:val="24"/>
          <w:szCs w:val="24"/>
          <w:vertAlign w:val="superscript"/>
        </w:rPr>
        <w:t>th</w:t>
      </w:r>
      <w:r w:rsidRPr="00B90DED">
        <w:rPr>
          <w:sz w:val="24"/>
          <w:szCs w:val="24"/>
        </w:rPr>
        <w:t xml:space="preserve">, 2013 on independent monitoring and real time responsiveness to inform the implementation timeline and process.   The subcommittee will also develop a work plan to provide the Implementation Council with guidance on development and implementation of transparent reporting practices across the program in a wider range of areas. Lastly, the subcommittee will provide the Implementation with guidance on the development of systematic approaches to aligning Demonstration outcomes with HP 2020 goals. </w:t>
      </w:r>
    </w:p>
    <w:p w:rsidR="00B90DED" w:rsidRPr="00B90DED" w:rsidRDefault="00B90DED" w:rsidP="00B90DED">
      <w:pPr>
        <w:numPr>
          <w:ilvl w:val="1"/>
          <w:numId w:val="3"/>
        </w:numPr>
        <w:tabs>
          <w:tab w:val="left" w:pos="1080"/>
        </w:tabs>
        <w:spacing w:after="120"/>
        <w:rPr>
          <w:sz w:val="24"/>
          <w:szCs w:val="24"/>
          <w:u w:val="single"/>
        </w:rPr>
      </w:pPr>
      <w:r w:rsidRPr="00B90DED">
        <w:rPr>
          <w:sz w:val="24"/>
          <w:szCs w:val="24"/>
          <w:u w:val="single"/>
        </w:rPr>
        <w:t>Members:</w:t>
      </w:r>
      <w:r w:rsidRPr="00B90DED">
        <w:rPr>
          <w:sz w:val="24"/>
          <w:szCs w:val="24"/>
        </w:rPr>
        <w:t xml:space="preserve"> Suzann Bedrosian,</w:t>
      </w:r>
      <w:r w:rsidRPr="00B90DED">
        <w:rPr>
          <w:sz w:val="24"/>
          <w:szCs w:val="24"/>
          <w:u w:val="single"/>
        </w:rPr>
        <w:t xml:space="preserve"> </w:t>
      </w:r>
      <w:r w:rsidRPr="00B90DED">
        <w:rPr>
          <w:sz w:val="24"/>
          <w:szCs w:val="24"/>
        </w:rPr>
        <w:t>Bruce Bird, Dennis Heaphy, Audrey Higbee, Dan McHale,  Dale Mitchell, Bob Rousseau, Howard Trachtman, and Florette Willis.</w:t>
      </w:r>
    </w:p>
    <w:p w:rsidR="00B90DED" w:rsidRPr="00B90DED" w:rsidRDefault="00B90DED" w:rsidP="00B90DED">
      <w:pPr>
        <w:numPr>
          <w:ilvl w:val="0"/>
          <w:numId w:val="3"/>
        </w:numPr>
        <w:tabs>
          <w:tab w:val="left" w:pos="1080"/>
        </w:tabs>
        <w:spacing w:after="120"/>
        <w:rPr>
          <w:sz w:val="24"/>
          <w:szCs w:val="24"/>
        </w:rPr>
      </w:pPr>
      <w:r w:rsidRPr="00B90DED">
        <w:rPr>
          <w:sz w:val="24"/>
          <w:szCs w:val="24"/>
        </w:rPr>
        <w:lastRenderedPageBreak/>
        <w:t>Cultural Competency and Population Specific/Quality Metric Subcommittee</w:t>
      </w:r>
    </w:p>
    <w:p w:rsidR="00B90DED" w:rsidRPr="00B90DED" w:rsidRDefault="00B90DED" w:rsidP="00B90DED">
      <w:pPr>
        <w:numPr>
          <w:ilvl w:val="1"/>
          <w:numId w:val="3"/>
        </w:numPr>
        <w:tabs>
          <w:tab w:val="left" w:pos="1080"/>
        </w:tabs>
        <w:spacing w:after="120"/>
        <w:rPr>
          <w:sz w:val="24"/>
          <w:szCs w:val="24"/>
          <w:u w:val="single"/>
        </w:rPr>
      </w:pPr>
      <w:r w:rsidRPr="00B90DED">
        <w:rPr>
          <w:sz w:val="24"/>
          <w:szCs w:val="24"/>
          <w:u w:val="single"/>
        </w:rPr>
        <w:t>Description:</w:t>
      </w:r>
      <w:r w:rsidRPr="00B90DED">
        <w:rPr>
          <w:sz w:val="24"/>
          <w:szCs w:val="24"/>
        </w:rPr>
        <w:t xml:space="preserve"> Provide Implementation Council with and guidance on best practices needed to accurately capture and address health disparities based on race, ethnicity, gender identity, and sexual orientation, as well as population specific best practices and quality metrics for communities including, but not limited to, mental health, intellectual/developmental disability, substance use survivor, homeless, adult-onset physical disability, deaf, hard of hearing, and blind and low vision.   </w:t>
      </w:r>
    </w:p>
    <w:p w:rsidR="00B90DED" w:rsidRPr="00B90DED" w:rsidRDefault="00B90DED" w:rsidP="00B90DED">
      <w:pPr>
        <w:numPr>
          <w:ilvl w:val="1"/>
          <w:numId w:val="3"/>
        </w:numPr>
        <w:tabs>
          <w:tab w:val="left" w:pos="1080"/>
        </w:tabs>
        <w:spacing w:after="120"/>
        <w:rPr>
          <w:sz w:val="24"/>
          <w:szCs w:val="24"/>
          <w:u w:val="single"/>
        </w:rPr>
      </w:pPr>
      <w:r w:rsidRPr="00B90DED">
        <w:rPr>
          <w:sz w:val="24"/>
          <w:szCs w:val="24"/>
          <w:u w:val="single"/>
        </w:rPr>
        <w:t xml:space="preserve">Members: </w:t>
      </w:r>
      <w:r w:rsidRPr="00B90DED">
        <w:rPr>
          <w:sz w:val="24"/>
          <w:szCs w:val="24"/>
        </w:rPr>
        <w:t>Suzann Bedrosian, Ted Chelmow, Denise Karuth, Dale Mitchell, Olivia Richard, and Florette Willis</w:t>
      </w:r>
    </w:p>
    <w:p w:rsidR="00B90DED" w:rsidRPr="00B90DED" w:rsidRDefault="00B90DED" w:rsidP="00B90DED">
      <w:pPr>
        <w:numPr>
          <w:ilvl w:val="0"/>
          <w:numId w:val="3"/>
        </w:numPr>
        <w:tabs>
          <w:tab w:val="left" w:pos="1080"/>
        </w:tabs>
        <w:spacing w:after="120"/>
        <w:rPr>
          <w:sz w:val="24"/>
          <w:szCs w:val="24"/>
        </w:rPr>
      </w:pPr>
      <w:r w:rsidRPr="00B90DED">
        <w:rPr>
          <w:sz w:val="24"/>
          <w:szCs w:val="24"/>
        </w:rPr>
        <w:t>Long-Term Services and Supports (LTSS) Subcommittee</w:t>
      </w:r>
    </w:p>
    <w:p w:rsidR="00B90DED" w:rsidRPr="00B90DED" w:rsidRDefault="00B90DED" w:rsidP="00B90DED">
      <w:pPr>
        <w:numPr>
          <w:ilvl w:val="1"/>
          <w:numId w:val="3"/>
        </w:numPr>
        <w:tabs>
          <w:tab w:val="left" w:pos="1080"/>
        </w:tabs>
        <w:spacing w:after="120"/>
        <w:rPr>
          <w:sz w:val="24"/>
          <w:szCs w:val="24"/>
        </w:rPr>
      </w:pPr>
      <w:r w:rsidRPr="00B90DED">
        <w:rPr>
          <w:sz w:val="24"/>
          <w:szCs w:val="24"/>
          <w:u w:val="single"/>
        </w:rPr>
        <w:t>Description:</w:t>
      </w:r>
      <w:r w:rsidRPr="00B90DED">
        <w:rPr>
          <w:sz w:val="24"/>
          <w:szCs w:val="24"/>
        </w:rPr>
        <w:t xml:space="preserve"> Provide Implementation Council with guidance on issues related to LTSS including, but not limited to: a) the IL-LTSS Coordinator role, b) IL-LTSS Coordinator quality, and c) measurement of LTSS utilization and outcomes.</w:t>
      </w:r>
    </w:p>
    <w:p w:rsidR="00B90DED" w:rsidRPr="00B90DED" w:rsidRDefault="00B90DED" w:rsidP="00B90DED">
      <w:pPr>
        <w:numPr>
          <w:ilvl w:val="1"/>
          <w:numId w:val="3"/>
        </w:numPr>
        <w:tabs>
          <w:tab w:val="left" w:pos="1080"/>
        </w:tabs>
        <w:spacing w:after="120"/>
        <w:rPr>
          <w:sz w:val="24"/>
          <w:szCs w:val="24"/>
          <w:u w:val="single"/>
        </w:rPr>
      </w:pPr>
      <w:r w:rsidRPr="00B90DED">
        <w:rPr>
          <w:sz w:val="24"/>
          <w:szCs w:val="24"/>
          <w:u w:val="single"/>
        </w:rPr>
        <w:t xml:space="preserve">Members: </w:t>
      </w:r>
      <w:r w:rsidRPr="00B90DED">
        <w:rPr>
          <w:sz w:val="24"/>
          <w:szCs w:val="24"/>
        </w:rPr>
        <w:t xml:space="preserve"> Bruce Bird, Ted Chelmow, Rebecca Gutman, Audrey Higbee, Denise Karuth, Jeff Keilson, Dale Mitchell, Olivia Richard, Howard Tracthman, and Florette Willis.</w:t>
      </w:r>
    </w:p>
    <w:p w:rsidR="001A5F2D" w:rsidRPr="00B90DED" w:rsidRDefault="001A5F2D" w:rsidP="001A5F2D">
      <w:pPr>
        <w:pStyle w:val="ListParagraph"/>
        <w:ind w:left="1440"/>
        <w:rPr>
          <w:sz w:val="24"/>
          <w:szCs w:val="24"/>
        </w:rPr>
      </w:pPr>
    </w:p>
    <w:p w:rsidR="001A5F2D" w:rsidRPr="00B90DED" w:rsidRDefault="001A5F2D" w:rsidP="001A5F2D">
      <w:pPr>
        <w:spacing w:after="120"/>
        <w:rPr>
          <w:rFonts w:ascii="Calibri" w:eastAsia="Calibri" w:hAnsi="Calibri" w:cs="Times New Roman"/>
          <w:sz w:val="24"/>
          <w:szCs w:val="24"/>
        </w:rPr>
      </w:pPr>
    </w:p>
    <w:p w:rsidR="001A5F2D" w:rsidRPr="00B90DED" w:rsidRDefault="001A5F2D" w:rsidP="001A5F2D">
      <w:pPr>
        <w:jc w:val="center"/>
        <w:rPr>
          <w:sz w:val="24"/>
          <w:szCs w:val="24"/>
        </w:rPr>
      </w:pPr>
    </w:p>
    <w:p w:rsidR="001A5F2D" w:rsidRPr="00B90DED" w:rsidRDefault="001A5F2D">
      <w:pPr>
        <w:rPr>
          <w:sz w:val="24"/>
          <w:szCs w:val="24"/>
        </w:rPr>
      </w:pPr>
    </w:p>
    <w:sectPr w:rsidR="001A5F2D" w:rsidRPr="00B90DED" w:rsidSect="000F4E01">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CD7" w:rsidRDefault="00881CD7" w:rsidP="00B90DED">
      <w:pPr>
        <w:spacing w:after="0" w:line="240" w:lineRule="auto"/>
      </w:pPr>
      <w:r>
        <w:separator/>
      </w:r>
    </w:p>
  </w:endnote>
  <w:endnote w:type="continuationSeparator" w:id="0">
    <w:p w:rsidR="00881CD7" w:rsidRDefault="00881CD7" w:rsidP="00B9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ED" w:rsidRDefault="003C0509">
    <w:pPr>
      <w:pStyle w:val="Footer"/>
    </w:pPr>
    <w:r>
      <w:rPr>
        <w:noProof/>
      </w:rPr>
      <mc:AlternateContent>
        <mc:Choice Requires="wps">
          <w:drawing>
            <wp:anchor distT="0" distB="0" distL="114300" distR="114300" simplePos="0" relativeHeight="251660288" behindDoc="0" locked="0" layoutInCell="1" allowOverlap="1" wp14:editId="4B6C6389">
              <wp:simplePos x="0" y="0"/>
              <wp:positionH relativeFrom="margin">
                <wp:align>center</wp:align>
              </wp:positionH>
              <wp:positionV relativeFrom="page">
                <wp:align>bottom</wp:align>
              </wp:positionV>
              <wp:extent cx="5939155" cy="740410"/>
              <wp:effectExtent l="0" t="0" r="4445" b="0"/>
              <wp:wrapNone/>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e"/>
                            <w:id w:val="77476837"/>
                            <w:dataBinding w:prefixMappings="xmlns:ns0='http://schemas.microsoft.com/office/2006/coverPageProps'" w:xpath="/ns0:CoverPageProperties[1]/ns0:PublishDate[1]" w:storeItemID="{55AF091B-3C7A-41E3-B477-F2FDAA23CFDA}"/>
                            <w:date w:fullDate="2013-05-08T00:00:00Z">
                              <w:dateFormat w:val="MMMM d, yyyy"/>
                              <w:lid w:val="en-US"/>
                              <w:storeMappedDataAs w:val="dateTime"/>
                              <w:calendar w:val="gregorian"/>
                            </w:date>
                          </w:sdtPr>
                          <w:sdtEndPr/>
                          <w:sdtContent>
                            <w:p w:rsidR="003C0509" w:rsidRDefault="003C0509">
                              <w:pPr>
                                <w:jc w:val="right"/>
                              </w:pPr>
                              <w:r>
                                <w:t>May 8, 2013</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459" o:spid="_x0000_s1026"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" filled="f" stroked="f">
              <v:textbox inset=",0">
                <w:txbxContent>
                  <w:sdt>
                    <w:sdtPr>
                      <w:alias w:val="Date"/>
                      <w:id w:val="77476837"/>
                      <w:dataBinding w:prefixMappings="xmlns:ns0='http://schemas.microsoft.com/office/2006/coverPageProps'" w:xpath="/ns0:CoverPageProperties[1]/ns0:PublishDate[1]" w:storeItemID="{55AF091B-3C7A-41E3-B477-F2FDAA23CFDA}"/>
                      <w:date w:fullDate="2013-05-08T00:00:00Z">
                        <w:dateFormat w:val="MMMM d, yyyy"/>
                        <w:lid w:val="en-US"/>
                        <w:storeMappedDataAs w:val="dateTime"/>
                        <w:calendar w:val="gregorian"/>
                      </w:date>
                    </w:sdtPr>
                    <w:sdtContent>
                      <w:p w:rsidR="003C0509" w:rsidRDefault="003C0509">
                        <w:pPr>
                          <w:jc w:val="right"/>
                        </w:pPr>
                        <w:r>
                          <w:t>May 8, 2013</w:t>
                        </w:r>
                      </w:p>
                    </w:sdtContent>
                  </w:sdt>
                </w:txbxContent>
              </v:textbox>
              <w10:wrap anchorx="margin" anchory="page"/>
            </v:rect>
          </w:pict>
        </mc:Fallback>
      </mc:AlternateContent>
    </w:r>
    <w:r>
      <w:rPr>
        <w:noProof/>
      </w:rPr>
      <mc:AlternateContent>
        <mc:Choice Requires="wpg">
          <w:drawing>
            <wp:anchor distT="0" distB="0" distL="114300" distR="114300" simplePos="0" relativeHeight="251659264" behindDoc="0" locked="0" layoutInCell="1" allowOverlap="1" wp14:editId="618F2431">
              <wp:simplePos x="0" y="0"/>
              <wp:positionH relativeFrom="rightMargin">
                <wp:align>left</wp:align>
              </wp:positionH>
              <wp:positionV relativeFrom="page">
                <wp:align>bottom</wp:align>
              </wp:positionV>
              <wp:extent cx="76200" cy="838200"/>
              <wp:effectExtent l="9525" t="9525" r="9525" b="9525"/>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oup 460" o:spid="_x0000_s1026" style="position:absolute;margin-left:0;margin-top:0;width:6pt;height:66pt;z-index:25165926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CD7" w:rsidRDefault="00881CD7" w:rsidP="00B90DED">
      <w:pPr>
        <w:spacing w:after="0" w:line="240" w:lineRule="auto"/>
      </w:pPr>
      <w:r>
        <w:separator/>
      </w:r>
    </w:p>
  </w:footnote>
  <w:footnote w:type="continuationSeparator" w:id="0">
    <w:p w:rsidR="00881CD7" w:rsidRDefault="00881CD7" w:rsidP="00B90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01" w:rsidRPr="000F4E01" w:rsidRDefault="00410277" w:rsidP="000F4E01">
    <w:pPr>
      <w:rPr>
        <w:b/>
        <w:sz w:val="24"/>
        <w:szCs w:val="24"/>
      </w:rPr>
    </w:pPr>
    <w:r>
      <w:rPr>
        <w:b/>
        <w:sz w:val="24"/>
        <w:szCs w:val="24"/>
      </w:rPr>
      <w:t xml:space="preserve">Duals Demonstration </w:t>
    </w:r>
    <w:r w:rsidR="000F4E01" w:rsidRPr="00B90DED">
      <w:rPr>
        <w:b/>
        <w:sz w:val="24"/>
        <w:szCs w:val="24"/>
      </w:rPr>
      <w:t>Implementation Council</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0F4E01" w:rsidRPr="00B90DED">
      <w:rPr>
        <w:b/>
        <w:sz w:val="24"/>
        <w:szCs w:val="24"/>
      </w:rPr>
      <w:t>Summary Document</w:t>
    </w:r>
    <w:r w:rsidR="000F4E01">
      <w:rPr>
        <w:b/>
        <w:sz w:val="24"/>
        <w:szCs w:val="24"/>
      </w:rPr>
      <w:t xml:space="preserve"> - </w:t>
    </w:r>
    <w:r w:rsidR="007E1119">
      <w:rPr>
        <w:b/>
        <w:sz w:val="24"/>
        <w:szCs w:val="24"/>
      </w:rPr>
      <w:t>Approved</w:t>
    </w:r>
    <w:r w:rsidR="000F4E01" w:rsidRPr="00B90DED">
      <w:rPr>
        <w:b/>
        <w:sz w:val="24"/>
        <w:szCs w:val="24"/>
      </w:rPr>
      <w:t xml:space="preserve"> Motions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E09CC"/>
    <w:multiLevelType w:val="hybridMultilevel"/>
    <w:tmpl w:val="3502E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C366BB"/>
    <w:multiLevelType w:val="hybridMultilevel"/>
    <w:tmpl w:val="E308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C37B1D"/>
    <w:multiLevelType w:val="hybridMultilevel"/>
    <w:tmpl w:val="A19A0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D311B6A"/>
    <w:multiLevelType w:val="hybridMultilevel"/>
    <w:tmpl w:val="CC0A10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2D"/>
    <w:rsid w:val="00011CBA"/>
    <w:rsid w:val="000F4E01"/>
    <w:rsid w:val="00143176"/>
    <w:rsid w:val="001A5F2D"/>
    <w:rsid w:val="002E51F7"/>
    <w:rsid w:val="003C0509"/>
    <w:rsid w:val="00410277"/>
    <w:rsid w:val="0046329D"/>
    <w:rsid w:val="004656DC"/>
    <w:rsid w:val="00516A7C"/>
    <w:rsid w:val="00622C35"/>
    <w:rsid w:val="00657F02"/>
    <w:rsid w:val="00685456"/>
    <w:rsid w:val="007B6420"/>
    <w:rsid w:val="007E1119"/>
    <w:rsid w:val="008010EB"/>
    <w:rsid w:val="008520A8"/>
    <w:rsid w:val="00881CD7"/>
    <w:rsid w:val="009252F5"/>
    <w:rsid w:val="00A05B55"/>
    <w:rsid w:val="00AD714B"/>
    <w:rsid w:val="00B564D7"/>
    <w:rsid w:val="00B668CB"/>
    <w:rsid w:val="00B71B6B"/>
    <w:rsid w:val="00B90DED"/>
    <w:rsid w:val="00CD5D5A"/>
    <w:rsid w:val="00E9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F2D"/>
    <w:pPr>
      <w:ind w:left="720"/>
      <w:contextualSpacing/>
    </w:pPr>
  </w:style>
  <w:style w:type="paragraph" w:styleId="Header">
    <w:name w:val="header"/>
    <w:basedOn w:val="Normal"/>
    <w:link w:val="HeaderChar"/>
    <w:uiPriority w:val="99"/>
    <w:unhideWhenUsed/>
    <w:rsid w:val="00B9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DED"/>
  </w:style>
  <w:style w:type="paragraph" w:styleId="Footer">
    <w:name w:val="footer"/>
    <w:basedOn w:val="Normal"/>
    <w:link w:val="FooterChar"/>
    <w:uiPriority w:val="99"/>
    <w:unhideWhenUsed/>
    <w:rsid w:val="00B9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DED"/>
  </w:style>
  <w:style w:type="table" w:styleId="TableGrid">
    <w:name w:val="Table Grid"/>
    <w:basedOn w:val="TableNormal"/>
    <w:uiPriority w:val="59"/>
    <w:rsid w:val="000F4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0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5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F2D"/>
    <w:pPr>
      <w:ind w:left="720"/>
      <w:contextualSpacing/>
    </w:pPr>
  </w:style>
  <w:style w:type="paragraph" w:styleId="Header">
    <w:name w:val="header"/>
    <w:basedOn w:val="Normal"/>
    <w:link w:val="HeaderChar"/>
    <w:uiPriority w:val="99"/>
    <w:unhideWhenUsed/>
    <w:rsid w:val="00B9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DED"/>
  </w:style>
  <w:style w:type="paragraph" w:styleId="Footer">
    <w:name w:val="footer"/>
    <w:basedOn w:val="Normal"/>
    <w:link w:val="FooterChar"/>
    <w:uiPriority w:val="99"/>
    <w:unhideWhenUsed/>
    <w:rsid w:val="00B9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DED"/>
  </w:style>
  <w:style w:type="table" w:styleId="TableGrid">
    <w:name w:val="Table Grid"/>
    <w:basedOn w:val="TableNormal"/>
    <w:uiPriority w:val="59"/>
    <w:rsid w:val="000F4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0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F8C11A-A968-44FC-B774-B853AEB0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Trafton</dc:creator>
  <cp:lastModifiedBy>Jenna</cp:lastModifiedBy>
  <cp:revision>2</cp:revision>
  <cp:lastPrinted>2013-05-07T17:45:00Z</cp:lastPrinted>
  <dcterms:created xsi:type="dcterms:W3CDTF">2017-11-01T13:32:00Z</dcterms:created>
  <dcterms:modified xsi:type="dcterms:W3CDTF">2017-11-01T13:32:00Z</dcterms:modified>
</cp:coreProperties>
</file>