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Borders>
          <w:top w:val="single" w:sz="12" w:space="0" w:color="000000"/>
          <w:bottom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7218"/>
      </w:tblGrid>
      <w:tr w:rsidR="00A17889" w:rsidTr="00CF3FE9">
        <w:tc>
          <w:tcPr>
            <w:tcW w:w="2358" w:type="dxa"/>
          </w:tcPr>
          <w:p w:rsidR="00A17889" w:rsidRDefault="00A17889" w:rsidP="00CF3FE9">
            <w:pPr>
              <w:rPr>
                <w:b/>
              </w:rPr>
            </w:pPr>
            <w:bookmarkStart w:id="0" w:name="_GoBack"/>
            <w:bookmarkEnd w:id="0"/>
          </w:p>
          <w:p w:rsidR="00A17889" w:rsidRDefault="00A17889" w:rsidP="00CF3FE9">
            <w:pPr>
              <w:rPr>
                <w:b/>
              </w:rPr>
            </w:pPr>
            <w:r>
              <w:rPr>
                <w:b/>
              </w:rPr>
              <w:t>Title</w:t>
            </w:r>
          </w:p>
          <w:p w:rsidR="004B6814" w:rsidRDefault="004B6814" w:rsidP="00CF3FE9">
            <w:pPr>
              <w:rPr>
                <w:b/>
                <w:i/>
              </w:rPr>
            </w:pPr>
          </w:p>
        </w:tc>
        <w:tc>
          <w:tcPr>
            <w:tcW w:w="7218" w:type="dxa"/>
          </w:tcPr>
          <w:p w:rsidR="004B6814" w:rsidRDefault="004B6814" w:rsidP="004579ED">
            <w:pPr>
              <w:pStyle w:val="Header"/>
              <w:tabs>
                <w:tab w:val="clear" w:pos="4320"/>
                <w:tab w:val="clear" w:pos="8640"/>
              </w:tabs>
            </w:pPr>
          </w:p>
          <w:p w:rsidR="00FD132F" w:rsidRDefault="008E723B" w:rsidP="008E723B">
            <w:pPr>
              <w:pStyle w:val="Header"/>
              <w:tabs>
                <w:tab w:val="clear" w:pos="4320"/>
                <w:tab w:val="clear" w:pos="8640"/>
              </w:tabs>
            </w:pPr>
            <w:r>
              <w:t>Approved Status – The Board Adopts NAB Standard</w:t>
            </w:r>
          </w:p>
        </w:tc>
      </w:tr>
      <w:tr w:rsidR="00A17889" w:rsidTr="00CF3FE9">
        <w:tc>
          <w:tcPr>
            <w:tcW w:w="2358" w:type="dxa"/>
          </w:tcPr>
          <w:p w:rsidR="00A17889" w:rsidRDefault="00A17889" w:rsidP="00CF3FE9">
            <w:pPr>
              <w:rPr>
                <w:b/>
              </w:rPr>
            </w:pPr>
          </w:p>
          <w:p w:rsidR="00A17889" w:rsidRDefault="00A17889" w:rsidP="00CF3FE9">
            <w:r>
              <w:rPr>
                <w:b/>
              </w:rPr>
              <w:t>Purpose</w:t>
            </w:r>
          </w:p>
        </w:tc>
        <w:tc>
          <w:tcPr>
            <w:tcW w:w="7218" w:type="dxa"/>
          </w:tcPr>
          <w:p w:rsidR="00A17889" w:rsidRDefault="00A17889" w:rsidP="00CF3FE9">
            <w:pPr>
              <w:pStyle w:val="Header"/>
              <w:tabs>
                <w:tab w:val="clear" w:pos="4320"/>
                <w:tab w:val="clear" w:pos="8640"/>
              </w:tabs>
            </w:pPr>
          </w:p>
          <w:p w:rsidR="00B60B04" w:rsidRDefault="00A17889" w:rsidP="00604D7B">
            <w:pPr>
              <w:pStyle w:val="BodyText"/>
              <w:widowControl w:val="0"/>
            </w:pPr>
            <w:r w:rsidRPr="00950BC1">
              <w:rPr>
                <w:rFonts w:ascii="Times New Roman" w:hAnsi="Times New Roman"/>
              </w:rPr>
              <w:t xml:space="preserve">The </w:t>
            </w:r>
            <w:r w:rsidR="00B60B04" w:rsidRPr="00950BC1">
              <w:rPr>
                <w:rFonts w:ascii="Times New Roman" w:hAnsi="Times New Roman"/>
              </w:rPr>
              <w:t>Board</w:t>
            </w:r>
            <w:r w:rsidRPr="00950BC1">
              <w:rPr>
                <w:rFonts w:ascii="Times New Roman" w:hAnsi="Times New Roman"/>
              </w:rPr>
              <w:t xml:space="preserve"> of </w:t>
            </w:r>
            <w:r w:rsidR="00D22861" w:rsidRPr="00950BC1">
              <w:rPr>
                <w:rFonts w:ascii="Times New Roman" w:hAnsi="Times New Roman"/>
              </w:rPr>
              <w:t xml:space="preserve">Nursing Home Administrators (“the </w:t>
            </w:r>
            <w:r w:rsidR="00B60B04" w:rsidRPr="00950BC1">
              <w:rPr>
                <w:rFonts w:ascii="Times New Roman" w:hAnsi="Times New Roman"/>
              </w:rPr>
              <w:t>Board</w:t>
            </w:r>
            <w:r w:rsidR="00D22861" w:rsidRPr="00950BC1">
              <w:rPr>
                <w:rFonts w:ascii="Times New Roman" w:hAnsi="Times New Roman"/>
              </w:rPr>
              <w:t>”)</w:t>
            </w:r>
            <w:r w:rsidRPr="00950BC1">
              <w:rPr>
                <w:rFonts w:ascii="Times New Roman" w:hAnsi="Times New Roman"/>
              </w:rPr>
              <w:t xml:space="preserve"> adopts this policy to </w:t>
            </w:r>
            <w:r w:rsidR="004B6814" w:rsidRPr="00950BC1">
              <w:rPr>
                <w:rFonts w:ascii="Times New Roman" w:hAnsi="Times New Roman"/>
              </w:rPr>
              <w:t>provide guidance to the Board’s licensees on how to comply with Board regulations</w:t>
            </w:r>
            <w:r w:rsidR="00720E8E" w:rsidRPr="00950BC1">
              <w:rPr>
                <w:rFonts w:ascii="Times New Roman" w:hAnsi="Times New Roman"/>
              </w:rPr>
              <w:t xml:space="preserve"> at 245 CMR 4.00.</w:t>
            </w:r>
            <w:r w:rsidR="00950BC1" w:rsidRPr="00950BC1">
              <w:rPr>
                <w:rFonts w:ascii="Times New Roman" w:hAnsi="Times New Roman"/>
              </w:rPr>
              <w:t xml:space="preserve">  Pursuant to 245 CMR 4.0</w:t>
            </w:r>
            <w:r w:rsidR="00604D7B">
              <w:rPr>
                <w:rFonts w:ascii="Times New Roman" w:hAnsi="Times New Roman"/>
              </w:rPr>
              <w:t>2</w:t>
            </w:r>
            <w:r w:rsidR="00950BC1" w:rsidRPr="00950BC1">
              <w:rPr>
                <w:rFonts w:ascii="Times New Roman" w:hAnsi="Times New Roman"/>
              </w:rPr>
              <w:t xml:space="preserve">, </w:t>
            </w:r>
            <w:r w:rsidR="00950BC1">
              <w:rPr>
                <w:rFonts w:ascii="Times New Roman" w:hAnsi="Times New Roman"/>
                <w:spacing w:val="-2"/>
              </w:rPr>
              <w:t>e</w:t>
            </w:r>
            <w:r w:rsidR="00950BC1" w:rsidRPr="00950BC1">
              <w:rPr>
                <w:rFonts w:ascii="Times New Roman" w:hAnsi="Times New Roman"/>
                <w:spacing w:val="-1"/>
              </w:rPr>
              <w:t>very</w:t>
            </w:r>
            <w:r w:rsidR="00950BC1" w:rsidRPr="00950BC1">
              <w:rPr>
                <w:rFonts w:ascii="Times New Roman" w:hAnsi="Times New Roman"/>
                <w:spacing w:val="-12"/>
              </w:rPr>
              <w:t xml:space="preserve"> </w:t>
            </w:r>
            <w:r w:rsidR="00950BC1" w:rsidRPr="00950BC1">
              <w:rPr>
                <w:rFonts w:ascii="Times New Roman" w:hAnsi="Times New Roman"/>
                <w:u w:color="000000"/>
              </w:rPr>
              <w:t xml:space="preserve">Nursing Home Administrator </w:t>
            </w:r>
            <w:r w:rsidR="00950BC1" w:rsidRPr="00950BC1">
              <w:rPr>
                <w:rFonts w:ascii="Times New Roman" w:hAnsi="Times New Roman"/>
                <w:spacing w:val="-1"/>
              </w:rPr>
              <w:t>shall</w:t>
            </w:r>
            <w:r w:rsidR="00950BC1" w:rsidRPr="00950BC1">
              <w:rPr>
                <w:rFonts w:ascii="Times New Roman" w:hAnsi="Times New Roman"/>
                <w:spacing w:val="-5"/>
              </w:rPr>
              <w:t xml:space="preserve"> </w:t>
            </w:r>
            <w:r w:rsidR="00950BC1" w:rsidRPr="00950BC1">
              <w:rPr>
                <w:rFonts w:ascii="Times New Roman" w:hAnsi="Times New Roman"/>
              </w:rPr>
              <w:t>complete</w:t>
            </w:r>
            <w:r w:rsidR="00950BC1" w:rsidRPr="00950BC1">
              <w:rPr>
                <w:rFonts w:ascii="Times New Roman" w:hAnsi="Times New Roman"/>
                <w:spacing w:val="-5"/>
              </w:rPr>
              <w:t xml:space="preserve"> </w:t>
            </w:r>
            <w:r w:rsidR="00950BC1" w:rsidRPr="00950BC1">
              <w:rPr>
                <w:rFonts w:ascii="Times New Roman" w:hAnsi="Times New Roman"/>
              </w:rPr>
              <w:t>a</w:t>
            </w:r>
            <w:r w:rsidR="00950BC1" w:rsidRPr="00950BC1">
              <w:rPr>
                <w:rFonts w:ascii="Times New Roman" w:hAnsi="Times New Roman"/>
                <w:spacing w:val="-5"/>
              </w:rPr>
              <w:t xml:space="preserve"> </w:t>
            </w:r>
            <w:r w:rsidR="00950BC1" w:rsidRPr="00950BC1">
              <w:rPr>
                <w:rFonts w:ascii="Times New Roman" w:hAnsi="Times New Roman"/>
              </w:rPr>
              <w:t>minimum</w:t>
            </w:r>
            <w:r w:rsidR="00950BC1" w:rsidRPr="00950BC1">
              <w:rPr>
                <w:rFonts w:ascii="Times New Roman" w:hAnsi="Times New Roman"/>
                <w:spacing w:val="-5"/>
              </w:rPr>
              <w:t xml:space="preserve"> </w:t>
            </w:r>
            <w:r w:rsidR="00950BC1" w:rsidRPr="00950BC1">
              <w:rPr>
                <w:rFonts w:ascii="Times New Roman" w:hAnsi="Times New Roman"/>
              </w:rPr>
              <w:t>of</w:t>
            </w:r>
            <w:r w:rsidR="00950BC1" w:rsidRPr="00950BC1">
              <w:rPr>
                <w:rFonts w:ascii="Times New Roman" w:hAnsi="Times New Roman"/>
                <w:spacing w:val="-5"/>
              </w:rPr>
              <w:t xml:space="preserve"> </w:t>
            </w:r>
            <w:r w:rsidR="00950BC1" w:rsidRPr="00950BC1">
              <w:rPr>
                <w:rFonts w:ascii="Times New Roman" w:hAnsi="Times New Roman"/>
              </w:rPr>
              <w:t>20</w:t>
            </w:r>
            <w:r w:rsidR="00950BC1" w:rsidRPr="00950BC1">
              <w:rPr>
                <w:rFonts w:ascii="Times New Roman" w:hAnsi="Times New Roman"/>
                <w:spacing w:val="26"/>
              </w:rPr>
              <w:t xml:space="preserve"> </w:t>
            </w:r>
            <w:r w:rsidR="00950BC1" w:rsidRPr="00950BC1">
              <w:rPr>
                <w:rFonts w:ascii="Times New Roman" w:hAnsi="Times New Roman"/>
                <w:spacing w:val="-1"/>
              </w:rPr>
              <w:t>contact</w:t>
            </w:r>
            <w:r w:rsidR="00950BC1" w:rsidRPr="00950BC1">
              <w:rPr>
                <w:rFonts w:ascii="Times New Roman" w:hAnsi="Times New Roman"/>
                <w:spacing w:val="55"/>
              </w:rPr>
              <w:t xml:space="preserve"> </w:t>
            </w:r>
            <w:r w:rsidR="00950BC1" w:rsidRPr="00950BC1">
              <w:rPr>
                <w:rFonts w:ascii="Times New Roman" w:hAnsi="Times New Roman"/>
              </w:rPr>
              <w:t>hours</w:t>
            </w:r>
            <w:r w:rsidR="00950BC1" w:rsidRPr="00950BC1">
              <w:rPr>
                <w:rFonts w:ascii="Times New Roman" w:hAnsi="Times New Roman"/>
                <w:spacing w:val="55"/>
              </w:rPr>
              <w:t xml:space="preserve"> </w:t>
            </w:r>
            <w:r w:rsidR="00950BC1" w:rsidRPr="00950BC1">
              <w:rPr>
                <w:rFonts w:ascii="Times New Roman" w:hAnsi="Times New Roman"/>
              </w:rPr>
              <w:t>of</w:t>
            </w:r>
            <w:r w:rsidR="00950BC1" w:rsidRPr="00950BC1">
              <w:rPr>
                <w:rFonts w:ascii="Times New Roman" w:hAnsi="Times New Roman"/>
                <w:spacing w:val="55"/>
              </w:rPr>
              <w:t xml:space="preserve"> </w:t>
            </w:r>
            <w:r w:rsidR="00950BC1" w:rsidRPr="00950BC1">
              <w:rPr>
                <w:rFonts w:ascii="Times New Roman" w:hAnsi="Times New Roman"/>
              </w:rPr>
              <w:t>continuing</w:t>
            </w:r>
            <w:r w:rsidR="00950BC1" w:rsidRPr="00950BC1">
              <w:rPr>
                <w:rFonts w:ascii="Times New Roman" w:hAnsi="Times New Roman"/>
                <w:spacing w:val="52"/>
              </w:rPr>
              <w:t xml:space="preserve"> </w:t>
            </w:r>
            <w:r w:rsidR="00950BC1" w:rsidRPr="00950BC1">
              <w:rPr>
                <w:rFonts w:ascii="Times New Roman" w:hAnsi="Times New Roman"/>
                <w:spacing w:val="-1"/>
              </w:rPr>
              <w:t>education per annual license renewal period.</w:t>
            </w:r>
          </w:p>
          <w:p w:rsidR="004B6814" w:rsidRDefault="004B6814" w:rsidP="004253B4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A17889" w:rsidTr="00CF3FE9">
        <w:tc>
          <w:tcPr>
            <w:tcW w:w="2358" w:type="dxa"/>
          </w:tcPr>
          <w:p w:rsidR="00A17889" w:rsidRDefault="00A17889" w:rsidP="00CF3FE9">
            <w:pPr>
              <w:rPr>
                <w:b/>
              </w:rPr>
            </w:pPr>
          </w:p>
          <w:p w:rsidR="00A17889" w:rsidRDefault="00A17889" w:rsidP="00CF3FE9">
            <w:pPr>
              <w:rPr>
                <w:b/>
              </w:rPr>
            </w:pPr>
            <w:r>
              <w:rPr>
                <w:b/>
              </w:rPr>
              <w:t>Date Adopted/</w:t>
            </w:r>
          </w:p>
          <w:p w:rsidR="00A17889" w:rsidRDefault="00A17889" w:rsidP="00CF3FE9">
            <w:pPr>
              <w:rPr>
                <w:b/>
              </w:rPr>
            </w:pPr>
            <w:r>
              <w:rPr>
                <w:b/>
              </w:rPr>
              <w:t>Revised</w:t>
            </w:r>
          </w:p>
          <w:p w:rsidR="00A17889" w:rsidRDefault="00A17889" w:rsidP="00CF3FE9"/>
        </w:tc>
        <w:tc>
          <w:tcPr>
            <w:tcW w:w="7218" w:type="dxa"/>
          </w:tcPr>
          <w:p w:rsidR="00A17889" w:rsidRDefault="00A17889" w:rsidP="00CF3FE9">
            <w:pPr>
              <w:pStyle w:val="Header"/>
              <w:tabs>
                <w:tab w:val="clear" w:pos="4320"/>
                <w:tab w:val="clear" w:pos="8640"/>
              </w:tabs>
            </w:pPr>
          </w:p>
          <w:p w:rsidR="00A17889" w:rsidRDefault="00A17889" w:rsidP="0067582C">
            <w:pPr>
              <w:pStyle w:val="Header"/>
              <w:tabs>
                <w:tab w:val="clear" w:pos="4320"/>
                <w:tab w:val="clear" w:pos="8640"/>
              </w:tabs>
            </w:pPr>
            <w:r>
              <w:t>Adopted:</w:t>
            </w:r>
            <w:r w:rsidR="00232A7D">
              <w:t xml:space="preserve">  </w:t>
            </w:r>
            <w:r w:rsidR="0067582C">
              <w:t>April 21</w:t>
            </w:r>
            <w:r w:rsidR="008907F3">
              <w:t>, 2017</w:t>
            </w:r>
          </w:p>
        </w:tc>
      </w:tr>
      <w:tr w:rsidR="00A17889" w:rsidTr="00CF3FE9">
        <w:tc>
          <w:tcPr>
            <w:tcW w:w="2358" w:type="dxa"/>
          </w:tcPr>
          <w:p w:rsidR="00950BC1" w:rsidRDefault="00950BC1" w:rsidP="00CF3FE9">
            <w:pPr>
              <w:rPr>
                <w:b/>
              </w:rPr>
            </w:pPr>
          </w:p>
          <w:p w:rsidR="00A17889" w:rsidRDefault="00A17889" w:rsidP="00CF3FE9">
            <w:pPr>
              <w:rPr>
                <w:b/>
              </w:rPr>
            </w:pPr>
            <w:r>
              <w:rPr>
                <w:b/>
              </w:rPr>
              <w:t>General Statement of Policy</w:t>
            </w:r>
          </w:p>
          <w:p w:rsidR="00A17889" w:rsidRDefault="00A17889" w:rsidP="00CF3FE9">
            <w:pPr>
              <w:rPr>
                <w:b/>
              </w:rPr>
            </w:pPr>
          </w:p>
        </w:tc>
        <w:tc>
          <w:tcPr>
            <w:tcW w:w="7218" w:type="dxa"/>
          </w:tcPr>
          <w:p w:rsidR="00BC5599" w:rsidRDefault="00232A7D" w:rsidP="00B20FD3">
            <w:pPr>
              <w:pStyle w:val="BodyText"/>
              <w:tabs>
                <w:tab w:val="left" w:pos="2097"/>
              </w:tabs>
              <w:spacing w:before="69" w:line="260" w:lineRule="auto"/>
              <w:ind w:right="11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</w:t>
            </w:r>
            <w:r w:rsidR="00BC5599">
              <w:rPr>
                <w:rFonts w:ascii="Times New Roman" w:hAnsi="Times New Roman"/>
                <w:szCs w:val="24"/>
              </w:rPr>
              <w:t xml:space="preserve">he </w:t>
            </w:r>
            <w:r w:rsidR="00B60B04">
              <w:rPr>
                <w:rFonts w:ascii="Times New Roman" w:hAnsi="Times New Roman"/>
                <w:szCs w:val="24"/>
              </w:rPr>
              <w:t>Board</w:t>
            </w:r>
            <w:r w:rsidR="00BC5599">
              <w:rPr>
                <w:rFonts w:ascii="Times New Roman" w:hAnsi="Times New Roman"/>
                <w:szCs w:val="24"/>
              </w:rPr>
              <w:t xml:space="preserve"> </w:t>
            </w:r>
            <w:r w:rsidR="008907F3">
              <w:rPr>
                <w:rFonts w:ascii="Times New Roman" w:hAnsi="Times New Roman"/>
                <w:szCs w:val="24"/>
              </w:rPr>
              <w:t>adopts this policy to provide licensees with an efficient means of determining which continuing education courses</w:t>
            </w:r>
            <w:r w:rsidR="00854F9C">
              <w:rPr>
                <w:rFonts w:ascii="Times New Roman" w:hAnsi="Times New Roman"/>
                <w:szCs w:val="24"/>
              </w:rPr>
              <w:t xml:space="preserve"> and programs</w:t>
            </w:r>
            <w:r w:rsidR="008907F3">
              <w:rPr>
                <w:rFonts w:ascii="Times New Roman" w:hAnsi="Times New Roman"/>
                <w:szCs w:val="24"/>
              </w:rPr>
              <w:t xml:space="preserve"> meet the requirements set forth in </w:t>
            </w:r>
            <w:r w:rsidR="00D263F3">
              <w:rPr>
                <w:rFonts w:ascii="Times New Roman" w:hAnsi="Times New Roman"/>
                <w:szCs w:val="24"/>
              </w:rPr>
              <w:t xml:space="preserve">the Board’s regulations found at </w:t>
            </w:r>
            <w:r w:rsidR="00B803D6">
              <w:rPr>
                <w:rFonts w:ascii="Times New Roman" w:hAnsi="Times New Roman"/>
                <w:szCs w:val="24"/>
              </w:rPr>
              <w:t xml:space="preserve">263 CMR </w:t>
            </w:r>
            <w:r w:rsidR="00B20FD3" w:rsidRPr="00B20FD3">
              <w:rPr>
                <w:rFonts w:ascii="Times New Roman" w:hAnsi="Times New Roman"/>
                <w:szCs w:val="24"/>
              </w:rPr>
              <w:t>4.03(2)</w:t>
            </w:r>
            <w:r w:rsidR="00854F9C">
              <w:rPr>
                <w:rFonts w:ascii="Times New Roman" w:hAnsi="Times New Roman"/>
                <w:szCs w:val="24"/>
              </w:rPr>
              <w:t>.</w:t>
            </w:r>
            <w:r w:rsidR="00950BC1">
              <w:rPr>
                <w:rFonts w:ascii="Times New Roman" w:hAnsi="Times New Roman"/>
                <w:szCs w:val="24"/>
              </w:rPr>
              <w:t xml:space="preserve"> </w:t>
            </w:r>
            <w:r w:rsidR="005204A6">
              <w:rPr>
                <w:rFonts w:ascii="Times New Roman" w:hAnsi="Times New Roman"/>
                <w:szCs w:val="24"/>
              </w:rPr>
              <w:t xml:space="preserve">  In light of this policy, the Board will no longer review or approve continuing education programs or courses.  </w:t>
            </w:r>
          </w:p>
          <w:p w:rsidR="00AC5702" w:rsidRPr="00BC5599" w:rsidRDefault="00AC5702" w:rsidP="00B20FD3">
            <w:pPr>
              <w:pStyle w:val="BodyText"/>
              <w:tabs>
                <w:tab w:val="left" w:pos="2097"/>
              </w:tabs>
              <w:spacing w:before="69" w:line="260" w:lineRule="auto"/>
              <w:ind w:right="115"/>
              <w:rPr>
                <w:rFonts w:ascii="Times New Roman" w:hAnsi="Times New Roman"/>
                <w:szCs w:val="24"/>
              </w:rPr>
            </w:pPr>
          </w:p>
        </w:tc>
      </w:tr>
      <w:tr w:rsidR="00A85FC7" w:rsidTr="00CF3FE9">
        <w:tc>
          <w:tcPr>
            <w:tcW w:w="2358" w:type="dxa"/>
          </w:tcPr>
          <w:p w:rsidR="00A85FC7" w:rsidRDefault="00A85FC7" w:rsidP="00CF3FE9">
            <w:pPr>
              <w:rPr>
                <w:b/>
              </w:rPr>
            </w:pPr>
          </w:p>
        </w:tc>
        <w:tc>
          <w:tcPr>
            <w:tcW w:w="7218" w:type="dxa"/>
          </w:tcPr>
          <w:p w:rsidR="006657A8" w:rsidRDefault="006657A8" w:rsidP="006657A8">
            <w:pPr>
              <w:pStyle w:val="BodyText"/>
              <w:widowControl w:val="0"/>
              <w:rPr>
                <w:rFonts w:ascii="Times New Roman" w:eastAsiaTheme="minorHAnsi" w:hAnsi="Times New Roman"/>
                <w:szCs w:val="24"/>
              </w:rPr>
            </w:pPr>
          </w:p>
          <w:p w:rsidR="00854F9C" w:rsidRPr="00854F9C" w:rsidRDefault="00604D7B" w:rsidP="006657A8">
            <w:pPr>
              <w:pStyle w:val="BodyText"/>
              <w:widowControl w:val="0"/>
              <w:rPr>
                <w:rFonts w:ascii="Times New Roman" w:hAnsi="Times New Roman"/>
                <w:szCs w:val="24"/>
              </w:rPr>
            </w:pPr>
            <w:r w:rsidRPr="00604D7B">
              <w:rPr>
                <w:rFonts w:ascii="Times New Roman" w:eastAsiaTheme="minorHAnsi" w:hAnsi="Times New Roman"/>
                <w:szCs w:val="24"/>
              </w:rPr>
              <w:t xml:space="preserve">As noted, each Nursing Home Administrator must complete continuing education as a condition of license renewal.  A Nursing Home Administrator may obtain credit from the Board for continuing education </w:t>
            </w:r>
            <w:r w:rsidR="00500903">
              <w:rPr>
                <w:rFonts w:ascii="Times New Roman" w:eastAsiaTheme="minorHAnsi" w:hAnsi="Times New Roman"/>
                <w:szCs w:val="24"/>
              </w:rPr>
              <w:t xml:space="preserve">in several ways, including </w:t>
            </w:r>
            <w:r w:rsidRPr="00604D7B">
              <w:rPr>
                <w:rFonts w:ascii="Times New Roman" w:eastAsiaTheme="minorHAnsi" w:hAnsi="Times New Roman"/>
                <w:szCs w:val="24"/>
              </w:rPr>
              <w:t xml:space="preserve">if he or she </w:t>
            </w:r>
            <w:r>
              <w:rPr>
                <w:rFonts w:ascii="Times New Roman" w:eastAsiaTheme="minorHAnsi" w:hAnsi="Times New Roman"/>
                <w:szCs w:val="24"/>
              </w:rPr>
              <w:t xml:space="preserve">(a) </w:t>
            </w:r>
            <w:r w:rsidRPr="00604D7B">
              <w:rPr>
                <w:rFonts w:ascii="Times New Roman" w:eastAsiaTheme="minorHAnsi" w:hAnsi="Times New Roman"/>
                <w:i/>
                <w:szCs w:val="24"/>
              </w:rPr>
              <w:t>a</w:t>
            </w:r>
            <w:r w:rsidRPr="00604D7B">
              <w:rPr>
                <w:rFonts w:ascii="Times New Roman" w:hAnsi="Times New Roman"/>
                <w:i/>
              </w:rPr>
              <w:t xml:space="preserve">ttends </w:t>
            </w:r>
            <w:r w:rsidRPr="00604D7B">
              <w:rPr>
                <w:rFonts w:ascii="Times New Roman" w:hAnsi="Times New Roman"/>
              </w:rPr>
              <w:t>a graduate or undergraduate course at an institution accredited by the United States Department of Education or other organization approved by the Board;</w:t>
            </w:r>
            <w:r>
              <w:rPr>
                <w:rFonts w:ascii="Times New Roman" w:hAnsi="Times New Roman"/>
              </w:rPr>
              <w:t xml:space="preserve"> (b)</w:t>
            </w:r>
            <w:r w:rsidRPr="00604D7B">
              <w:rPr>
                <w:rFonts w:ascii="Times New Roman" w:hAnsi="Times New Roman"/>
                <w:i/>
              </w:rPr>
              <w:t xml:space="preserve"> teaches</w:t>
            </w:r>
            <w:r w:rsidRPr="00604D7B">
              <w:rPr>
                <w:rFonts w:ascii="Times New Roman" w:hAnsi="Times New Roman"/>
              </w:rPr>
              <w:t xml:space="preserve"> a graduate or undergraduate course or seminar;</w:t>
            </w:r>
            <w:r>
              <w:rPr>
                <w:rFonts w:ascii="Times New Roman" w:hAnsi="Times New Roman"/>
              </w:rPr>
              <w:t xml:space="preserve"> (c) </w:t>
            </w:r>
            <w:r w:rsidRPr="00604D7B">
              <w:rPr>
                <w:rFonts w:ascii="Times New Roman" w:hAnsi="Times New Roman"/>
                <w:i/>
              </w:rPr>
              <w:t xml:space="preserve">publishes </w:t>
            </w:r>
            <w:r w:rsidRPr="00604D7B">
              <w:rPr>
                <w:rFonts w:ascii="Times New Roman" w:hAnsi="Times New Roman"/>
              </w:rPr>
              <w:t>a paper in a juried professional journal;</w:t>
            </w:r>
            <w:r>
              <w:rPr>
                <w:rFonts w:ascii="Times New Roman" w:hAnsi="Times New Roman"/>
              </w:rPr>
              <w:t xml:space="preserve"> (d)</w:t>
            </w:r>
            <w:r w:rsidRPr="00500903">
              <w:rPr>
                <w:rFonts w:ascii="Times New Roman" w:hAnsi="Times New Roman"/>
                <w:i/>
              </w:rPr>
              <w:t xml:space="preserve"> </w:t>
            </w:r>
            <w:r w:rsidR="00500903" w:rsidRPr="00500903">
              <w:rPr>
                <w:rFonts w:ascii="Times New Roman" w:hAnsi="Times New Roman"/>
                <w:i/>
              </w:rPr>
              <w:t>attends</w:t>
            </w:r>
            <w:r w:rsidR="00500903" w:rsidRPr="00500903">
              <w:rPr>
                <w:rFonts w:ascii="Times New Roman" w:hAnsi="Times New Roman"/>
              </w:rPr>
              <w:t xml:space="preserve"> a course, program, seminar, conference, workshop, or similar educational event outside Massachusetts that has been approved for continuing education credit by NAB;</w:t>
            </w:r>
            <w:r w:rsidR="00500903">
              <w:rPr>
                <w:rFonts w:ascii="Times New Roman" w:hAnsi="Times New Roman"/>
              </w:rPr>
              <w:t xml:space="preserve"> (e) </w:t>
            </w:r>
            <w:r w:rsidR="00500903" w:rsidRPr="00500903">
              <w:rPr>
                <w:rFonts w:ascii="Times New Roman" w:hAnsi="Times New Roman"/>
                <w:i/>
              </w:rPr>
              <w:t>attends</w:t>
            </w:r>
            <w:r w:rsidR="00500903" w:rsidRPr="00500903">
              <w:rPr>
                <w:rFonts w:ascii="Times New Roman" w:hAnsi="Times New Roman"/>
              </w:rPr>
              <w:t xml:space="preserve"> course, program, seminar, conference, workshop, or similar educational event within Massachusetts pres</w:t>
            </w:r>
            <w:r w:rsidR="00500903">
              <w:rPr>
                <w:rFonts w:ascii="Times New Roman" w:hAnsi="Times New Roman"/>
              </w:rPr>
              <w:t xml:space="preserve">ented, sponsored or approved by (i) </w:t>
            </w:r>
            <w:r w:rsidR="00500903" w:rsidRPr="00500903">
              <w:rPr>
                <w:rFonts w:ascii="Times New Roman" w:hAnsi="Times New Roman"/>
              </w:rPr>
              <w:t xml:space="preserve">a state or federal agency that regulates the operation of nursing homes or oversees the provision of long term care services; </w:t>
            </w:r>
            <w:r w:rsidR="00500903">
              <w:rPr>
                <w:rFonts w:ascii="Times New Roman" w:hAnsi="Times New Roman"/>
              </w:rPr>
              <w:t xml:space="preserve">(ii) </w:t>
            </w:r>
            <w:r w:rsidR="00500903" w:rsidRPr="00500903">
              <w:rPr>
                <w:rFonts w:ascii="Times New Roman" w:hAnsi="Times New Roman"/>
              </w:rPr>
              <w:t>an education institution or professional organization that has been granted “approved” status by the Board</w:t>
            </w:r>
            <w:r w:rsidR="00500903">
              <w:rPr>
                <w:rFonts w:ascii="Times New Roman" w:hAnsi="Times New Roman"/>
              </w:rPr>
              <w:t>.</w:t>
            </w:r>
            <w:r w:rsidR="006657A8">
              <w:rPr>
                <w:rFonts w:ascii="Times New Roman" w:hAnsi="Times New Roman"/>
              </w:rPr>
              <w:t xml:space="preserve">  </w:t>
            </w:r>
            <w:r w:rsidR="005204A6">
              <w:rPr>
                <w:rFonts w:ascii="Times New Roman" w:hAnsi="Times New Roman"/>
              </w:rPr>
              <w:t>The Board will award full credit to only those courses, programs, seminars or conferences</w:t>
            </w:r>
            <w:r w:rsidR="00854F9C" w:rsidRPr="00854F9C">
              <w:rPr>
                <w:rFonts w:ascii="Times New Roman" w:hAnsi="Times New Roman"/>
                <w:szCs w:val="24"/>
              </w:rPr>
              <w:t xml:space="preserve"> </w:t>
            </w:r>
            <w:r w:rsidR="00C24A89" w:rsidRPr="0045326B">
              <w:rPr>
                <w:rFonts w:ascii="Times New Roman" w:hAnsi="Times New Roman"/>
                <w:szCs w:val="24"/>
              </w:rPr>
              <w:t xml:space="preserve">approved </w:t>
            </w:r>
            <w:r w:rsidR="00C24A89">
              <w:rPr>
                <w:rFonts w:ascii="Times New Roman" w:hAnsi="Times New Roman"/>
                <w:szCs w:val="24"/>
              </w:rPr>
              <w:t>for continuing education credit</w:t>
            </w:r>
            <w:r w:rsidR="00854F9C" w:rsidRPr="00854F9C">
              <w:rPr>
                <w:rFonts w:ascii="Times New Roman" w:hAnsi="Times New Roman"/>
                <w:szCs w:val="24"/>
              </w:rPr>
              <w:t xml:space="preserve"> by the </w:t>
            </w:r>
            <w:r w:rsidR="00854F9C">
              <w:rPr>
                <w:rFonts w:ascii="Times New Roman" w:hAnsi="Times New Roman"/>
                <w:szCs w:val="24"/>
              </w:rPr>
              <w:t xml:space="preserve">National Association of Long Term Care Administrator Boards (NAB).  </w:t>
            </w:r>
          </w:p>
          <w:p w:rsidR="0092701F" w:rsidRDefault="0092701F" w:rsidP="004253B4">
            <w:pPr>
              <w:pStyle w:val="BodyText"/>
              <w:tabs>
                <w:tab w:val="left" w:pos="2097"/>
              </w:tabs>
              <w:spacing w:before="69" w:line="260" w:lineRule="auto"/>
              <w:ind w:right="115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AD29A0" w:rsidRPr="00A950C0" w:rsidRDefault="00AD29A0" w:rsidP="00A950C0">
      <w:pPr>
        <w:jc w:val="center"/>
        <w:rPr>
          <w:szCs w:val="24"/>
        </w:rPr>
      </w:pPr>
    </w:p>
    <w:sectPr w:rsidR="00AD29A0" w:rsidRPr="00A950C0" w:rsidSect="00A1788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92" w:rsidRDefault="00537592" w:rsidP="00A17889">
      <w:r>
        <w:separator/>
      </w:r>
    </w:p>
  </w:endnote>
  <w:endnote w:type="continuationSeparator" w:id="0">
    <w:p w:rsidR="00537592" w:rsidRDefault="00537592" w:rsidP="00A1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90" w:rsidRDefault="005675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6A90" w:rsidRDefault="005375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6973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133C1" w:rsidRDefault="009133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375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375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133C1" w:rsidRPr="00CE1074" w:rsidRDefault="009133C1" w:rsidP="00CE1074">
    <w:pPr>
      <w:pStyle w:val="Footer"/>
      <w:ind w:right="360"/>
      <w:rPr>
        <w:b/>
        <w:snapToGrid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90" w:rsidRDefault="0056753E">
    <w:pPr>
      <w:pStyle w:val="Footer"/>
      <w:rPr>
        <w:sz w:val="20"/>
      </w:rPr>
    </w:pPr>
    <w:r>
      <w:rPr>
        <w:sz w:val="20"/>
      </w:rPr>
      <w:t>Draft proposed revisions</w:t>
    </w:r>
  </w:p>
  <w:p w:rsidR="00E46A90" w:rsidRDefault="0056753E">
    <w:pPr>
      <w:pStyle w:val="Footer"/>
      <w:rPr>
        <w:sz w:val="20"/>
      </w:rPr>
    </w:pPr>
    <w:r>
      <w:rPr>
        <w:sz w:val="20"/>
      </w:rPr>
      <w:t>Board review 9-12-2001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92" w:rsidRDefault="00537592" w:rsidP="00A17889">
      <w:r>
        <w:separator/>
      </w:r>
    </w:p>
  </w:footnote>
  <w:footnote w:type="continuationSeparator" w:id="0">
    <w:p w:rsidR="00537592" w:rsidRDefault="00537592" w:rsidP="00A17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9ED" w:rsidRDefault="0056753E" w:rsidP="00A17889">
    <w:pPr>
      <w:pStyle w:val="Title"/>
    </w:pPr>
    <w:r>
      <w:t>BOARD OF</w:t>
    </w:r>
    <w:r w:rsidR="00D22861">
      <w:t xml:space="preserve"> </w:t>
    </w:r>
    <w:r w:rsidR="0063435A">
      <w:t xml:space="preserve">REGISTRATION OF </w:t>
    </w:r>
  </w:p>
  <w:p w:rsidR="00A17889" w:rsidRDefault="00722211" w:rsidP="00A17889">
    <w:pPr>
      <w:pStyle w:val="Title"/>
    </w:pPr>
    <w:r>
      <w:t>NURSING HOME ADMINISTRATORS</w:t>
    </w:r>
  </w:p>
  <w:p w:rsidR="004579ED" w:rsidRDefault="004579ED" w:rsidP="00A17889">
    <w:pPr>
      <w:pStyle w:val="Tit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90" w:rsidRDefault="0056753E">
    <w:pPr>
      <w:pStyle w:val="Header"/>
    </w:pPr>
    <w:r>
      <w:t>Key:  Regular Type-Current policy provision</w:t>
    </w:r>
    <w:r>
      <w:tab/>
    </w:r>
    <w:r>
      <w:tab/>
      <w:t>4-17</w:t>
    </w:r>
  </w:p>
  <w:p w:rsidR="00E46A90" w:rsidRDefault="0056753E">
    <w:pPr>
      <w:pStyle w:val="Header"/>
    </w:pPr>
    <w:r>
      <w:t xml:space="preserve">          </w:t>
    </w:r>
    <w:r>
      <w:rPr>
        <w:b/>
      </w:rPr>
      <w:t>Bold type</w:t>
    </w:r>
    <w:r>
      <w:t>-Proposed revision</w:t>
    </w:r>
  </w:p>
  <w:p w:rsidR="00E46A90" w:rsidRDefault="0056753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B2B"/>
    <w:multiLevelType w:val="hybridMultilevel"/>
    <w:tmpl w:val="A8485A88"/>
    <w:lvl w:ilvl="0" w:tplc="A710B93C">
      <w:start w:val="1"/>
      <w:numFmt w:val="decimal"/>
      <w:lvlText w:val="(%1)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>
    <w:nsid w:val="0B5B48AE"/>
    <w:multiLevelType w:val="hybridMultilevel"/>
    <w:tmpl w:val="734495E8"/>
    <w:lvl w:ilvl="0" w:tplc="6D7EEC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F242E"/>
    <w:multiLevelType w:val="hybridMultilevel"/>
    <w:tmpl w:val="886C036C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0F810776"/>
    <w:multiLevelType w:val="hybridMultilevel"/>
    <w:tmpl w:val="E01AD04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>
    <w:nsid w:val="13F72FF1"/>
    <w:multiLevelType w:val="hybridMultilevel"/>
    <w:tmpl w:val="4260B7E0"/>
    <w:lvl w:ilvl="0" w:tplc="801C3C94">
      <w:start w:val="3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>
    <w:nsid w:val="16835BB0"/>
    <w:multiLevelType w:val="hybridMultilevel"/>
    <w:tmpl w:val="A676B0F0"/>
    <w:lvl w:ilvl="0" w:tplc="4FDAF5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6">
    <w:nsid w:val="358872BB"/>
    <w:multiLevelType w:val="hybridMultilevel"/>
    <w:tmpl w:val="866A223C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>
    <w:nsid w:val="4C274BA6"/>
    <w:multiLevelType w:val="hybridMultilevel"/>
    <w:tmpl w:val="8B0CE6DE"/>
    <w:lvl w:ilvl="0" w:tplc="84843696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D75367E"/>
    <w:multiLevelType w:val="multilevel"/>
    <w:tmpl w:val="5BBA65D0"/>
    <w:lvl w:ilvl="0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420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hanging="449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hanging="434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4824C3F"/>
    <w:multiLevelType w:val="hybridMultilevel"/>
    <w:tmpl w:val="467C5F94"/>
    <w:lvl w:ilvl="0" w:tplc="92EE6348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9C07379"/>
    <w:multiLevelType w:val="hybridMultilevel"/>
    <w:tmpl w:val="6526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D7907"/>
    <w:multiLevelType w:val="hybridMultilevel"/>
    <w:tmpl w:val="F07421BA"/>
    <w:lvl w:ilvl="0" w:tplc="DF5672F8">
      <w:start w:val="3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2">
    <w:nsid w:val="6F985A0A"/>
    <w:multiLevelType w:val="hybridMultilevel"/>
    <w:tmpl w:val="DC4ABA82"/>
    <w:lvl w:ilvl="0" w:tplc="A8D6AA36">
      <w:start w:val="1"/>
      <w:numFmt w:val="decimal"/>
      <w:lvlText w:val="(%1)"/>
      <w:lvlJc w:val="left"/>
      <w:pPr>
        <w:ind w:left="2040" w:hanging="447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1" w:tplc="5A5875C2">
      <w:start w:val="1"/>
      <w:numFmt w:val="lowerLetter"/>
      <w:lvlText w:val="(%2)"/>
      <w:lvlJc w:val="left"/>
      <w:pPr>
        <w:ind w:left="487" w:hanging="377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2" w:tplc="06CC2DD2">
      <w:start w:val="1"/>
      <w:numFmt w:val="decimal"/>
      <w:lvlText w:val="%3."/>
      <w:lvlJc w:val="left"/>
      <w:pPr>
        <w:ind w:left="2735" w:hanging="411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plc="17B2896E">
      <w:start w:val="1"/>
      <w:numFmt w:val="lowerLetter"/>
      <w:lvlText w:val="%4."/>
      <w:lvlJc w:val="left"/>
      <w:pPr>
        <w:ind w:left="344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4" w:tplc="D79AC8E2">
      <w:start w:val="1"/>
      <w:numFmt w:val="bullet"/>
      <w:lvlText w:val="•"/>
      <w:lvlJc w:val="left"/>
      <w:pPr>
        <w:ind w:left="2735" w:hanging="347"/>
      </w:pPr>
      <w:rPr>
        <w:rFonts w:hint="default"/>
      </w:rPr>
    </w:lvl>
    <w:lvl w:ilvl="5" w:tplc="2EBAEBB0">
      <w:start w:val="1"/>
      <w:numFmt w:val="bullet"/>
      <w:lvlText w:val="•"/>
      <w:lvlJc w:val="left"/>
      <w:pPr>
        <w:ind w:left="2735" w:hanging="347"/>
      </w:pPr>
      <w:rPr>
        <w:rFonts w:hint="default"/>
      </w:rPr>
    </w:lvl>
    <w:lvl w:ilvl="6" w:tplc="6A34A74E">
      <w:start w:val="1"/>
      <w:numFmt w:val="bullet"/>
      <w:lvlText w:val="•"/>
      <w:lvlJc w:val="left"/>
      <w:pPr>
        <w:ind w:left="3095" w:hanging="347"/>
      </w:pPr>
      <w:rPr>
        <w:rFonts w:hint="default"/>
      </w:rPr>
    </w:lvl>
    <w:lvl w:ilvl="7" w:tplc="CE620D74">
      <w:start w:val="1"/>
      <w:numFmt w:val="bullet"/>
      <w:lvlText w:val="•"/>
      <w:lvlJc w:val="left"/>
      <w:pPr>
        <w:ind w:left="3442" w:hanging="347"/>
      </w:pPr>
      <w:rPr>
        <w:rFonts w:hint="default"/>
      </w:rPr>
    </w:lvl>
    <w:lvl w:ilvl="8" w:tplc="5D7822CE">
      <w:start w:val="1"/>
      <w:numFmt w:val="bullet"/>
      <w:lvlText w:val="•"/>
      <w:lvlJc w:val="left"/>
      <w:pPr>
        <w:ind w:left="6008" w:hanging="347"/>
      </w:pPr>
      <w:rPr>
        <w:rFonts w:hint="default"/>
      </w:rPr>
    </w:lvl>
  </w:abstractNum>
  <w:abstractNum w:abstractNumId="13">
    <w:nsid w:val="7E3745F6"/>
    <w:multiLevelType w:val="hybridMultilevel"/>
    <w:tmpl w:val="0D4A2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26B5F"/>
    <w:multiLevelType w:val="hybridMultilevel"/>
    <w:tmpl w:val="249CD530"/>
    <w:lvl w:ilvl="0" w:tplc="6E2AA0E6">
      <w:start w:val="6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1688D4D0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9"/>
  </w:num>
  <w:num w:numId="5">
    <w:abstractNumId w:val="11"/>
  </w:num>
  <w:num w:numId="6">
    <w:abstractNumId w:val="0"/>
  </w:num>
  <w:num w:numId="7">
    <w:abstractNumId w:val="13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attachedTemplate r:id="rId1"/>
  <w:trackRevisions/>
  <w:defaultTabStop w:val="720"/>
  <w:drawingGridHorizontalSpacing w:val="11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92"/>
    <w:rsid w:val="000109DE"/>
    <w:rsid w:val="00030865"/>
    <w:rsid w:val="0005054E"/>
    <w:rsid w:val="00063065"/>
    <w:rsid w:val="000C0047"/>
    <w:rsid w:val="000D3D8E"/>
    <w:rsid w:val="00141929"/>
    <w:rsid w:val="001A3AF9"/>
    <w:rsid w:val="001C5E94"/>
    <w:rsid w:val="001F5270"/>
    <w:rsid w:val="00232A7D"/>
    <w:rsid w:val="00270527"/>
    <w:rsid w:val="0032109E"/>
    <w:rsid w:val="003453A3"/>
    <w:rsid w:val="003C48A3"/>
    <w:rsid w:val="003C6B0D"/>
    <w:rsid w:val="004253B4"/>
    <w:rsid w:val="0042601F"/>
    <w:rsid w:val="00441A40"/>
    <w:rsid w:val="004579ED"/>
    <w:rsid w:val="004601E2"/>
    <w:rsid w:val="0046364D"/>
    <w:rsid w:val="004839E0"/>
    <w:rsid w:val="0048721F"/>
    <w:rsid w:val="004A2450"/>
    <w:rsid w:val="004B6814"/>
    <w:rsid w:val="00500903"/>
    <w:rsid w:val="005204A6"/>
    <w:rsid w:val="00537592"/>
    <w:rsid w:val="0054277D"/>
    <w:rsid w:val="0056614A"/>
    <w:rsid w:val="0056753E"/>
    <w:rsid w:val="005865E4"/>
    <w:rsid w:val="005B585E"/>
    <w:rsid w:val="005B65C3"/>
    <w:rsid w:val="005C6886"/>
    <w:rsid w:val="00604D7B"/>
    <w:rsid w:val="0063435A"/>
    <w:rsid w:val="0064026E"/>
    <w:rsid w:val="006657A8"/>
    <w:rsid w:val="0066746B"/>
    <w:rsid w:val="0067582C"/>
    <w:rsid w:val="006E093F"/>
    <w:rsid w:val="00720E8E"/>
    <w:rsid w:val="00722211"/>
    <w:rsid w:val="007451A3"/>
    <w:rsid w:val="007A1FC6"/>
    <w:rsid w:val="007C1044"/>
    <w:rsid w:val="00830E09"/>
    <w:rsid w:val="00831E85"/>
    <w:rsid w:val="00854F9C"/>
    <w:rsid w:val="008735CE"/>
    <w:rsid w:val="008907F3"/>
    <w:rsid w:val="008B3ED1"/>
    <w:rsid w:val="008E723B"/>
    <w:rsid w:val="008F40B6"/>
    <w:rsid w:val="009133C1"/>
    <w:rsid w:val="009178BC"/>
    <w:rsid w:val="0092701F"/>
    <w:rsid w:val="00941E50"/>
    <w:rsid w:val="00950BC1"/>
    <w:rsid w:val="00975660"/>
    <w:rsid w:val="00A17889"/>
    <w:rsid w:val="00A205BA"/>
    <w:rsid w:val="00A85FC7"/>
    <w:rsid w:val="00A950C0"/>
    <w:rsid w:val="00AC5702"/>
    <w:rsid w:val="00AD29A0"/>
    <w:rsid w:val="00B14FE7"/>
    <w:rsid w:val="00B20FD3"/>
    <w:rsid w:val="00B36BD2"/>
    <w:rsid w:val="00B60B04"/>
    <w:rsid w:val="00B73B9D"/>
    <w:rsid w:val="00B803D6"/>
    <w:rsid w:val="00BC5599"/>
    <w:rsid w:val="00BF4A17"/>
    <w:rsid w:val="00C24A89"/>
    <w:rsid w:val="00CA52C9"/>
    <w:rsid w:val="00CB2758"/>
    <w:rsid w:val="00CC106C"/>
    <w:rsid w:val="00CC5F9C"/>
    <w:rsid w:val="00CD1115"/>
    <w:rsid w:val="00CD264E"/>
    <w:rsid w:val="00CF3DA1"/>
    <w:rsid w:val="00D0625E"/>
    <w:rsid w:val="00D20035"/>
    <w:rsid w:val="00D22861"/>
    <w:rsid w:val="00D263F3"/>
    <w:rsid w:val="00D61C1A"/>
    <w:rsid w:val="00D82052"/>
    <w:rsid w:val="00D92ADF"/>
    <w:rsid w:val="00DD31DD"/>
    <w:rsid w:val="00DE2C8A"/>
    <w:rsid w:val="00DF0164"/>
    <w:rsid w:val="00E2466D"/>
    <w:rsid w:val="00E83308"/>
    <w:rsid w:val="00EA4556"/>
    <w:rsid w:val="00F12DDD"/>
    <w:rsid w:val="00F226AF"/>
    <w:rsid w:val="00FD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78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788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A17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889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17889"/>
  </w:style>
  <w:style w:type="paragraph" w:styleId="BodyTextIndent">
    <w:name w:val="Body Text Indent"/>
    <w:basedOn w:val="Normal"/>
    <w:link w:val="BodyTextIndentChar"/>
    <w:rsid w:val="00A17889"/>
    <w:pPr>
      <w:ind w:left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A178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Indent2">
    <w:name w:val="Body Text Indent 2"/>
    <w:basedOn w:val="Normal"/>
    <w:link w:val="BodyTextIndent2Char"/>
    <w:rsid w:val="00A17889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A17889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17889"/>
    <w:pPr>
      <w:ind w:left="612" w:hanging="270"/>
    </w:pPr>
  </w:style>
  <w:style w:type="character" w:customStyle="1" w:styleId="BodyTextIndent3Char">
    <w:name w:val="Body Text Indent 3 Char"/>
    <w:basedOn w:val="DefaultParagraphFont"/>
    <w:link w:val="BodyTextIndent3"/>
    <w:rsid w:val="00A1788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17889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A17889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1788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17889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B58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5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2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2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2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70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F9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F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F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78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788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A17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889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17889"/>
  </w:style>
  <w:style w:type="paragraph" w:styleId="BodyTextIndent">
    <w:name w:val="Body Text Indent"/>
    <w:basedOn w:val="Normal"/>
    <w:link w:val="BodyTextIndentChar"/>
    <w:rsid w:val="00A17889"/>
    <w:pPr>
      <w:ind w:left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A178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Indent2">
    <w:name w:val="Body Text Indent 2"/>
    <w:basedOn w:val="Normal"/>
    <w:link w:val="BodyTextIndent2Char"/>
    <w:rsid w:val="00A17889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A17889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17889"/>
    <w:pPr>
      <w:ind w:left="612" w:hanging="270"/>
    </w:pPr>
  </w:style>
  <w:style w:type="character" w:customStyle="1" w:styleId="BodyTextIndent3Char">
    <w:name w:val="Body Text Indent 3 Char"/>
    <w:basedOn w:val="DefaultParagraphFont"/>
    <w:link w:val="BodyTextIndent3"/>
    <w:rsid w:val="00A1788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17889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A17889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1788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17889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B58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5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2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2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2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70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F9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F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2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AChu/Desktop/Board%20Adopts%20NAB%20standard%20for%20%20CE%20-4-21-17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E22B-B0A7-4C4E-9794-A4CC99DC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 Adopts NAB standard for  CE -4-21-17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2017-09-21T19:17:00Z</dcterms:created>
  <dc:creator>Chu, Anson (DPH)</dc:creator>
  <lastModifiedBy/>
  <dcterms:modified xsi:type="dcterms:W3CDTF">2017-09-21T19:17:00Z</dcterms:modified>
  <revision>1</revision>
</coreProperties>
</file>