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6FD6D" w14:textId="77777777" w:rsidR="00DE3638" w:rsidRDefault="00DE3638" w:rsidP="00DE3638">
      <w:pPr>
        <w:spacing w:after="0"/>
        <w:ind w:right="23"/>
        <w:jc w:val="center"/>
      </w:pPr>
      <w:r>
        <w:rPr>
          <w:noProof/>
        </w:rPr>
        <w:drawing>
          <wp:anchor distT="0" distB="0" distL="114300" distR="114300" simplePos="0" relativeHeight="251659264" behindDoc="0" locked="0" layoutInCell="1" allowOverlap="0" wp14:anchorId="02CB95FB" wp14:editId="57457A80">
            <wp:simplePos x="0" y="0"/>
            <wp:positionH relativeFrom="column">
              <wp:posOffset>-76504</wp:posOffset>
            </wp:positionH>
            <wp:positionV relativeFrom="paragraph">
              <wp:posOffset>-30859</wp:posOffset>
            </wp:positionV>
            <wp:extent cx="1018540" cy="1188720"/>
            <wp:effectExtent l="0" t="0" r="0" b="0"/>
            <wp:wrapSquare wrapText="bothSides"/>
            <wp:docPr id="459" name="Picture 459" descr="Commonwealth State Seal"/>
            <wp:cNvGraphicFramePr/>
            <a:graphic xmlns:a="http://schemas.openxmlformats.org/drawingml/2006/main">
              <a:graphicData uri="http://schemas.openxmlformats.org/drawingml/2006/picture">
                <pic:pic xmlns:pic="http://schemas.openxmlformats.org/drawingml/2006/picture">
                  <pic:nvPicPr>
                    <pic:cNvPr id="459" name="Picture 459" descr="Commonwealth State Seal"/>
                    <pic:cNvPicPr/>
                  </pic:nvPicPr>
                  <pic:blipFill>
                    <a:blip r:embed="rId5"/>
                    <a:stretch>
                      <a:fillRect/>
                    </a:stretch>
                  </pic:blipFill>
                  <pic:spPr>
                    <a:xfrm>
                      <a:off x="0" y="0"/>
                      <a:ext cx="1018540" cy="1188720"/>
                    </a:xfrm>
                    <a:prstGeom prst="rect">
                      <a:avLst/>
                    </a:prstGeom>
                  </pic:spPr>
                </pic:pic>
              </a:graphicData>
            </a:graphic>
          </wp:anchor>
        </w:drawing>
      </w:r>
      <w:r>
        <w:rPr>
          <w:rFonts w:ascii="Arial" w:eastAsia="Arial" w:hAnsi="Arial" w:cs="Arial"/>
          <w:b/>
          <w:color w:val="FF0000"/>
          <w:sz w:val="28"/>
        </w:rPr>
        <w:t xml:space="preserve"> </w:t>
      </w:r>
    </w:p>
    <w:p w14:paraId="21051717" w14:textId="77777777" w:rsidR="00DE3638" w:rsidRPr="00B30419" w:rsidRDefault="00DE3638" w:rsidP="00DE3638">
      <w:pPr>
        <w:spacing w:after="0" w:line="240" w:lineRule="auto"/>
        <w:ind w:right="91"/>
        <w:jc w:val="center"/>
        <w:rPr>
          <w:rFonts w:ascii="Arial" w:eastAsia="Arial" w:hAnsi="Arial" w:cs="Arial"/>
        </w:rPr>
      </w:pPr>
      <w:r w:rsidRPr="00B30419">
        <w:rPr>
          <w:rFonts w:ascii="Arial" w:eastAsia="Arial" w:hAnsi="Arial" w:cs="Arial"/>
        </w:rPr>
        <w:t xml:space="preserve">THE COMMONWEALTH OF MASSACHUSETTS </w:t>
      </w:r>
    </w:p>
    <w:p w14:paraId="5B5394B0" w14:textId="77777777" w:rsidR="00DE3638" w:rsidRPr="00B30419" w:rsidRDefault="00DE3638" w:rsidP="00DE3638">
      <w:pPr>
        <w:spacing w:after="0" w:line="240" w:lineRule="auto"/>
        <w:ind w:right="91"/>
        <w:jc w:val="center"/>
        <w:rPr>
          <w:rFonts w:ascii="Arial" w:eastAsia="Arial" w:hAnsi="Arial" w:cs="Arial"/>
        </w:rPr>
      </w:pPr>
      <w:r w:rsidRPr="00B30419">
        <w:rPr>
          <w:rFonts w:ascii="Arial" w:eastAsia="Arial" w:hAnsi="Arial" w:cs="Arial"/>
        </w:rPr>
        <w:t xml:space="preserve">EXECUTIVE OFFICE FOR ADMINISTRATION AND FINANCE </w:t>
      </w:r>
      <w:r w:rsidRPr="00B30419">
        <w:rPr>
          <w:rFonts w:ascii="Arial" w:eastAsia="Arial" w:hAnsi="Arial" w:cs="Arial"/>
        </w:rPr>
        <w:tab/>
      </w:r>
    </w:p>
    <w:p w14:paraId="307BFAC8" w14:textId="77777777" w:rsidR="00DE3638" w:rsidRPr="00B30419" w:rsidRDefault="00DE3638" w:rsidP="00DE3638">
      <w:pPr>
        <w:spacing w:after="0" w:line="240" w:lineRule="auto"/>
        <w:ind w:right="91"/>
        <w:jc w:val="center"/>
        <w:rPr>
          <w:rFonts w:ascii="Arial" w:eastAsia="Arial" w:hAnsi="Arial" w:cs="Arial"/>
        </w:rPr>
      </w:pPr>
      <w:r w:rsidRPr="00B30419">
        <w:rPr>
          <w:rFonts w:ascii="Arial" w:eastAsia="Arial" w:hAnsi="Arial" w:cs="Arial"/>
        </w:rPr>
        <w:t>STATE HOUSE    ▪    ROOM 373</w:t>
      </w:r>
    </w:p>
    <w:p w14:paraId="1F509224" w14:textId="77777777" w:rsidR="00DE3638" w:rsidRPr="00B30419" w:rsidRDefault="00DE3638" w:rsidP="00DE3638">
      <w:pPr>
        <w:spacing w:after="0" w:line="240" w:lineRule="auto"/>
        <w:ind w:right="91"/>
        <w:jc w:val="center"/>
        <w:rPr>
          <w:rFonts w:ascii="Arial" w:eastAsia="Arial" w:hAnsi="Arial" w:cs="Arial"/>
        </w:rPr>
      </w:pPr>
      <w:r w:rsidRPr="00B30419">
        <w:rPr>
          <w:rFonts w:ascii="Arial" w:eastAsia="Arial" w:hAnsi="Arial" w:cs="Arial"/>
        </w:rPr>
        <w:t xml:space="preserve">BOSTON, MA  02133 </w:t>
      </w:r>
    </w:p>
    <w:p w14:paraId="71032D7E" w14:textId="77777777" w:rsidR="00DE3638" w:rsidRPr="00B30419" w:rsidRDefault="00DE3638" w:rsidP="00DE3638">
      <w:pPr>
        <w:spacing w:after="0" w:line="240" w:lineRule="auto"/>
        <w:ind w:right="91"/>
        <w:jc w:val="right"/>
        <w:rPr>
          <w:rFonts w:ascii="Arial" w:eastAsia="Arial" w:hAnsi="Arial" w:cs="Arial"/>
        </w:rPr>
      </w:pPr>
      <w:r w:rsidRPr="00B30419">
        <w:rPr>
          <w:rFonts w:ascii="Arial" w:eastAsia="Arial" w:hAnsi="Arial" w:cs="Arial"/>
        </w:rPr>
        <w:t>TEL: (617) 727-2040</w:t>
      </w:r>
    </w:p>
    <w:p w14:paraId="21F52061" w14:textId="77777777" w:rsidR="00DE3638" w:rsidRPr="00B30419" w:rsidRDefault="00DE3638" w:rsidP="00DE3638">
      <w:pPr>
        <w:spacing w:after="0" w:line="240" w:lineRule="auto"/>
        <w:ind w:right="91"/>
        <w:jc w:val="right"/>
        <w:rPr>
          <w:rFonts w:ascii="Arial" w:eastAsia="Arial" w:hAnsi="Arial" w:cs="Arial"/>
        </w:rPr>
      </w:pPr>
      <w:r w:rsidRPr="00B30419">
        <w:rPr>
          <w:rFonts w:ascii="Arial" w:eastAsia="Arial" w:hAnsi="Arial" w:cs="Arial"/>
        </w:rPr>
        <w:t>FAX: (617) 727-2779</w:t>
      </w:r>
    </w:p>
    <w:p w14:paraId="53E7E867" w14:textId="77777777" w:rsidR="00DE3638" w:rsidRDefault="00DE3638" w:rsidP="00DE3638">
      <w:pPr>
        <w:spacing w:after="0" w:line="240" w:lineRule="auto"/>
        <w:ind w:right="91"/>
        <w:jc w:val="right"/>
        <w:rPr>
          <w:rFonts w:ascii="Arial" w:eastAsia="Arial" w:hAnsi="Arial" w:cs="Arial"/>
        </w:rPr>
      </w:pPr>
      <w:r w:rsidRPr="00B30419">
        <w:rPr>
          <w:rFonts w:ascii="Arial" w:eastAsia="Arial" w:hAnsi="Arial" w:cs="Arial"/>
        </w:rPr>
        <w:t xml:space="preserve">www.mass.gov/eoaf </w:t>
      </w:r>
    </w:p>
    <w:p w14:paraId="1C06D9E2" w14:textId="77777777" w:rsidR="00DE3638" w:rsidRDefault="00DE3638">
      <w:pPr>
        <w:spacing w:after="0" w:line="259" w:lineRule="auto"/>
        <w:ind w:left="0" w:right="123" w:firstLine="0"/>
        <w:jc w:val="center"/>
        <w:rPr>
          <w:b/>
          <w:sz w:val="24"/>
          <w:u w:val="single" w:color="000000"/>
        </w:rPr>
      </w:pPr>
    </w:p>
    <w:p w14:paraId="5B400C67" w14:textId="77777777" w:rsidR="00DE3638" w:rsidRDefault="00DE3638">
      <w:pPr>
        <w:spacing w:after="0" w:line="259" w:lineRule="auto"/>
        <w:ind w:left="0" w:right="123" w:firstLine="0"/>
        <w:jc w:val="center"/>
        <w:rPr>
          <w:b/>
          <w:sz w:val="24"/>
          <w:u w:val="single" w:color="000000"/>
        </w:rPr>
      </w:pPr>
    </w:p>
    <w:p w14:paraId="353F38CF" w14:textId="4DE1672D" w:rsidR="00DB5AB1" w:rsidRDefault="00000000">
      <w:pPr>
        <w:spacing w:after="0" w:line="259" w:lineRule="auto"/>
        <w:ind w:left="0" w:right="123" w:firstLine="0"/>
        <w:jc w:val="center"/>
      </w:pPr>
      <w:r>
        <w:rPr>
          <w:b/>
          <w:sz w:val="24"/>
          <w:u w:val="single" w:color="000000"/>
        </w:rPr>
        <w:t>Meeting Minutes</w:t>
      </w:r>
      <w:r>
        <w:rPr>
          <w:b/>
          <w:sz w:val="24"/>
        </w:rPr>
        <w:t xml:space="preserve"> </w:t>
      </w:r>
    </w:p>
    <w:p w14:paraId="55733371" w14:textId="77777777" w:rsidR="00DB5AB1" w:rsidRDefault="00000000">
      <w:pPr>
        <w:spacing w:after="0" w:line="259" w:lineRule="auto"/>
        <w:ind w:left="0" w:right="62" w:firstLine="0"/>
        <w:jc w:val="center"/>
      </w:pPr>
      <w:r>
        <w:rPr>
          <w:b/>
        </w:rPr>
        <w:t xml:space="preserve"> </w:t>
      </w:r>
    </w:p>
    <w:p w14:paraId="3F895283" w14:textId="77777777" w:rsidR="00DB5AB1" w:rsidRDefault="00000000">
      <w:pPr>
        <w:spacing w:after="0" w:line="216" w:lineRule="auto"/>
        <w:ind w:left="4119" w:right="2875" w:hanging="754"/>
        <w:jc w:val="left"/>
      </w:pPr>
      <w:r>
        <w:rPr>
          <w:b/>
          <w:sz w:val="24"/>
        </w:rPr>
        <w:t xml:space="preserve">Thursday, April 20, </w:t>
      </w:r>
      <w:proofErr w:type="gramStart"/>
      <w:r>
        <w:rPr>
          <w:b/>
          <w:sz w:val="24"/>
        </w:rPr>
        <w:t>2023</w:t>
      </w:r>
      <w:r>
        <w:rPr>
          <w:sz w:val="24"/>
        </w:rPr>
        <w:t xml:space="preserve"> </w:t>
      </w:r>
      <w:r>
        <w:rPr>
          <w:rFonts w:ascii="Segoe UI" w:eastAsia="Segoe UI" w:hAnsi="Segoe UI" w:cs="Segoe UI"/>
          <w:sz w:val="24"/>
          <w:vertAlign w:val="subscript"/>
        </w:rPr>
        <w:t xml:space="preserve"> </w:t>
      </w:r>
      <w:r>
        <w:rPr>
          <w:b/>
          <w:sz w:val="24"/>
        </w:rPr>
        <w:t>11</w:t>
      </w:r>
      <w:proofErr w:type="gramEnd"/>
      <w:r>
        <w:rPr>
          <w:b/>
          <w:sz w:val="24"/>
        </w:rPr>
        <w:t>:00 a.m.</w:t>
      </w:r>
      <w:r>
        <w:rPr>
          <w:sz w:val="24"/>
        </w:rPr>
        <w:t xml:space="preserve"> </w:t>
      </w:r>
      <w:r>
        <w:rPr>
          <w:rFonts w:ascii="Segoe UI" w:eastAsia="Segoe UI" w:hAnsi="Segoe UI" w:cs="Segoe UI"/>
          <w:sz w:val="24"/>
          <w:vertAlign w:val="subscript"/>
        </w:rPr>
        <w:t xml:space="preserve"> </w:t>
      </w:r>
    </w:p>
    <w:p w14:paraId="122F4AFA" w14:textId="77777777" w:rsidR="00DB5AB1" w:rsidRDefault="00000000">
      <w:pPr>
        <w:spacing w:after="59" w:line="216" w:lineRule="auto"/>
        <w:ind w:left="43" w:firstLine="36"/>
        <w:jc w:val="left"/>
      </w:pPr>
      <w:r>
        <w:rPr>
          <w:sz w:val="23"/>
        </w:rPr>
        <w:t xml:space="preserve">In accordance with Section 20 of Chapter 20 of the Acts of 2021, as extended by Chapter 107 of the Acts of 2022, this meeting will be conducted, and open to the public, via Zoom and Teleconference: </w:t>
      </w:r>
      <w:r>
        <w:rPr>
          <w:rFonts w:ascii="Segoe UI" w:eastAsia="Segoe UI" w:hAnsi="Segoe UI" w:cs="Segoe UI"/>
          <w:sz w:val="23"/>
          <w:vertAlign w:val="subscript"/>
        </w:rPr>
        <w:t xml:space="preserve"> </w:t>
      </w:r>
    </w:p>
    <w:p w14:paraId="3B5C1510" w14:textId="77777777" w:rsidR="00DB5AB1" w:rsidRDefault="00000000">
      <w:pPr>
        <w:spacing w:after="0" w:line="224" w:lineRule="auto"/>
        <w:ind w:left="3397" w:hanging="3176"/>
        <w:jc w:val="left"/>
      </w:pPr>
      <w:r>
        <w:rPr>
          <w:b/>
          <w:sz w:val="24"/>
        </w:rPr>
        <w:t>Zoom URL:</w:t>
      </w:r>
      <w:hyperlink r:id="rId6">
        <w:r>
          <w:rPr>
            <w:color w:val="0563C1"/>
            <w:sz w:val="24"/>
            <w:u w:val="single" w:color="0563C1"/>
          </w:rPr>
          <w:t xml:space="preserve"> </w:t>
        </w:r>
      </w:hyperlink>
      <w:hyperlink r:id="rId7">
        <w:r>
          <w:rPr>
            <w:rFonts w:ascii="Cambria" w:eastAsia="Cambria" w:hAnsi="Cambria" w:cs="Cambria"/>
            <w:color w:val="0563C1"/>
            <w:sz w:val="18"/>
            <w:u w:val="single" w:color="0563C1"/>
          </w:rPr>
          <w:t>https://mass</w:t>
        </w:r>
      </w:hyperlink>
      <w:hyperlink r:id="rId8">
        <w:r>
          <w:rPr>
            <w:rFonts w:ascii="Cambria" w:eastAsia="Cambria" w:hAnsi="Cambria" w:cs="Cambria"/>
            <w:color w:val="0563C1"/>
            <w:sz w:val="18"/>
            <w:u w:val="single" w:color="0563C1"/>
          </w:rPr>
          <w:t>-</w:t>
        </w:r>
      </w:hyperlink>
      <w:hyperlink r:id="rId9">
        <w:r>
          <w:rPr>
            <w:rFonts w:ascii="Cambria" w:eastAsia="Cambria" w:hAnsi="Cambria" w:cs="Cambria"/>
            <w:color w:val="0563C1"/>
            <w:sz w:val="18"/>
            <w:u w:val="single" w:color="0563C1"/>
          </w:rPr>
          <w:t>gov</w:t>
        </w:r>
      </w:hyperlink>
      <w:hyperlink r:id="rId10">
        <w:r>
          <w:rPr>
            <w:rFonts w:ascii="Cambria" w:eastAsia="Cambria" w:hAnsi="Cambria" w:cs="Cambria"/>
            <w:color w:val="0563C1"/>
            <w:sz w:val="18"/>
            <w:u w:val="single" w:color="0563C1"/>
          </w:rPr>
          <w:t>-</w:t>
        </w:r>
      </w:hyperlink>
      <w:hyperlink r:id="rId11">
        <w:r>
          <w:rPr>
            <w:rFonts w:ascii="Cambria" w:eastAsia="Cambria" w:hAnsi="Cambria" w:cs="Cambria"/>
            <w:color w:val="0563C1"/>
            <w:sz w:val="18"/>
            <w:u w:val="single" w:color="0563C1"/>
          </w:rPr>
          <w:t>anf.zoom.us/j/81010323453?pwd=bEMyMk5qS1dGU2E5T3VBMHFmZHVhdz09</w:t>
        </w:r>
      </w:hyperlink>
      <w:hyperlink r:id="rId12">
        <w:r>
          <w:rPr>
            <w:rFonts w:ascii="Cambria" w:eastAsia="Cambria" w:hAnsi="Cambria" w:cs="Cambria"/>
            <w:sz w:val="18"/>
          </w:rPr>
          <w:t xml:space="preserve"> </w:t>
        </w:r>
      </w:hyperlink>
      <w:r>
        <w:rPr>
          <w:b/>
          <w:sz w:val="24"/>
        </w:rPr>
        <w:t xml:space="preserve">Zoom Password: </w:t>
      </w:r>
      <w:r>
        <w:rPr>
          <w:rFonts w:ascii="Cambria" w:eastAsia="Cambria" w:hAnsi="Cambria" w:cs="Cambria"/>
        </w:rPr>
        <w:t xml:space="preserve">043267 </w:t>
      </w:r>
      <w:r>
        <w:rPr>
          <w:rFonts w:ascii="Segoe UI" w:eastAsia="Segoe UI" w:hAnsi="Segoe UI" w:cs="Segoe UI"/>
          <w:sz w:val="24"/>
          <w:vertAlign w:val="subscript"/>
        </w:rPr>
        <w:t xml:space="preserve"> </w:t>
      </w:r>
    </w:p>
    <w:p w14:paraId="56A0E226" w14:textId="77777777" w:rsidR="00DB5AB1" w:rsidRDefault="00000000">
      <w:pPr>
        <w:spacing w:after="0" w:line="259" w:lineRule="auto"/>
        <w:ind w:left="0" w:right="182" w:firstLine="0"/>
        <w:jc w:val="center"/>
      </w:pPr>
      <w:r>
        <w:rPr>
          <w:b/>
          <w:sz w:val="24"/>
        </w:rPr>
        <w:t xml:space="preserve">Teleconference Line: </w:t>
      </w:r>
      <w:r>
        <w:rPr>
          <w:sz w:val="24"/>
        </w:rPr>
        <w:t>713-353-7024</w:t>
      </w:r>
      <w:r>
        <w:rPr>
          <w:b/>
          <w:sz w:val="24"/>
        </w:rPr>
        <w:t xml:space="preserve">, conference code: </w:t>
      </w:r>
      <w:r>
        <w:rPr>
          <w:sz w:val="24"/>
        </w:rPr>
        <w:t xml:space="preserve">319738 </w:t>
      </w:r>
      <w:r>
        <w:rPr>
          <w:rFonts w:ascii="Segoe UI" w:eastAsia="Segoe UI" w:hAnsi="Segoe UI" w:cs="Segoe UI"/>
          <w:sz w:val="24"/>
          <w:vertAlign w:val="subscript"/>
        </w:rPr>
        <w:t xml:space="preserve"> </w:t>
      </w:r>
    </w:p>
    <w:p w14:paraId="7510B5C0" w14:textId="77777777" w:rsidR="00DB5AB1" w:rsidRDefault="00000000">
      <w:pPr>
        <w:spacing w:after="0" w:line="259" w:lineRule="auto"/>
        <w:ind w:left="0" w:firstLine="0"/>
        <w:jc w:val="left"/>
      </w:pPr>
      <w:r>
        <w:t xml:space="preserve"> </w:t>
      </w:r>
    </w:p>
    <w:p w14:paraId="1D1980D0" w14:textId="77777777" w:rsidR="00DB5AB1" w:rsidRDefault="00000000">
      <w:pPr>
        <w:ind w:right="103"/>
      </w:pPr>
      <w:r>
        <w:t xml:space="preserve">The meeting was called to order at 11:03 am </w:t>
      </w:r>
    </w:p>
    <w:p w14:paraId="766F5AFD" w14:textId="77777777" w:rsidR="00DB5AB1" w:rsidRDefault="00000000">
      <w:pPr>
        <w:spacing w:after="0" w:line="259" w:lineRule="auto"/>
        <w:ind w:left="0" w:firstLine="0"/>
        <w:jc w:val="left"/>
      </w:pPr>
      <w:r>
        <w:t xml:space="preserve"> </w:t>
      </w:r>
    </w:p>
    <w:p w14:paraId="29029B4A" w14:textId="77777777" w:rsidR="00DB5AB1" w:rsidRDefault="00000000">
      <w:pPr>
        <w:spacing w:after="0" w:line="259" w:lineRule="auto"/>
        <w:ind w:left="-5"/>
        <w:jc w:val="left"/>
      </w:pPr>
      <w:r>
        <w:rPr>
          <w:b/>
        </w:rPr>
        <w:t xml:space="preserve">Board members comprising a quorum: </w:t>
      </w:r>
    </w:p>
    <w:p w14:paraId="640C37A1" w14:textId="77777777" w:rsidR="00DB5AB1" w:rsidRDefault="00000000">
      <w:pPr>
        <w:spacing w:after="0" w:line="259" w:lineRule="auto"/>
        <w:ind w:left="0" w:firstLine="0"/>
        <w:jc w:val="left"/>
      </w:pPr>
      <w:r>
        <w:t xml:space="preserve"> </w:t>
      </w:r>
    </w:p>
    <w:p w14:paraId="43BEFBD9" w14:textId="77777777" w:rsidR="00DB5AB1" w:rsidRDefault="00000000">
      <w:pPr>
        <w:ind w:left="730" w:right="103"/>
      </w:pPr>
      <w:r>
        <w:t xml:space="preserve">Kaitlyn Connors, Executive Office for Administration and Finance, Board Interim Chair </w:t>
      </w:r>
    </w:p>
    <w:p w14:paraId="10D07DF0" w14:textId="77777777" w:rsidR="00DB5AB1" w:rsidRDefault="00000000">
      <w:pPr>
        <w:ind w:left="730" w:right="103"/>
      </w:pPr>
      <w:r>
        <w:t xml:space="preserve">Brent Andersen, Pilgrim Bay Insurance </w:t>
      </w:r>
    </w:p>
    <w:p w14:paraId="297C2C51" w14:textId="77777777" w:rsidR="00DB5AB1" w:rsidRDefault="00000000">
      <w:pPr>
        <w:ind w:left="730" w:right="103"/>
      </w:pPr>
      <w:r>
        <w:t xml:space="preserve">Sue Perez, Office of the State Treasurer </w:t>
      </w:r>
    </w:p>
    <w:p w14:paraId="1BBCE7E2" w14:textId="77777777" w:rsidR="00DB5AB1" w:rsidRDefault="00000000">
      <w:pPr>
        <w:ind w:left="730" w:right="103"/>
      </w:pPr>
      <w:r>
        <w:t xml:space="preserve">John Durgin, Office of the State Treasurer </w:t>
      </w:r>
    </w:p>
    <w:p w14:paraId="39189561" w14:textId="77777777" w:rsidR="00DB5AB1" w:rsidRDefault="00000000">
      <w:pPr>
        <w:spacing w:after="0" w:line="259" w:lineRule="auto"/>
        <w:ind w:left="0" w:firstLine="0"/>
        <w:jc w:val="left"/>
      </w:pPr>
      <w:r>
        <w:t xml:space="preserve"> </w:t>
      </w:r>
    </w:p>
    <w:p w14:paraId="7F2780A1" w14:textId="77777777" w:rsidR="00DB5AB1" w:rsidRDefault="00000000">
      <w:pPr>
        <w:spacing w:after="0" w:line="259" w:lineRule="auto"/>
        <w:ind w:left="0" w:firstLine="0"/>
        <w:jc w:val="left"/>
      </w:pPr>
      <w:r>
        <w:t xml:space="preserve"> </w:t>
      </w:r>
    </w:p>
    <w:p w14:paraId="297E8AE3" w14:textId="77777777" w:rsidR="00DB5AB1" w:rsidRDefault="00000000">
      <w:pPr>
        <w:spacing w:after="0" w:line="259" w:lineRule="auto"/>
        <w:ind w:left="-5"/>
        <w:jc w:val="left"/>
      </w:pPr>
      <w:r>
        <w:rPr>
          <w:b/>
        </w:rPr>
        <w:t>Others in attendance</w:t>
      </w:r>
      <w:r>
        <w:t xml:space="preserve">: </w:t>
      </w:r>
    </w:p>
    <w:p w14:paraId="76A2FD9A" w14:textId="77777777" w:rsidR="00DB5AB1" w:rsidRDefault="00000000">
      <w:pPr>
        <w:spacing w:after="0" w:line="259" w:lineRule="auto"/>
        <w:ind w:left="0" w:firstLine="0"/>
        <w:jc w:val="left"/>
      </w:pPr>
      <w:r>
        <w:t xml:space="preserve"> </w:t>
      </w:r>
    </w:p>
    <w:p w14:paraId="65E806A9" w14:textId="77777777" w:rsidR="00DB5AB1" w:rsidRDefault="00000000">
      <w:pPr>
        <w:ind w:left="730" w:right="103"/>
      </w:pPr>
      <w:r>
        <w:t xml:space="preserve">Rachel Madden, Massachusetts Housing Finance Agency </w:t>
      </w:r>
    </w:p>
    <w:p w14:paraId="11547C35" w14:textId="77777777" w:rsidR="00DB5AB1" w:rsidRDefault="00000000">
      <w:pPr>
        <w:ind w:left="730" w:right="103"/>
      </w:pPr>
      <w:r>
        <w:t xml:space="preserve">Kathleen Connolly, Massachusetts Housing Finance Agency </w:t>
      </w:r>
    </w:p>
    <w:p w14:paraId="712DA590" w14:textId="77777777" w:rsidR="00DB5AB1" w:rsidRDefault="00000000">
      <w:pPr>
        <w:ind w:left="730" w:right="103"/>
      </w:pPr>
      <w:r>
        <w:t xml:space="preserve">Sam Alejo, Executive Office for Administration and Finance, Board Secretary </w:t>
      </w:r>
    </w:p>
    <w:p w14:paraId="7F357ADF" w14:textId="77777777" w:rsidR="00DB5AB1" w:rsidRDefault="00000000">
      <w:pPr>
        <w:spacing w:after="0" w:line="259" w:lineRule="auto"/>
        <w:ind w:left="720" w:firstLine="0"/>
        <w:jc w:val="left"/>
      </w:pPr>
      <w:r>
        <w:t xml:space="preserve"> </w:t>
      </w:r>
    </w:p>
    <w:p w14:paraId="41B7BD10" w14:textId="77777777" w:rsidR="00DB5AB1" w:rsidRDefault="00000000">
      <w:pPr>
        <w:pStyle w:val="Heading2"/>
        <w:ind w:left="-5"/>
      </w:pPr>
      <w:r>
        <w:t>1.</w:t>
      </w:r>
      <w:r>
        <w:rPr>
          <w:rFonts w:ascii="Arial" w:eastAsia="Arial" w:hAnsi="Arial" w:cs="Arial"/>
        </w:rPr>
        <w:t xml:space="preserve"> </w:t>
      </w:r>
      <w:r>
        <w:t xml:space="preserve">Administrative Matters </w:t>
      </w:r>
    </w:p>
    <w:p w14:paraId="40DCF8FC" w14:textId="77777777" w:rsidR="00DB5AB1" w:rsidRDefault="00000000">
      <w:pPr>
        <w:spacing w:after="0" w:line="259" w:lineRule="auto"/>
        <w:ind w:left="0" w:firstLine="0"/>
        <w:jc w:val="left"/>
      </w:pPr>
      <w:r>
        <w:rPr>
          <w:b/>
        </w:rPr>
        <w:t xml:space="preserve"> </w:t>
      </w:r>
    </w:p>
    <w:p w14:paraId="7848C425" w14:textId="77777777" w:rsidR="00DB5AB1" w:rsidRDefault="00000000">
      <w:pPr>
        <w:ind w:left="1080" w:right="103" w:hanging="502"/>
      </w:pPr>
      <w:r>
        <w:rPr>
          <w:b/>
        </w:rPr>
        <w:t>I.</w:t>
      </w:r>
      <w:r>
        <w:rPr>
          <w:rFonts w:ascii="Arial" w:eastAsia="Arial" w:hAnsi="Arial" w:cs="Arial"/>
          <w:b/>
        </w:rPr>
        <w:t xml:space="preserve"> </w:t>
      </w:r>
      <w:r>
        <w:t xml:space="preserve">On a motion made by Mr. Andersen, and duly seconded, members voted to approve the March 16, </w:t>
      </w:r>
      <w:proofErr w:type="gramStart"/>
      <w:r>
        <w:t>2023</w:t>
      </w:r>
      <w:proofErr w:type="gramEnd"/>
      <w:r>
        <w:t xml:space="preserve"> meeting minutes.  </w:t>
      </w:r>
    </w:p>
    <w:p w14:paraId="1A99AF29" w14:textId="77777777" w:rsidR="00DB5AB1" w:rsidRDefault="00000000">
      <w:pPr>
        <w:spacing w:line="236" w:lineRule="auto"/>
        <w:ind w:left="0" w:right="8343" w:firstLine="0"/>
        <w:jc w:val="left"/>
      </w:pPr>
      <w:r>
        <w:t xml:space="preserve">  </w:t>
      </w:r>
    </w:p>
    <w:p w14:paraId="14E18B25" w14:textId="77777777" w:rsidR="00DB5AB1" w:rsidRDefault="00000000">
      <w:pPr>
        <w:numPr>
          <w:ilvl w:val="0"/>
          <w:numId w:val="1"/>
        </w:numPr>
        <w:spacing w:after="0" w:line="259" w:lineRule="auto"/>
        <w:ind w:hanging="360"/>
        <w:jc w:val="left"/>
      </w:pPr>
      <w:r>
        <w:rPr>
          <w:b/>
        </w:rPr>
        <w:t xml:space="preserve">Discussion </w:t>
      </w:r>
    </w:p>
    <w:p w14:paraId="2BA3B65A" w14:textId="77777777" w:rsidR="00DB5AB1" w:rsidRDefault="00000000">
      <w:pPr>
        <w:spacing w:after="0" w:line="259" w:lineRule="auto"/>
        <w:ind w:left="0" w:firstLine="0"/>
        <w:jc w:val="left"/>
      </w:pPr>
      <w:r>
        <w:rPr>
          <w:b/>
        </w:rPr>
        <w:t xml:space="preserve"> </w:t>
      </w:r>
    </w:p>
    <w:p w14:paraId="42975F1B" w14:textId="77777777" w:rsidR="00DB5AB1" w:rsidRDefault="00000000">
      <w:pPr>
        <w:numPr>
          <w:ilvl w:val="1"/>
          <w:numId w:val="1"/>
        </w:numPr>
        <w:spacing w:line="249" w:lineRule="auto"/>
        <w:ind w:hanging="502"/>
        <w:jc w:val="left"/>
      </w:pPr>
      <w:r>
        <w:rPr>
          <w:i/>
        </w:rPr>
        <w:t xml:space="preserve">No discussion matters were scheduled, and the Board did not raise any matters. </w:t>
      </w:r>
    </w:p>
    <w:p w14:paraId="4428626E" w14:textId="77777777" w:rsidR="00DB5AB1" w:rsidRDefault="00000000">
      <w:pPr>
        <w:spacing w:after="0" w:line="259" w:lineRule="auto"/>
        <w:ind w:left="1080" w:firstLine="0"/>
        <w:jc w:val="left"/>
      </w:pPr>
      <w:r>
        <w:t xml:space="preserve"> </w:t>
      </w:r>
    </w:p>
    <w:p w14:paraId="5C54E4B6" w14:textId="77777777" w:rsidR="00DB5AB1" w:rsidRDefault="00000000">
      <w:pPr>
        <w:spacing w:after="0" w:line="259" w:lineRule="auto"/>
        <w:ind w:left="360" w:firstLine="0"/>
        <w:jc w:val="left"/>
      </w:pPr>
      <w:r>
        <w:rPr>
          <w:b/>
        </w:rPr>
        <w:t xml:space="preserve"> </w:t>
      </w:r>
    </w:p>
    <w:p w14:paraId="3FD6F049" w14:textId="77777777" w:rsidR="00DB5AB1" w:rsidRDefault="00000000">
      <w:pPr>
        <w:numPr>
          <w:ilvl w:val="0"/>
          <w:numId w:val="1"/>
        </w:numPr>
        <w:spacing w:after="0" w:line="259" w:lineRule="auto"/>
        <w:ind w:hanging="360"/>
        <w:jc w:val="left"/>
      </w:pPr>
      <w:r>
        <w:rPr>
          <w:b/>
        </w:rPr>
        <w:lastRenderedPageBreak/>
        <w:t xml:space="preserve">Waiver Requests </w:t>
      </w:r>
    </w:p>
    <w:p w14:paraId="33CCF604" w14:textId="77777777" w:rsidR="00DB5AB1" w:rsidRDefault="00000000">
      <w:pPr>
        <w:spacing w:after="0" w:line="259" w:lineRule="auto"/>
        <w:ind w:left="360" w:firstLine="0"/>
        <w:jc w:val="left"/>
      </w:pPr>
      <w:r>
        <w:rPr>
          <w:b/>
        </w:rPr>
        <w:t xml:space="preserve"> </w:t>
      </w:r>
    </w:p>
    <w:p w14:paraId="5906B498" w14:textId="77777777" w:rsidR="00DB5AB1" w:rsidRDefault="00000000">
      <w:pPr>
        <w:numPr>
          <w:ilvl w:val="1"/>
          <w:numId w:val="1"/>
        </w:numPr>
        <w:spacing w:line="249" w:lineRule="auto"/>
        <w:ind w:hanging="502"/>
        <w:jc w:val="left"/>
      </w:pPr>
      <w:r>
        <w:rPr>
          <w:i/>
        </w:rPr>
        <w:t xml:space="preserve">No waiver matters were scheduled, and the Board did not raise any matters. </w:t>
      </w:r>
    </w:p>
    <w:p w14:paraId="714B0D72" w14:textId="77777777" w:rsidR="00DB5AB1" w:rsidRDefault="00000000">
      <w:pPr>
        <w:spacing w:after="0" w:line="259" w:lineRule="auto"/>
        <w:ind w:left="1080" w:firstLine="0"/>
        <w:jc w:val="left"/>
      </w:pPr>
      <w:r>
        <w:rPr>
          <w:b/>
        </w:rPr>
        <w:t xml:space="preserve"> </w:t>
      </w:r>
    </w:p>
    <w:p w14:paraId="674FD3A2" w14:textId="77777777" w:rsidR="00DB5AB1" w:rsidRDefault="00000000">
      <w:pPr>
        <w:pStyle w:val="Heading2"/>
        <w:ind w:left="-5"/>
      </w:pPr>
      <w:r>
        <w:t>4.</w:t>
      </w:r>
      <w:r>
        <w:rPr>
          <w:rFonts w:ascii="Arial" w:eastAsia="Arial" w:hAnsi="Arial" w:cs="Arial"/>
        </w:rPr>
        <w:t xml:space="preserve"> </w:t>
      </w:r>
      <w:r>
        <w:t xml:space="preserve">Derivative Reviews </w:t>
      </w:r>
    </w:p>
    <w:p w14:paraId="7C76EC8D" w14:textId="77777777" w:rsidR="00DB5AB1" w:rsidRDefault="00000000">
      <w:pPr>
        <w:spacing w:after="0" w:line="259" w:lineRule="auto"/>
        <w:ind w:left="0" w:firstLine="0"/>
        <w:jc w:val="left"/>
      </w:pPr>
      <w:r>
        <w:rPr>
          <w:sz w:val="24"/>
        </w:rPr>
        <w:t xml:space="preserve"> </w:t>
      </w:r>
    </w:p>
    <w:p w14:paraId="795DE357" w14:textId="77777777" w:rsidR="00DB5AB1" w:rsidRDefault="00000000">
      <w:pPr>
        <w:ind w:left="1075" w:right="103"/>
      </w:pPr>
      <w:r>
        <w:t>Ms. Madden presented the Massachusetts Housing Finance Agency’s (“</w:t>
      </w:r>
      <w:proofErr w:type="spellStart"/>
      <w:r>
        <w:t>MassHousing</w:t>
      </w:r>
      <w:proofErr w:type="spellEnd"/>
      <w:r>
        <w:t xml:space="preserve">”) requests for a review of potential upcoming variable rate bond or note transactions.  She briefly explained the request, which was general authorizations by the </w:t>
      </w:r>
      <w:proofErr w:type="spellStart"/>
      <w:r>
        <w:t>MassHousing</w:t>
      </w:r>
      <w:proofErr w:type="spellEnd"/>
      <w:r>
        <w:t xml:space="preserve"> Board to issue bond and/or note transactions for their Single-Family mortgage programs in the upcoming calendar year and noted that more details on the proposal could be found in the memo submitted to the Board.   </w:t>
      </w:r>
    </w:p>
    <w:p w14:paraId="21E78634" w14:textId="77777777" w:rsidR="00DB5AB1" w:rsidRDefault="00000000">
      <w:pPr>
        <w:spacing w:after="0" w:line="259" w:lineRule="auto"/>
        <w:ind w:left="0" w:firstLine="0"/>
        <w:jc w:val="left"/>
      </w:pPr>
      <w:r>
        <w:rPr>
          <w:sz w:val="24"/>
        </w:rPr>
        <w:t xml:space="preserve"> </w:t>
      </w:r>
    </w:p>
    <w:p w14:paraId="4A144DA2" w14:textId="77777777" w:rsidR="00DB5AB1" w:rsidRDefault="00000000">
      <w:pPr>
        <w:ind w:left="1075" w:right="103"/>
      </w:pPr>
      <w:r>
        <w:t xml:space="preserve">Ms. Madden explained that </w:t>
      </w:r>
      <w:proofErr w:type="spellStart"/>
      <w:r>
        <w:t>MassHousing</w:t>
      </w:r>
      <w:proofErr w:type="spellEnd"/>
      <w:r>
        <w:t xml:space="preserve"> would like to authorize $400 million of variable rate debt for single-family program and </w:t>
      </w:r>
      <w:proofErr w:type="spellStart"/>
      <w:r>
        <w:t>refundings</w:t>
      </w:r>
      <w:proofErr w:type="spellEnd"/>
      <w:r>
        <w:t xml:space="preserve"> of outstanding issues through the end of calendar year 2024. Ms. Madden explained that this request is essentially a reauthorization of the same amount approved by </w:t>
      </w:r>
      <w:proofErr w:type="spellStart"/>
      <w:r>
        <w:t>MassHousings</w:t>
      </w:r>
      <w:proofErr w:type="spellEnd"/>
      <w:r>
        <w:t xml:space="preserve"> Board help in funding a program with ARPA dollars called </w:t>
      </w:r>
      <w:proofErr w:type="spellStart"/>
      <w:r>
        <w:t>MassDreams</w:t>
      </w:r>
      <w:proofErr w:type="spellEnd"/>
      <w:r>
        <w:t xml:space="preserve"> (Delivering Real Equity and Mortgage Stability) and she explains how the program worked.  </w:t>
      </w:r>
    </w:p>
    <w:p w14:paraId="07F32A67" w14:textId="77777777" w:rsidR="00DB5AB1" w:rsidRDefault="00000000">
      <w:pPr>
        <w:spacing w:after="0" w:line="259" w:lineRule="auto"/>
        <w:ind w:left="1080" w:firstLine="0"/>
        <w:jc w:val="left"/>
      </w:pPr>
      <w:r>
        <w:t xml:space="preserve"> </w:t>
      </w:r>
    </w:p>
    <w:p w14:paraId="16AE7023" w14:textId="77777777" w:rsidR="00DB5AB1" w:rsidRDefault="00000000">
      <w:pPr>
        <w:ind w:left="1075" w:right="103"/>
      </w:pPr>
      <w:r>
        <w:t xml:space="preserve">Ms. Madden explains that </w:t>
      </w:r>
      <w:proofErr w:type="spellStart"/>
      <w:r>
        <w:t>MassHosuing</w:t>
      </w:r>
      <w:proofErr w:type="spellEnd"/>
      <w:r>
        <w:t xml:space="preserve"> thought the program was going to run for 18 months (Commonwealth thought 3 years) but only lasted 79 days and was </w:t>
      </w:r>
      <w:proofErr w:type="gramStart"/>
      <w:r>
        <w:t>closed down</w:t>
      </w:r>
      <w:proofErr w:type="gramEnd"/>
      <w:r>
        <w:t xml:space="preserve"> due to the influx of activity in the single-family area. Ms. Madden continues to explain that the reason why they are now coming back for the full authorization again is because of the opportunity of being reseated by the Commonwealth with additional programs.  </w:t>
      </w:r>
    </w:p>
    <w:p w14:paraId="3D10A377" w14:textId="77777777" w:rsidR="00DB5AB1" w:rsidRDefault="00000000">
      <w:pPr>
        <w:spacing w:after="0" w:line="259" w:lineRule="auto"/>
        <w:ind w:left="1080" w:firstLine="0"/>
        <w:jc w:val="left"/>
      </w:pPr>
      <w:r>
        <w:t xml:space="preserve"> </w:t>
      </w:r>
    </w:p>
    <w:p w14:paraId="425BE146" w14:textId="77777777" w:rsidR="00DB5AB1" w:rsidRDefault="00000000">
      <w:pPr>
        <w:ind w:left="1075" w:right="103"/>
      </w:pPr>
      <w:r>
        <w:t xml:space="preserve">Ms. Madden recalls </w:t>
      </w:r>
      <w:proofErr w:type="spellStart"/>
      <w:r>
        <w:t>MassHosuing’s</w:t>
      </w:r>
      <w:proofErr w:type="spellEnd"/>
      <w:r>
        <w:t xml:space="preserve"> request from November and gives an update on their request for variable rate debt that included $63.6 million worth of VRDO’s with a short term 9-year swap on it. The VRDO’s have a standby Bond purchase agreement with </w:t>
      </w:r>
      <w:proofErr w:type="gramStart"/>
      <w:r>
        <w:t>UBS</w:t>
      </w:r>
      <w:proofErr w:type="gramEnd"/>
      <w:r>
        <w:t xml:space="preserve"> and the swap is with Bank of America, she points out that 92.5% of the resolution is fixed meaning that they have additional capacity for future issuances and doing more veritable but conservative variable rate issuances.  </w:t>
      </w:r>
    </w:p>
    <w:p w14:paraId="59DE1A7D" w14:textId="77777777" w:rsidR="00DB5AB1" w:rsidRDefault="00000000">
      <w:pPr>
        <w:spacing w:after="19" w:line="259" w:lineRule="auto"/>
        <w:ind w:left="1080" w:firstLine="0"/>
        <w:jc w:val="left"/>
      </w:pPr>
      <w:r>
        <w:t xml:space="preserve"> </w:t>
      </w:r>
    </w:p>
    <w:p w14:paraId="38AB0201" w14:textId="77777777" w:rsidR="00DB5AB1" w:rsidRDefault="00000000">
      <w:pPr>
        <w:ind w:left="1075" w:right="103"/>
      </w:pPr>
      <w:r>
        <w:t xml:space="preserve">Ms. Madden finalizes by stating that in anticipation to the success of </w:t>
      </w:r>
      <w:proofErr w:type="spellStart"/>
      <w:r>
        <w:t>MassDream’s</w:t>
      </w:r>
      <w:proofErr w:type="spellEnd"/>
      <w:r>
        <w:t xml:space="preserve"> </w:t>
      </w:r>
      <w:proofErr w:type="spellStart"/>
      <w:r>
        <w:t>singlefamily</w:t>
      </w:r>
      <w:proofErr w:type="spellEnd"/>
      <w:r>
        <w:t xml:space="preserve"> program they want to make sure they have enough budgeted.  </w:t>
      </w:r>
    </w:p>
    <w:p w14:paraId="1378BCFA" w14:textId="77777777" w:rsidR="00DB5AB1" w:rsidRDefault="00000000">
      <w:pPr>
        <w:spacing w:after="0" w:line="259" w:lineRule="auto"/>
        <w:ind w:left="1080" w:firstLine="0"/>
        <w:jc w:val="left"/>
      </w:pPr>
      <w:r>
        <w:t xml:space="preserve"> </w:t>
      </w:r>
    </w:p>
    <w:p w14:paraId="19F689C8" w14:textId="77777777" w:rsidR="00DB5AB1" w:rsidRDefault="00000000">
      <w:pPr>
        <w:ind w:left="1075" w:right="103"/>
      </w:pPr>
      <w:r>
        <w:t xml:space="preserve">Chair Connors thanked Ms. Madden for the materials and asked she send the presentation to be distributed to the Board. Ms. Connors asked if the Board had any questions or concerns.  </w:t>
      </w:r>
    </w:p>
    <w:p w14:paraId="221071A9" w14:textId="77777777" w:rsidR="00DB5AB1" w:rsidRDefault="00000000">
      <w:pPr>
        <w:spacing w:after="0" w:line="259" w:lineRule="auto"/>
        <w:ind w:left="0" w:firstLine="0"/>
        <w:jc w:val="left"/>
      </w:pPr>
      <w:r>
        <w:t xml:space="preserve"> </w:t>
      </w:r>
    </w:p>
    <w:p w14:paraId="6BE5161E" w14:textId="77777777" w:rsidR="00DB5AB1" w:rsidRDefault="00000000">
      <w:pPr>
        <w:ind w:left="1075" w:right="103"/>
      </w:pPr>
      <w:r>
        <w:t xml:space="preserve"> Mr. Durgin asked for confirmation that the waiver request would be through December of this year.  </w:t>
      </w:r>
    </w:p>
    <w:p w14:paraId="4E8E5FCE" w14:textId="77777777" w:rsidR="00DB5AB1" w:rsidRDefault="00000000">
      <w:pPr>
        <w:spacing w:after="0" w:line="259" w:lineRule="auto"/>
        <w:ind w:left="1080" w:firstLine="0"/>
        <w:jc w:val="left"/>
      </w:pPr>
      <w:r>
        <w:t xml:space="preserve"> </w:t>
      </w:r>
    </w:p>
    <w:p w14:paraId="46FE32AF" w14:textId="77777777" w:rsidR="00DB5AB1" w:rsidRDefault="00000000">
      <w:pPr>
        <w:ind w:left="1075" w:right="103"/>
      </w:pPr>
      <w:r>
        <w:t>Ms. Madden stated that the waiver request would be through June 30</w:t>
      </w:r>
      <w:r>
        <w:rPr>
          <w:vertAlign w:val="superscript"/>
        </w:rPr>
        <w:t>th</w:t>
      </w:r>
      <w:proofErr w:type="gramStart"/>
      <w:r>
        <w:t xml:space="preserve"> 2024</w:t>
      </w:r>
      <w:proofErr w:type="gramEnd"/>
      <w:r>
        <w:t xml:space="preserve">, she explains that they don’t anticipate using the full capacity but requesting the $400 million is a safe measure with the kind of activity caused by another </w:t>
      </w:r>
      <w:proofErr w:type="spellStart"/>
      <w:r>
        <w:t>MassDream</w:t>
      </w:r>
      <w:proofErr w:type="spellEnd"/>
      <w:r>
        <w:t xml:space="preserve"> program.  </w:t>
      </w:r>
    </w:p>
    <w:p w14:paraId="20EB3D0A" w14:textId="77777777" w:rsidR="00DB5AB1" w:rsidRDefault="00000000">
      <w:pPr>
        <w:spacing w:after="0" w:line="259" w:lineRule="auto"/>
        <w:ind w:left="0" w:firstLine="0"/>
        <w:jc w:val="left"/>
      </w:pPr>
      <w:r>
        <w:t xml:space="preserve"> </w:t>
      </w:r>
    </w:p>
    <w:p w14:paraId="7B917DD3" w14:textId="77777777" w:rsidR="00DB5AB1" w:rsidRDefault="00000000">
      <w:pPr>
        <w:ind w:left="1075" w:right="103"/>
      </w:pPr>
      <w:r>
        <w:lastRenderedPageBreak/>
        <w:t>On a motion from Mr. Andersen, the Board unanimously voted that it had received satisfactory information regarding the proposed Massachusetts Housing Finance Agency (“</w:t>
      </w:r>
      <w:proofErr w:type="spellStart"/>
      <w:r>
        <w:t>MassHousing</w:t>
      </w:r>
      <w:proofErr w:type="spellEnd"/>
      <w:r>
        <w:t xml:space="preserve">”) transactions involving new derivative financial products by </w:t>
      </w:r>
      <w:proofErr w:type="spellStart"/>
      <w:r>
        <w:t>MassHousing</w:t>
      </w:r>
      <w:proofErr w:type="spellEnd"/>
      <w:r>
        <w:t xml:space="preserve"> and deems the submission (</w:t>
      </w:r>
      <w:proofErr w:type="spellStart"/>
      <w:r>
        <w:t>i</w:t>
      </w:r>
      <w:proofErr w:type="spellEnd"/>
      <w:r>
        <w:t xml:space="preserve">) consistent with the purpose and intent of Sections 97 and 98 of Chapter 6 of the Massachusetts General Laws (“Chapter 6”) and regulations promulgated thereunder and (ii) reviewed with no additional conclusions required. The Board concludes that the items required to be submitted to the Board pursuant to Chapter 6 and any regulations promulgated thereunder have been submitted in a manner consistent with the regulations. </w:t>
      </w:r>
    </w:p>
    <w:p w14:paraId="1794F5A6" w14:textId="77777777" w:rsidR="00DB5AB1" w:rsidRDefault="00000000">
      <w:pPr>
        <w:spacing w:after="0" w:line="259" w:lineRule="auto"/>
        <w:ind w:left="0" w:firstLine="0"/>
        <w:jc w:val="left"/>
      </w:pPr>
      <w:r>
        <w:t xml:space="preserve"> </w:t>
      </w:r>
    </w:p>
    <w:p w14:paraId="48A0ADA8" w14:textId="77777777" w:rsidR="00DB5AB1" w:rsidRDefault="00000000">
      <w:pPr>
        <w:spacing w:after="0" w:line="259" w:lineRule="auto"/>
        <w:ind w:left="0" w:firstLine="0"/>
        <w:jc w:val="left"/>
      </w:pPr>
      <w:r>
        <w:rPr>
          <w:b/>
        </w:rPr>
        <w:t xml:space="preserve"> </w:t>
      </w:r>
    </w:p>
    <w:p w14:paraId="5732E364" w14:textId="77777777" w:rsidR="00DB5AB1" w:rsidRDefault="00000000">
      <w:pPr>
        <w:numPr>
          <w:ilvl w:val="0"/>
          <w:numId w:val="2"/>
        </w:numPr>
        <w:spacing w:after="0" w:line="259" w:lineRule="auto"/>
        <w:ind w:hanging="360"/>
        <w:jc w:val="left"/>
      </w:pPr>
      <w:r>
        <w:rPr>
          <w:b/>
        </w:rPr>
        <w:t xml:space="preserve">Closed Transactions/Bond Sale Reviews: </w:t>
      </w:r>
    </w:p>
    <w:p w14:paraId="564A599B" w14:textId="77777777" w:rsidR="00DB5AB1" w:rsidRDefault="00000000">
      <w:pPr>
        <w:spacing w:after="0" w:line="259" w:lineRule="auto"/>
        <w:ind w:left="360" w:firstLine="0"/>
        <w:jc w:val="left"/>
      </w:pPr>
      <w:r>
        <w:rPr>
          <w:b/>
        </w:rPr>
        <w:t xml:space="preserve"> </w:t>
      </w:r>
    </w:p>
    <w:p w14:paraId="7D5C66D2" w14:textId="77777777" w:rsidR="00DB5AB1" w:rsidRDefault="00000000">
      <w:pPr>
        <w:numPr>
          <w:ilvl w:val="1"/>
          <w:numId w:val="2"/>
        </w:numPr>
        <w:spacing w:line="249" w:lineRule="auto"/>
        <w:ind w:hanging="502"/>
        <w:jc w:val="left"/>
      </w:pPr>
      <w:r>
        <w:rPr>
          <w:i/>
        </w:rPr>
        <w:t xml:space="preserve">No closed transaction or band sale review matters were scheduled, and the Board did not raise any matters. </w:t>
      </w:r>
    </w:p>
    <w:p w14:paraId="5CE18C7C" w14:textId="77777777" w:rsidR="00DB5AB1" w:rsidRDefault="00000000">
      <w:pPr>
        <w:spacing w:after="0" w:line="259" w:lineRule="auto"/>
        <w:ind w:left="0" w:firstLine="0"/>
        <w:jc w:val="left"/>
      </w:pPr>
      <w:r>
        <w:t xml:space="preserve"> </w:t>
      </w:r>
    </w:p>
    <w:p w14:paraId="53D7572C" w14:textId="77777777" w:rsidR="00DB5AB1" w:rsidRDefault="00000000">
      <w:pPr>
        <w:spacing w:after="0" w:line="259" w:lineRule="auto"/>
        <w:ind w:left="1080" w:firstLine="0"/>
        <w:jc w:val="left"/>
      </w:pPr>
      <w:r>
        <w:rPr>
          <w:i/>
        </w:rPr>
        <w:t xml:space="preserve"> </w:t>
      </w:r>
    </w:p>
    <w:p w14:paraId="073822EE" w14:textId="77777777" w:rsidR="00DB5AB1" w:rsidRDefault="00000000">
      <w:pPr>
        <w:numPr>
          <w:ilvl w:val="0"/>
          <w:numId w:val="2"/>
        </w:numPr>
        <w:spacing w:after="0" w:line="259" w:lineRule="auto"/>
        <w:ind w:hanging="360"/>
        <w:jc w:val="left"/>
      </w:pPr>
      <w:r>
        <w:rPr>
          <w:b/>
        </w:rPr>
        <w:t xml:space="preserve">Discussion on Board Activities  </w:t>
      </w:r>
    </w:p>
    <w:p w14:paraId="0FA0C62D" w14:textId="77777777" w:rsidR="00DB5AB1" w:rsidRDefault="00000000">
      <w:pPr>
        <w:spacing w:after="0" w:line="259" w:lineRule="auto"/>
        <w:ind w:left="1080" w:firstLine="0"/>
        <w:jc w:val="left"/>
      </w:pPr>
      <w:r>
        <w:rPr>
          <w:i/>
        </w:rPr>
        <w:t xml:space="preserve"> </w:t>
      </w:r>
    </w:p>
    <w:p w14:paraId="25DF6B4A" w14:textId="77777777" w:rsidR="00DB5AB1" w:rsidRDefault="00000000">
      <w:pPr>
        <w:numPr>
          <w:ilvl w:val="1"/>
          <w:numId w:val="2"/>
        </w:numPr>
        <w:spacing w:line="249" w:lineRule="auto"/>
        <w:ind w:hanging="502"/>
        <w:jc w:val="left"/>
      </w:pPr>
      <w:r>
        <w:rPr>
          <w:i/>
        </w:rPr>
        <w:t>No discussion matters were scheduled, and the Board did not raise any matters.</w:t>
      </w:r>
      <w:r>
        <w:rPr>
          <w:b/>
        </w:rPr>
        <w:t xml:space="preserve"> </w:t>
      </w:r>
    </w:p>
    <w:p w14:paraId="0723BF8B" w14:textId="77777777" w:rsidR="00DB5AB1" w:rsidRDefault="00000000">
      <w:pPr>
        <w:spacing w:after="0" w:line="259" w:lineRule="auto"/>
        <w:ind w:left="1080" w:firstLine="0"/>
        <w:jc w:val="left"/>
      </w:pPr>
      <w:r>
        <w:rPr>
          <w:b/>
        </w:rPr>
        <w:t xml:space="preserve"> </w:t>
      </w:r>
    </w:p>
    <w:p w14:paraId="0177D9D1" w14:textId="77777777" w:rsidR="00DB5AB1" w:rsidRDefault="00000000">
      <w:pPr>
        <w:spacing w:after="0" w:line="259" w:lineRule="auto"/>
        <w:ind w:left="0" w:firstLine="0"/>
        <w:jc w:val="left"/>
      </w:pPr>
      <w:r>
        <w:rPr>
          <w:b/>
        </w:rPr>
        <w:t xml:space="preserve"> </w:t>
      </w:r>
    </w:p>
    <w:p w14:paraId="6DEBE1BE" w14:textId="77777777" w:rsidR="00DB5AB1" w:rsidRDefault="00000000">
      <w:pPr>
        <w:pStyle w:val="Heading2"/>
        <w:ind w:left="-5"/>
      </w:pPr>
      <w:r>
        <w:t>7.</w:t>
      </w:r>
      <w:r>
        <w:rPr>
          <w:rFonts w:ascii="Arial" w:eastAsia="Arial" w:hAnsi="Arial" w:cs="Arial"/>
        </w:rPr>
        <w:t xml:space="preserve"> </w:t>
      </w:r>
      <w:r>
        <w:t xml:space="preserve">Adjournment </w:t>
      </w:r>
    </w:p>
    <w:p w14:paraId="0D40266C" w14:textId="77777777" w:rsidR="00DB5AB1" w:rsidRDefault="00000000">
      <w:pPr>
        <w:spacing w:after="0" w:line="259" w:lineRule="auto"/>
        <w:ind w:left="0" w:firstLine="0"/>
        <w:jc w:val="left"/>
      </w:pPr>
      <w:r>
        <w:rPr>
          <w:sz w:val="24"/>
        </w:rPr>
        <w:t xml:space="preserve"> </w:t>
      </w:r>
    </w:p>
    <w:p w14:paraId="710EA791" w14:textId="77777777" w:rsidR="00DB5AB1" w:rsidRDefault="00000000">
      <w:pPr>
        <w:ind w:left="1080" w:right="103" w:hanging="502"/>
      </w:pPr>
      <w:r>
        <w:rPr>
          <w:b/>
        </w:rPr>
        <w:t>I.</w:t>
      </w:r>
      <w:r>
        <w:rPr>
          <w:rFonts w:ascii="Arial" w:eastAsia="Arial" w:hAnsi="Arial" w:cs="Arial"/>
          <w:b/>
        </w:rPr>
        <w:t xml:space="preserve"> </w:t>
      </w:r>
      <w:r>
        <w:t>On a motion made by Mr. Andersen, and duly seconded, members voted to adjourn. The meeting was adjourned at 11:21 am.</w:t>
      </w:r>
      <w:r>
        <w:rPr>
          <w:b/>
        </w:rPr>
        <w:t xml:space="preserve"> </w:t>
      </w:r>
    </w:p>
    <w:p w14:paraId="5A3F5791" w14:textId="77777777" w:rsidR="00DB5AB1" w:rsidRDefault="00000000">
      <w:pPr>
        <w:spacing w:after="0" w:line="259" w:lineRule="auto"/>
        <w:ind w:left="0" w:firstLine="0"/>
        <w:jc w:val="left"/>
      </w:pPr>
      <w:r>
        <w:t xml:space="preserve">  </w:t>
      </w:r>
    </w:p>
    <w:p w14:paraId="4B0F331C" w14:textId="77777777" w:rsidR="00DB5AB1" w:rsidRDefault="00000000">
      <w:pPr>
        <w:spacing w:after="0" w:line="259" w:lineRule="auto"/>
        <w:ind w:left="0" w:firstLine="0"/>
        <w:jc w:val="left"/>
      </w:pPr>
      <w:r>
        <w:t xml:space="preserve"> </w:t>
      </w:r>
    </w:p>
    <w:p w14:paraId="2128A66B" w14:textId="77777777" w:rsidR="00DB5AB1" w:rsidRDefault="00000000">
      <w:pPr>
        <w:spacing w:after="0" w:line="259" w:lineRule="auto"/>
        <w:ind w:left="0" w:firstLine="0"/>
        <w:jc w:val="left"/>
      </w:pPr>
      <w:r>
        <w:t xml:space="preserve"> </w:t>
      </w:r>
    </w:p>
    <w:p w14:paraId="2F852A45" w14:textId="77777777" w:rsidR="00DB5AB1" w:rsidRDefault="00000000">
      <w:pPr>
        <w:spacing w:after="0" w:line="259" w:lineRule="auto"/>
        <w:ind w:right="208"/>
        <w:jc w:val="right"/>
      </w:pPr>
      <w:r>
        <w:t xml:space="preserve"> _________________________________________  </w:t>
      </w:r>
    </w:p>
    <w:p w14:paraId="22B352EA" w14:textId="77777777" w:rsidR="00DB5AB1" w:rsidRDefault="00000000">
      <w:pPr>
        <w:spacing w:after="0" w:line="259" w:lineRule="auto"/>
        <w:ind w:right="101"/>
        <w:jc w:val="right"/>
      </w:pPr>
      <w:r>
        <w:t xml:space="preserve">Sam Alejo, Secretary </w:t>
      </w:r>
    </w:p>
    <w:p w14:paraId="5480972D" w14:textId="77777777" w:rsidR="00DB5AB1" w:rsidRDefault="00000000">
      <w:pPr>
        <w:spacing w:after="0" w:line="259" w:lineRule="auto"/>
        <w:ind w:left="0" w:firstLine="0"/>
        <w:jc w:val="left"/>
      </w:pPr>
      <w:r>
        <w:rPr>
          <w:sz w:val="24"/>
        </w:rPr>
        <w:t xml:space="preserve"> </w:t>
      </w:r>
    </w:p>
    <w:p w14:paraId="64346DB7" w14:textId="77777777" w:rsidR="00DB5AB1" w:rsidRDefault="00000000">
      <w:pPr>
        <w:spacing w:after="0" w:line="259" w:lineRule="auto"/>
        <w:ind w:left="0" w:firstLine="0"/>
        <w:jc w:val="left"/>
      </w:pPr>
      <w:r>
        <w:rPr>
          <w:rFonts w:ascii="Calibri" w:eastAsia="Calibri" w:hAnsi="Calibri" w:cs="Calibri"/>
        </w:rPr>
        <w:t xml:space="preserve"> </w:t>
      </w:r>
    </w:p>
    <w:sectPr w:rsidR="00DB5AB1">
      <w:pgSz w:w="12240" w:h="15840"/>
      <w:pgMar w:top="1141" w:right="1321" w:bottom="2195"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5A103D"/>
    <w:multiLevelType w:val="hybridMultilevel"/>
    <w:tmpl w:val="31166B98"/>
    <w:lvl w:ilvl="0" w:tplc="24BA7A74">
      <w:start w:val="2"/>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55562D24">
      <w:start w:val="1"/>
      <w:numFmt w:val="upperRoman"/>
      <w:lvlText w:val="%2."/>
      <w:lvlJc w:val="left"/>
      <w:pPr>
        <w:ind w:left="106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12F81074">
      <w:start w:val="1"/>
      <w:numFmt w:val="lowerRoman"/>
      <w:lvlText w:val="%3"/>
      <w:lvlJc w:val="left"/>
      <w:pPr>
        <w:ind w:left="165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79DC5DE6">
      <w:start w:val="1"/>
      <w:numFmt w:val="decimal"/>
      <w:lvlText w:val="%4"/>
      <w:lvlJc w:val="left"/>
      <w:pPr>
        <w:ind w:left="237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A062580E">
      <w:start w:val="1"/>
      <w:numFmt w:val="lowerLetter"/>
      <w:lvlText w:val="%5"/>
      <w:lvlJc w:val="left"/>
      <w:pPr>
        <w:ind w:left="309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619AB164">
      <w:start w:val="1"/>
      <w:numFmt w:val="lowerRoman"/>
      <w:lvlText w:val="%6"/>
      <w:lvlJc w:val="left"/>
      <w:pPr>
        <w:ind w:left="381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C7EE7EF8">
      <w:start w:val="1"/>
      <w:numFmt w:val="decimal"/>
      <w:lvlText w:val="%7"/>
      <w:lvlJc w:val="left"/>
      <w:pPr>
        <w:ind w:left="453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7C80A5F2">
      <w:start w:val="1"/>
      <w:numFmt w:val="lowerLetter"/>
      <w:lvlText w:val="%8"/>
      <w:lvlJc w:val="left"/>
      <w:pPr>
        <w:ind w:left="525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A210B1A2">
      <w:start w:val="1"/>
      <w:numFmt w:val="lowerRoman"/>
      <w:lvlText w:val="%9"/>
      <w:lvlJc w:val="left"/>
      <w:pPr>
        <w:ind w:left="597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2BB0819"/>
    <w:multiLevelType w:val="hybridMultilevel"/>
    <w:tmpl w:val="D1EABC1E"/>
    <w:lvl w:ilvl="0" w:tplc="61B85926">
      <w:start w:val="5"/>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8D00CBFE">
      <w:start w:val="1"/>
      <w:numFmt w:val="upperRoman"/>
      <w:lvlText w:val="%2."/>
      <w:lvlJc w:val="left"/>
      <w:pPr>
        <w:ind w:left="106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780016FA">
      <w:start w:val="1"/>
      <w:numFmt w:val="lowerRoman"/>
      <w:lvlText w:val="%3"/>
      <w:lvlJc w:val="left"/>
      <w:pPr>
        <w:ind w:left="165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E7ECC45C">
      <w:start w:val="1"/>
      <w:numFmt w:val="decimal"/>
      <w:lvlText w:val="%4"/>
      <w:lvlJc w:val="left"/>
      <w:pPr>
        <w:ind w:left="237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74EAB892">
      <w:start w:val="1"/>
      <w:numFmt w:val="lowerLetter"/>
      <w:lvlText w:val="%5"/>
      <w:lvlJc w:val="left"/>
      <w:pPr>
        <w:ind w:left="309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5210A0E6">
      <w:start w:val="1"/>
      <w:numFmt w:val="lowerRoman"/>
      <w:lvlText w:val="%6"/>
      <w:lvlJc w:val="left"/>
      <w:pPr>
        <w:ind w:left="381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3F703B0E">
      <w:start w:val="1"/>
      <w:numFmt w:val="decimal"/>
      <w:lvlText w:val="%7"/>
      <w:lvlJc w:val="left"/>
      <w:pPr>
        <w:ind w:left="453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F4921E40">
      <w:start w:val="1"/>
      <w:numFmt w:val="lowerLetter"/>
      <w:lvlText w:val="%8"/>
      <w:lvlJc w:val="left"/>
      <w:pPr>
        <w:ind w:left="525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FE84CFB2">
      <w:start w:val="1"/>
      <w:numFmt w:val="lowerRoman"/>
      <w:lvlText w:val="%9"/>
      <w:lvlJc w:val="left"/>
      <w:pPr>
        <w:ind w:left="597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16cid:durableId="611979729">
    <w:abstractNumId w:val="0"/>
  </w:num>
  <w:num w:numId="2" w16cid:durableId="18717253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AB1"/>
    <w:rsid w:val="00000E14"/>
    <w:rsid w:val="005C0537"/>
    <w:rsid w:val="00DB5AB1"/>
    <w:rsid w:val="00DE36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18E7CA9"/>
  <w15:docId w15:val="{CB252DB8-BA0F-274C-B073-C2C70DAFB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0" w:hanging="10"/>
      <w:jc w:val="both"/>
    </w:pPr>
    <w:rPr>
      <w:rFonts w:ascii="Times New Roman" w:eastAsia="Times New Roman" w:hAnsi="Times New Roman" w:cs="Times New Roman"/>
      <w:color w:val="000000"/>
      <w:sz w:val="22"/>
      <w:lang w:bidi="en-US"/>
    </w:rPr>
  </w:style>
  <w:style w:type="paragraph" w:styleId="Heading1">
    <w:name w:val="heading 1"/>
    <w:next w:val="Normal"/>
    <w:link w:val="Heading1Char"/>
    <w:uiPriority w:val="9"/>
    <w:qFormat/>
    <w:pPr>
      <w:keepNext/>
      <w:keepLines/>
      <w:spacing w:after="0" w:line="259" w:lineRule="auto"/>
      <w:ind w:left="10" w:right="147" w:hanging="10"/>
      <w:jc w:val="center"/>
      <w:outlineLvl w:val="0"/>
    </w:pPr>
    <w:rPr>
      <w:rFonts w:ascii="Arial" w:eastAsia="Arial" w:hAnsi="Arial" w:cs="Arial"/>
      <w:color w:val="000000"/>
      <w:sz w:val="18"/>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Times New Roman" w:eastAsia="Times New Roman" w:hAnsi="Times New Roman" w:cs="Times New Roman"/>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18"/>
    </w:rPr>
  </w:style>
  <w:style w:type="character" w:customStyle="1" w:styleId="Heading2Char">
    <w:name w:val="Heading 2 Char"/>
    <w:link w:val="Heading2"/>
    <w:rPr>
      <w:rFonts w:ascii="Times New Roman" w:eastAsia="Times New Roman" w:hAnsi="Times New Roman" w:cs="Times New Roman"/>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mass-gov-anf.zoom.us/j/81010323453?pwd=bEMyMk5qS1dGU2E5T3VBMHFmZHVhdz0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ass-gov-anf.zoom.us/j/81010323453?pwd=bEMyMk5qS1dGU2E5T3VBMHFmZHVhdz09" TargetMode="External"/><Relationship Id="rId12" Type="http://schemas.openxmlformats.org/officeDocument/2006/relationships/hyperlink" Target="https://mass-gov-anf.zoom.us/j/81010323453?pwd=bEMyMk5qS1dGU2E5T3VBMHFmZHVhdz09"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hyperlink" Target="https://mass-gov-anf.zoom.us/j/81010323453?pwd=bEMyMk5qS1dGU2E5T3VBMHFmZHVhdz09" TargetMode="External"/><Relationship Id="rId11" Type="http://schemas.openxmlformats.org/officeDocument/2006/relationships/hyperlink" Target="https://mass-gov-anf.zoom.us/j/81010323453?pwd=bEMyMk5qS1dGU2E5T3VBMHFmZHVhdz09" TargetMode="External"/><Relationship Id="rId5" Type="http://schemas.openxmlformats.org/officeDocument/2006/relationships/image" Target="media/image1.jpg"/><Relationship Id="rId15" Type="http://schemas.openxmlformats.org/officeDocument/2006/relationships/customXml" Target="../customXml/item1.xml"/><Relationship Id="rId10" Type="http://schemas.openxmlformats.org/officeDocument/2006/relationships/hyperlink" Target="https://mass-gov-anf.zoom.us/j/81010323453?pwd=bEMyMk5qS1dGU2E5T3VBMHFmZHVhdz09" TargetMode="External"/><Relationship Id="rId4" Type="http://schemas.openxmlformats.org/officeDocument/2006/relationships/webSettings" Target="webSettings.xml"/><Relationship Id="rId9" Type="http://schemas.openxmlformats.org/officeDocument/2006/relationships/hyperlink" Target="https://mass-gov-anf.zoom.us/j/81010323453?pwd=bEMyMk5qS1dGU2E5T3VBMHFmZHVhdz0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1AECDB4CEEE948813582E780DF0A22" ma:contentTypeVersion="3" ma:contentTypeDescription="Create a new document." ma:contentTypeScope="" ma:versionID="9dde6e05807abd079f4299741d6450e0">
  <xsd:schema xmlns:xsd="http://www.w3.org/2001/XMLSchema" xmlns:xs="http://www.w3.org/2001/XMLSchema" xmlns:p="http://schemas.microsoft.com/office/2006/metadata/properties" xmlns:ns2="28056e52-0c62-46e1-89b3-8467673f0663" targetNamespace="http://schemas.microsoft.com/office/2006/metadata/properties" ma:root="true" ma:fieldsID="e42fd0db39c28e6fd5c68c1488b8d9d4" ns2:_="">
    <xsd:import namespace="28056e52-0c62-46e1-89b3-8467673f066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56e52-0c62-46e1-89b3-8467673f06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FA6E5F-6828-4154-9000-8D34F8531489}"/>
</file>

<file path=customXml/itemProps2.xml><?xml version="1.0" encoding="utf-8"?>
<ds:datastoreItem xmlns:ds="http://schemas.openxmlformats.org/officeDocument/2006/customXml" ds:itemID="{1EF98EBE-F50C-4D44-AE7E-DF1FF415E639}"/>
</file>

<file path=customXml/itemProps3.xml><?xml version="1.0" encoding="utf-8"?>
<ds:datastoreItem xmlns:ds="http://schemas.openxmlformats.org/officeDocument/2006/customXml" ds:itemID="{2AA00D01-61CF-4EDB-9B1B-3F5D8FA8DA43}"/>
</file>

<file path=docProps/app.xml><?xml version="1.0" encoding="utf-8"?>
<Properties xmlns="http://schemas.openxmlformats.org/officeDocument/2006/extended-properties" xmlns:vt="http://schemas.openxmlformats.org/officeDocument/2006/docPropsVTypes">
  <Template>Normal.dotm</Template>
  <TotalTime>1</TotalTime>
  <Pages>3</Pages>
  <Words>889</Words>
  <Characters>5073</Characters>
  <Application>Microsoft Office Word</Application>
  <DocSecurity>0</DocSecurity>
  <Lines>42</Lines>
  <Paragraphs>11</Paragraphs>
  <ScaleCrop>false</ScaleCrop>
  <Company/>
  <LinksUpToDate>false</LinksUpToDate>
  <CharactersWithSpaces>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Hammar</dc:creator>
  <cp:keywords/>
  <cp:lastModifiedBy>Samantha Hammar</cp:lastModifiedBy>
  <cp:revision>3</cp:revision>
  <dcterms:created xsi:type="dcterms:W3CDTF">2026-01-28T17:47:00Z</dcterms:created>
  <dcterms:modified xsi:type="dcterms:W3CDTF">2026-01-28T17:47:00Z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0x010100111AECDB4CEEE948813582E780DF0A22</vt:lpwstr>
  </property>
</Properties>
</file>