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22AF5F25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1F823158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1BA37708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Pr="00284260" w:rsidRDefault="00134730" w:rsidP="00134730">
      <w:pPr>
        <w:pStyle w:val="Header"/>
        <w:rPr>
          <w:sz w:val="20"/>
        </w:r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</w:p>
    <w:p w14:paraId="43D53B02" w14:textId="77777777" w:rsidR="00134730" w:rsidRPr="00284260" w:rsidRDefault="00134730" w:rsidP="00134730">
      <w:pPr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24D6E292" w14:textId="77777777" w:rsidR="00284260" w:rsidRPr="004444FD" w:rsidRDefault="00767797" w:rsidP="00284260">
      <w:pPr>
        <w:pStyle w:val="Heading1"/>
        <w:spacing w:before="102" w:line="253" w:lineRule="exact"/>
        <w:ind w:left="720"/>
        <w:rPr>
          <w:rFonts w:cs="Arial"/>
          <w:sz w:val="20"/>
        </w:rPr>
      </w:pPr>
      <w:r w:rsidRPr="00284260">
        <w:rPr>
          <w:rFonts w:ascii="Calibri" w:hAnsi="Calibri" w:cs="Calibri"/>
          <w:sz w:val="20"/>
        </w:rPr>
        <w:t xml:space="preserve"> </w:t>
      </w:r>
      <w:r w:rsidR="00284260" w:rsidRPr="004444FD">
        <w:rPr>
          <w:rFonts w:cs="Arial"/>
          <w:sz w:val="20"/>
          <w:u w:val="single"/>
        </w:rPr>
        <w:t>AGENDA</w:t>
      </w:r>
    </w:p>
    <w:p w14:paraId="62BEB9FA" w14:textId="77777777" w:rsidR="00284260" w:rsidRPr="004444FD" w:rsidRDefault="00284260" w:rsidP="00284260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4444FD">
        <w:rPr>
          <w:rFonts w:cs="Arial"/>
          <w:b/>
          <w:i/>
          <w:w w:val="95"/>
          <w:sz w:val="20"/>
        </w:rPr>
        <w:t>State 911 Commission Meeting</w:t>
      </w:r>
    </w:p>
    <w:p w14:paraId="49F19BD6" w14:textId="77777777" w:rsidR="00284260" w:rsidRPr="004444FD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4444FD">
        <w:rPr>
          <w:rFonts w:cs="Arial"/>
          <w:b/>
          <w:i/>
          <w:sz w:val="20"/>
        </w:rPr>
        <w:t>State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911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Department</w:t>
      </w:r>
    </w:p>
    <w:p w14:paraId="6F6432A1" w14:textId="034D3DC3" w:rsidR="00696134" w:rsidRPr="004444FD" w:rsidRDefault="00284260" w:rsidP="00696134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4444FD">
        <w:rPr>
          <w:rFonts w:cs="Arial"/>
          <w:b/>
          <w:i/>
          <w:spacing w:val="-38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151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Campanelli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Drive,</w:t>
      </w:r>
      <w:r w:rsidRPr="004444FD">
        <w:rPr>
          <w:rFonts w:cs="Arial"/>
          <w:b/>
          <w:i/>
          <w:spacing w:val="-40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Suite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r w:rsidRPr="004444FD">
        <w:rPr>
          <w:rFonts w:cs="Arial"/>
          <w:b/>
          <w:i/>
          <w:sz w:val="20"/>
        </w:rPr>
        <w:t>A,</w:t>
      </w:r>
      <w:r w:rsidRPr="004444FD">
        <w:rPr>
          <w:rFonts w:cs="Arial"/>
          <w:b/>
          <w:i/>
          <w:spacing w:val="-39"/>
          <w:sz w:val="20"/>
        </w:rPr>
        <w:t xml:space="preserve"> </w:t>
      </w:r>
      <w:proofErr w:type="gramStart"/>
      <w:r w:rsidRPr="004444FD">
        <w:rPr>
          <w:rFonts w:cs="Arial"/>
          <w:b/>
          <w:i/>
          <w:sz w:val="20"/>
        </w:rPr>
        <w:t xml:space="preserve">Middleborough  </w:t>
      </w:r>
      <w:r w:rsidR="002959AA" w:rsidRPr="004444FD">
        <w:rPr>
          <w:rFonts w:cs="Arial"/>
          <w:b/>
          <w:i/>
          <w:sz w:val="20"/>
        </w:rPr>
        <w:t>April</w:t>
      </w:r>
      <w:proofErr w:type="gramEnd"/>
      <w:r w:rsidR="002959AA" w:rsidRPr="004444FD">
        <w:rPr>
          <w:rFonts w:cs="Arial"/>
          <w:b/>
          <w:i/>
          <w:sz w:val="20"/>
        </w:rPr>
        <w:t xml:space="preserve"> 6</w:t>
      </w:r>
      <w:r w:rsidRPr="004444FD">
        <w:rPr>
          <w:rFonts w:cs="Arial"/>
          <w:b/>
          <w:i/>
          <w:sz w:val="20"/>
        </w:rPr>
        <w:t>, 2023, 1:00</w:t>
      </w:r>
      <w:r w:rsidRPr="004444FD">
        <w:rPr>
          <w:rFonts w:cs="Arial"/>
          <w:b/>
          <w:i/>
          <w:spacing w:val="-26"/>
          <w:sz w:val="20"/>
        </w:rPr>
        <w:t xml:space="preserve"> p.m.</w:t>
      </w:r>
    </w:p>
    <w:p w14:paraId="71F73E79" w14:textId="77777777" w:rsidR="00696134" w:rsidRPr="004444FD" w:rsidRDefault="00696134" w:rsidP="00696134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3524AF0E" w14:textId="6B8BB318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>Call to Order and Introductions (Chairperson</w:t>
      </w:r>
      <w:r w:rsidRPr="004444FD">
        <w:rPr>
          <w:spacing w:val="-19"/>
          <w:sz w:val="20"/>
        </w:rPr>
        <w:t xml:space="preserve"> Collins</w:t>
      </w:r>
      <w:r w:rsidRPr="004444FD">
        <w:rPr>
          <w:sz w:val="20"/>
        </w:rPr>
        <w:t>)</w:t>
      </w:r>
    </w:p>
    <w:p w14:paraId="5B5C72BE" w14:textId="77777777" w:rsidR="00696134" w:rsidRPr="004444FD" w:rsidRDefault="00696134" w:rsidP="00696134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4AAC7E2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 xml:space="preserve">Approval of January 26, </w:t>
      </w:r>
      <w:proofErr w:type="gramStart"/>
      <w:r w:rsidRPr="004444FD">
        <w:rPr>
          <w:sz w:val="20"/>
        </w:rPr>
        <w:t>2023</w:t>
      </w:r>
      <w:proofErr w:type="gramEnd"/>
      <w:r w:rsidRPr="004444FD">
        <w:rPr>
          <w:sz w:val="20"/>
        </w:rPr>
        <w:t xml:space="preserve"> Commission Meeting Minutes (Chairperson</w:t>
      </w:r>
      <w:r w:rsidRPr="004444FD">
        <w:rPr>
          <w:spacing w:val="-24"/>
          <w:sz w:val="20"/>
        </w:rPr>
        <w:t xml:space="preserve"> Collins</w:t>
      </w:r>
      <w:r w:rsidRPr="004444FD">
        <w:rPr>
          <w:sz w:val="20"/>
        </w:rPr>
        <w:t>)</w:t>
      </w:r>
    </w:p>
    <w:p w14:paraId="26C2C8F3" w14:textId="77777777" w:rsidR="00696134" w:rsidRPr="004444FD" w:rsidRDefault="00696134" w:rsidP="00696134">
      <w:pPr>
        <w:pStyle w:val="ListParagraph"/>
        <w:rPr>
          <w:sz w:val="20"/>
        </w:rPr>
      </w:pPr>
    </w:p>
    <w:p w14:paraId="19A3CD53" w14:textId="0D009CCA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 xml:space="preserve">Report of the Standards Committee, </w:t>
      </w:r>
      <w:r w:rsidR="00BE07D0">
        <w:rPr>
          <w:sz w:val="20"/>
        </w:rPr>
        <w:t>C</w:t>
      </w:r>
      <w:r w:rsidR="00515AD5">
        <w:rPr>
          <w:sz w:val="20"/>
        </w:rPr>
        <w:t xml:space="preserve">onsideration and </w:t>
      </w:r>
      <w:r w:rsidRPr="004444FD">
        <w:rPr>
          <w:sz w:val="20"/>
        </w:rPr>
        <w:t xml:space="preserve">Request for Commission Approval of 560 CMR </w:t>
      </w:r>
      <w:r w:rsidR="00C06CCD">
        <w:rPr>
          <w:sz w:val="20"/>
        </w:rPr>
        <w:t xml:space="preserve">2.00 </w:t>
      </w:r>
      <w:r w:rsidRPr="004444FD">
        <w:rPr>
          <w:sz w:val="20"/>
        </w:rPr>
        <w:t>Appendix A (Vice-Chairperson Hooke, Dennis Kirwan)</w:t>
      </w:r>
    </w:p>
    <w:p w14:paraId="6B2DFAC0" w14:textId="77777777" w:rsidR="000E06BD" w:rsidRPr="004444FD" w:rsidRDefault="000E06BD" w:rsidP="000E06BD">
      <w:pPr>
        <w:pStyle w:val="ListParagraph"/>
        <w:rPr>
          <w:sz w:val="20"/>
        </w:rPr>
      </w:pPr>
    </w:p>
    <w:p w14:paraId="397C2897" w14:textId="56C4C3C0" w:rsidR="000E06BD" w:rsidRPr="004444FD" w:rsidRDefault="00880A10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 xml:space="preserve">Consideration and Request for </w:t>
      </w:r>
      <w:r w:rsidR="00515AD5">
        <w:rPr>
          <w:sz w:val="20"/>
        </w:rPr>
        <w:t xml:space="preserve">Commission </w:t>
      </w:r>
      <w:r w:rsidRPr="004444FD">
        <w:rPr>
          <w:sz w:val="20"/>
        </w:rPr>
        <w:t xml:space="preserve">Approval of </w:t>
      </w:r>
      <w:r w:rsidR="005E2629" w:rsidRPr="004444FD">
        <w:rPr>
          <w:sz w:val="20"/>
        </w:rPr>
        <w:t>Revisions to 560 CMR 5.00 (Dennis Kirwan)</w:t>
      </w:r>
      <w:r w:rsidRPr="004444FD">
        <w:rPr>
          <w:sz w:val="20"/>
        </w:rPr>
        <w:t xml:space="preserve"> </w:t>
      </w:r>
    </w:p>
    <w:p w14:paraId="3C08A1B9" w14:textId="77777777" w:rsidR="00696134" w:rsidRPr="004444FD" w:rsidRDefault="00696134" w:rsidP="00696134">
      <w:pPr>
        <w:pStyle w:val="ListParagraph"/>
        <w:rPr>
          <w:sz w:val="20"/>
        </w:rPr>
      </w:pPr>
    </w:p>
    <w:p w14:paraId="3231155E" w14:textId="66BC766D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4444FD">
        <w:rPr>
          <w:sz w:val="20"/>
        </w:rPr>
        <w:t>Update on the Filing with the D</w:t>
      </w:r>
      <w:r w:rsidR="002F0DA6" w:rsidRPr="004444FD">
        <w:rPr>
          <w:sz w:val="20"/>
        </w:rPr>
        <w:t>TC</w:t>
      </w:r>
      <w:r w:rsidRPr="004444FD">
        <w:rPr>
          <w:sz w:val="20"/>
        </w:rPr>
        <w:t>, and FY 2024 Development Grant Applications (Frank Pozniak, Karen Robitaille)</w:t>
      </w:r>
    </w:p>
    <w:p w14:paraId="200D84DA" w14:textId="77777777" w:rsidR="00696134" w:rsidRPr="004444FD" w:rsidRDefault="00696134" w:rsidP="00696134">
      <w:pPr>
        <w:pStyle w:val="ListParagraph"/>
        <w:rPr>
          <w:sz w:val="20"/>
        </w:rPr>
      </w:pPr>
    </w:p>
    <w:p w14:paraId="41AE6088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/>
          <w:i/>
          <w:sz w:val="20"/>
        </w:rPr>
      </w:pPr>
      <w:r w:rsidRPr="004444FD">
        <w:rPr>
          <w:sz w:val="20"/>
        </w:rPr>
        <w:t>Update on Next Generation 9-1-1 (Norm Fournier)</w:t>
      </w:r>
    </w:p>
    <w:p w14:paraId="59BA2A3B" w14:textId="77777777" w:rsidR="00696134" w:rsidRPr="004444FD" w:rsidRDefault="00696134" w:rsidP="00696134">
      <w:pPr>
        <w:pStyle w:val="ListParagraph"/>
        <w:rPr>
          <w:rFonts w:cs="Arial"/>
          <w:b/>
          <w:i/>
          <w:sz w:val="20"/>
        </w:rPr>
      </w:pPr>
    </w:p>
    <w:p w14:paraId="55F2F7B1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 xml:space="preserve">Update on the Grant Program (Karen Robitaille) </w:t>
      </w:r>
    </w:p>
    <w:p w14:paraId="65152E78" w14:textId="77777777" w:rsidR="00696134" w:rsidRPr="004444FD" w:rsidRDefault="00696134" w:rsidP="00696134">
      <w:pPr>
        <w:pStyle w:val="ListParagraph"/>
        <w:rPr>
          <w:rFonts w:cs="Arial"/>
          <w:bCs/>
          <w:iCs/>
          <w:sz w:val="20"/>
        </w:rPr>
      </w:pPr>
    </w:p>
    <w:p w14:paraId="78A4A461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>Update on Implementation of Pertinent Sections of Chapter 177 of the Acts of 2022 (Frank Pozniak, Monna Wallace)</w:t>
      </w:r>
    </w:p>
    <w:p w14:paraId="5F4327EE" w14:textId="77777777" w:rsidR="00696134" w:rsidRPr="004444FD" w:rsidRDefault="00696134" w:rsidP="00696134">
      <w:pPr>
        <w:pStyle w:val="ListParagraph"/>
        <w:rPr>
          <w:rFonts w:cs="Arial"/>
          <w:bCs/>
          <w:iCs/>
          <w:sz w:val="20"/>
        </w:rPr>
      </w:pPr>
    </w:p>
    <w:p w14:paraId="2E5FB7B1" w14:textId="48EF1808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>Discussion on Dark Stations (Monna Wallace)</w:t>
      </w:r>
    </w:p>
    <w:p w14:paraId="2916E029" w14:textId="77777777" w:rsidR="00696134" w:rsidRPr="004444FD" w:rsidRDefault="00696134" w:rsidP="00696134">
      <w:pPr>
        <w:pStyle w:val="ListParagraph"/>
        <w:rPr>
          <w:rFonts w:cs="Arial"/>
          <w:bCs/>
          <w:iCs/>
          <w:sz w:val="20"/>
        </w:rPr>
      </w:pPr>
    </w:p>
    <w:p w14:paraId="6DA25D15" w14:textId="77777777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>Update on the Transition of the Framingham Wireless Center and the Maynard Training Facility (Frank Pozniak, Joe Crean)</w:t>
      </w:r>
    </w:p>
    <w:p w14:paraId="08D9E6D1" w14:textId="77777777" w:rsidR="00696134" w:rsidRPr="004444FD" w:rsidRDefault="00696134" w:rsidP="00696134">
      <w:pPr>
        <w:pStyle w:val="ListParagraph"/>
        <w:rPr>
          <w:rFonts w:cs="Arial"/>
          <w:bCs/>
          <w:iCs/>
          <w:sz w:val="20"/>
        </w:rPr>
      </w:pPr>
    </w:p>
    <w:p w14:paraId="2A78A0E4" w14:textId="0EE70758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4444FD">
        <w:rPr>
          <w:rFonts w:cs="Arial"/>
          <w:bCs/>
          <w:iCs/>
          <w:sz w:val="20"/>
        </w:rPr>
        <w:t>Update on Regionalization (Joseph Crean)</w:t>
      </w:r>
    </w:p>
    <w:p w14:paraId="4A815DA9" w14:textId="77777777" w:rsidR="000F3B8D" w:rsidRPr="004444FD" w:rsidRDefault="000F3B8D" w:rsidP="000F3B8D">
      <w:pPr>
        <w:pStyle w:val="ListParagraph"/>
        <w:rPr>
          <w:rFonts w:cs="Arial"/>
          <w:bCs/>
          <w:iCs/>
          <w:sz w:val="20"/>
        </w:rPr>
      </w:pPr>
    </w:p>
    <w:p w14:paraId="501180A7" w14:textId="30B57064" w:rsidR="000F3B8D" w:rsidRPr="004444FD" w:rsidRDefault="0042677B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the TERT Program</w:t>
      </w:r>
      <w:r w:rsidR="000F3B8D" w:rsidRPr="004444FD">
        <w:rPr>
          <w:rFonts w:cs="Arial"/>
          <w:bCs/>
          <w:iCs/>
          <w:sz w:val="20"/>
        </w:rPr>
        <w:t xml:space="preserve"> (</w:t>
      </w:r>
      <w:r w:rsidR="002F6270" w:rsidRPr="004444FD">
        <w:rPr>
          <w:rFonts w:cs="Arial"/>
          <w:bCs/>
          <w:iCs/>
          <w:sz w:val="20"/>
        </w:rPr>
        <w:t>Chris Ryan, Katrina Shamshak)</w:t>
      </w:r>
    </w:p>
    <w:p w14:paraId="70C110CF" w14:textId="77777777" w:rsidR="00696134" w:rsidRPr="004444FD" w:rsidRDefault="00696134" w:rsidP="00696134">
      <w:pPr>
        <w:pStyle w:val="ListParagraph"/>
        <w:rPr>
          <w:rFonts w:cs="Arial"/>
          <w:sz w:val="20"/>
        </w:rPr>
      </w:pPr>
    </w:p>
    <w:p w14:paraId="39AEC811" w14:textId="69A3C581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4444FD">
        <w:rPr>
          <w:rFonts w:cs="Arial"/>
          <w:sz w:val="20"/>
        </w:rPr>
        <w:t>Other Business</w:t>
      </w:r>
    </w:p>
    <w:p w14:paraId="013DF930" w14:textId="4A743DC5" w:rsidR="00696134" w:rsidRPr="004444FD" w:rsidRDefault="00696134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4444FD">
        <w:rPr>
          <w:rFonts w:cs="Arial"/>
          <w:sz w:val="20"/>
        </w:rPr>
        <w:t>Next Meeting Date –</w:t>
      </w:r>
      <w:r w:rsidRPr="004444FD">
        <w:rPr>
          <w:rFonts w:cs="Arial"/>
          <w:spacing w:val="-3"/>
          <w:sz w:val="20"/>
        </w:rPr>
        <w:t xml:space="preserve"> TBD</w:t>
      </w:r>
    </w:p>
    <w:p w14:paraId="68727C91" w14:textId="16259792" w:rsidR="00A5625D" w:rsidRPr="004444FD" w:rsidRDefault="00A5625D" w:rsidP="00696134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4444FD">
        <w:rPr>
          <w:rFonts w:cs="Arial"/>
          <w:sz w:val="20"/>
        </w:rPr>
        <w:t>Adjour</w:t>
      </w:r>
      <w:r w:rsidR="004D3BBE" w:rsidRPr="004444FD">
        <w:rPr>
          <w:rFonts w:cs="Arial"/>
          <w:sz w:val="20"/>
        </w:rPr>
        <w:t>n</w:t>
      </w:r>
      <w:r w:rsidRPr="004444FD">
        <w:rPr>
          <w:rFonts w:cs="Arial"/>
          <w:sz w:val="20"/>
        </w:rPr>
        <w:t>ment</w:t>
      </w:r>
    </w:p>
    <w:p w14:paraId="5ED89BEB" w14:textId="77777777" w:rsidR="00284260" w:rsidRPr="004444FD" w:rsidRDefault="00284260" w:rsidP="00284260">
      <w:pPr>
        <w:pStyle w:val="BodyText"/>
        <w:spacing w:before="10"/>
        <w:rPr>
          <w:rFonts w:ascii="Bookman Old Style" w:hAnsi="Bookman Old Style"/>
          <w:b/>
          <w:i/>
          <w:sz w:val="20"/>
          <w:szCs w:val="20"/>
        </w:rPr>
      </w:pPr>
    </w:p>
    <w:sectPr w:rsidR="00284260" w:rsidRPr="004444FD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6F52"/>
    <w:rsid w:val="00877262"/>
    <w:rsid w:val="00880A10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3A3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E8B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2099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2026-03-25T15:55:00Z</dcterms:created>
  <dcterms:modified xsi:type="dcterms:W3CDTF">2026-03-25T15:55:00Z</dcterms:modified>
</cp:coreProperties>
</file>