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067D8F" w14:textId="77777777" w:rsidR="00862581" w:rsidRPr="00862581" w:rsidRDefault="00862581" w:rsidP="00862581">
      <w:pPr>
        <w:jc w:val="center"/>
        <w:rPr>
          <w:rFonts w:ascii="Arial" w:hAnsi="Arial" w:cs="Arial"/>
          <w:sz w:val="18"/>
          <w:szCs w:val="18"/>
        </w:rPr>
      </w:pPr>
      <w:bookmarkStart w:id="0" w:name="_GoBack"/>
      <w:bookmarkEnd w:id="0"/>
    </w:p>
    <w:p w14:paraId="560BAD31" w14:textId="77777777" w:rsidR="00862581" w:rsidRPr="00862581" w:rsidRDefault="00862581" w:rsidP="00862581">
      <w:pPr>
        <w:jc w:val="center"/>
        <w:rPr>
          <w:rFonts w:ascii="Arial" w:hAnsi="Arial" w:cs="Arial"/>
          <w:sz w:val="32"/>
        </w:rPr>
      </w:pPr>
      <w:r w:rsidRPr="00862581">
        <w:rPr>
          <w:rFonts w:ascii="Arial" w:hAnsi="Arial" w:cs="Arial"/>
          <w:sz w:val="32"/>
        </w:rPr>
        <w:t>MA Board of Registration in Nursing</w:t>
      </w:r>
    </w:p>
    <w:p w14:paraId="19000D44" w14:textId="77777777" w:rsidR="00862581" w:rsidRPr="00862581" w:rsidRDefault="00862581" w:rsidP="00862581">
      <w:pPr>
        <w:jc w:val="center"/>
        <w:rPr>
          <w:rFonts w:ascii="Arial" w:hAnsi="Arial" w:cs="Arial"/>
          <w:i/>
          <w:sz w:val="28"/>
        </w:rPr>
      </w:pPr>
      <w:r w:rsidRPr="00862581">
        <w:rPr>
          <w:rFonts w:ascii="Arial" w:hAnsi="Arial" w:cs="Arial"/>
          <w:i/>
          <w:sz w:val="28"/>
        </w:rPr>
        <w:t>Advisory Ruling on Nursing Practice</w:t>
      </w:r>
    </w:p>
    <w:p w14:paraId="3209A2BA" w14:textId="77777777" w:rsidR="00862581" w:rsidRPr="00862581" w:rsidRDefault="00862581" w:rsidP="00862581">
      <w:pPr>
        <w:rPr>
          <w:rFonts w:ascii="Arial" w:hAnsi="Arial" w:cs="Arial"/>
          <w:b/>
        </w:rPr>
      </w:pPr>
    </w:p>
    <w:p w14:paraId="0AB57A4A" w14:textId="77777777" w:rsidR="00E12C36" w:rsidRDefault="00E12C36" w:rsidP="00862581">
      <w:pPr>
        <w:tabs>
          <w:tab w:val="center" w:pos="4320"/>
          <w:tab w:val="right" w:pos="8640"/>
        </w:tabs>
        <w:outlineLvl w:val="0"/>
        <w:rPr>
          <w:rFonts w:ascii="Arial" w:eastAsia="Arial Unicode MS" w:hAnsi="Arial" w:cs="Arial"/>
          <w:b/>
          <w:color w:val="000000"/>
          <w:u w:color="000000"/>
        </w:rPr>
      </w:pPr>
    </w:p>
    <w:p w14:paraId="36B475D0" w14:textId="77777777" w:rsidR="00862581" w:rsidRPr="00862581" w:rsidRDefault="00862581" w:rsidP="00862581">
      <w:pPr>
        <w:tabs>
          <w:tab w:val="center" w:pos="4320"/>
          <w:tab w:val="right" w:pos="8640"/>
        </w:tabs>
        <w:outlineLvl w:val="0"/>
        <w:rPr>
          <w:rFonts w:ascii="Arial" w:eastAsia="Arial Unicode MS" w:hAnsi="Arial" w:cs="Arial"/>
          <w:sz w:val="20"/>
          <w:u w:color="000000"/>
        </w:rPr>
      </w:pPr>
      <w:r w:rsidRPr="00862581">
        <w:rPr>
          <w:rFonts w:ascii="Arial" w:eastAsia="Arial Unicode MS" w:hAnsi="Arial" w:cs="Arial"/>
          <w:b/>
          <w:color w:val="000000"/>
          <w:u w:color="000000"/>
        </w:rPr>
        <w:t xml:space="preserve">Title: </w:t>
      </w:r>
      <w:r w:rsidRPr="00862581">
        <w:rPr>
          <w:rFonts w:ascii="Arial" w:eastAsia="Arial Unicode MS" w:hAnsi="Arial" w:cs="Arial"/>
          <w:color w:val="000000"/>
          <w:u w:color="000000"/>
        </w:rPr>
        <w:t>Licensure Required to Practice Nursing</w:t>
      </w:r>
    </w:p>
    <w:p w14:paraId="441887E6" w14:textId="77777777" w:rsidR="00862581" w:rsidRPr="00862581" w:rsidRDefault="00862581" w:rsidP="00862581">
      <w:pPr>
        <w:rPr>
          <w:rFonts w:ascii="Arial" w:hAnsi="Arial" w:cs="Arial"/>
          <w:b/>
          <w:szCs w:val="24"/>
        </w:rPr>
      </w:pPr>
    </w:p>
    <w:p w14:paraId="7C226C80" w14:textId="77777777" w:rsidR="00137A47" w:rsidRPr="00901A12" w:rsidRDefault="00137A47" w:rsidP="00137A47">
      <w:pPr>
        <w:rPr>
          <w:rFonts w:ascii="Arial" w:hAnsi="Arial" w:cs="Arial"/>
        </w:rPr>
      </w:pPr>
      <w:r w:rsidRPr="00901A12">
        <w:rPr>
          <w:rFonts w:ascii="Arial" w:hAnsi="Arial" w:cs="Arial"/>
          <w:b/>
        </w:rPr>
        <w:t xml:space="preserve">Advisory Ruling Number: </w:t>
      </w:r>
      <w:r>
        <w:rPr>
          <w:rFonts w:ascii="Arial" w:hAnsi="Arial" w:cs="Arial"/>
        </w:rPr>
        <w:t>1801</w:t>
      </w:r>
      <w:r w:rsidRPr="00901A12">
        <w:rPr>
          <w:rFonts w:ascii="Arial" w:hAnsi="Arial" w:cs="Arial"/>
        </w:rPr>
        <w:t xml:space="preserve"> </w:t>
      </w:r>
    </w:p>
    <w:p w14:paraId="4FA9648F" w14:textId="77777777" w:rsidR="00137A47" w:rsidRDefault="00137A47" w:rsidP="00862581">
      <w:pPr>
        <w:outlineLvl w:val="0"/>
        <w:rPr>
          <w:rFonts w:ascii="Arial" w:hAnsi="Arial" w:cs="Arial"/>
          <w:b/>
          <w:szCs w:val="24"/>
        </w:rPr>
      </w:pPr>
    </w:p>
    <w:p w14:paraId="308397BE" w14:textId="77777777" w:rsidR="00862581" w:rsidRPr="00862581" w:rsidRDefault="00862581" w:rsidP="00862581">
      <w:pPr>
        <w:outlineLvl w:val="0"/>
        <w:rPr>
          <w:rFonts w:ascii="Arial" w:hAnsi="Arial" w:cs="Arial"/>
          <w:szCs w:val="24"/>
        </w:rPr>
      </w:pPr>
      <w:r w:rsidRPr="00862581">
        <w:rPr>
          <w:rFonts w:ascii="Arial" w:hAnsi="Arial" w:cs="Arial"/>
          <w:b/>
          <w:szCs w:val="24"/>
        </w:rPr>
        <w:t>Authority:</w:t>
      </w:r>
      <w:r w:rsidRPr="00862581">
        <w:rPr>
          <w:rFonts w:ascii="Arial" w:hAnsi="Arial" w:cs="Arial"/>
          <w:szCs w:val="24"/>
        </w:rPr>
        <w:t xml:space="preserve"> The MA Board of Registration in Nursing (Board) is created and authorized by MA General Laws (M.G.L.) c. 13, §§ 13, 14, 14A, 15 and 15D, and G.L. c. 112, §§ 74 through 81C to protect the health, safety, and welfare of the citizens of the Commonwealth through the regulation of nursing practice and education.  In addition, M.G.L. c.30A, § 8 authorizes the Board to make advisory rulings with respect to the applicability to any person, property or state of facts of any statute or regulation enforced or administered by the Board.  Each nurse is required to practice in accordance with accepted standards of practice and is responsible and accountable for his or her nursing judgments, actions, and competency.  The Board’s regulation at 244 CMR 9.03(6) requires all nurses to comply with any other law and regulation related to licensure and practice.</w:t>
      </w:r>
    </w:p>
    <w:p w14:paraId="43612D0A" w14:textId="77777777" w:rsidR="00862581" w:rsidRPr="00862581" w:rsidRDefault="00862581" w:rsidP="00862581">
      <w:pPr>
        <w:outlineLvl w:val="0"/>
        <w:rPr>
          <w:rFonts w:ascii="Arial" w:hAnsi="Arial" w:cs="Arial"/>
          <w:szCs w:val="24"/>
        </w:rPr>
      </w:pPr>
    </w:p>
    <w:p w14:paraId="0209AA62" w14:textId="77777777" w:rsidR="00862581" w:rsidRPr="00862581" w:rsidRDefault="00862581" w:rsidP="00862581">
      <w:pPr>
        <w:outlineLvl w:val="0"/>
        <w:rPr>
          <w:rFonts w:ascii="Arial" w:hAnsi="Arial" w:cs="Arial"/>
          <w:b/>
          <w:szCs w:val="24"/>
        </w:rPr>
      </w:pPr>
      <w:r w:rsidRPr="00E12C36">
        <w:rPr>
          <w:rFonts w:ascii="Arial" w:hAnsi="Arial" w:cs="Arial"/>
          <w:b/>
          <w:szCs w:val="24"/>
        </w:rPr>
        <w:t>Date Issued:</w:t>
      </w:r>
      <w:r w:rsidRPr="00862581">
        <w:rPr>
          <w:rFonts w:ascii="Arial" w:hAnsi="Arial" w:cs="Arial"/>
          <w:b/>
          <w:szCs w:val="24"/>
        </w:rPr>
        <w:t xml:space="preserve">  </w:t>
      </w:r>
      <w:r w:rsidRPr="00862581">
        <w:rPr>
          <w:rFonts w:ascii="Arial" w:hAnsi="Arial" w:cs="Arial"/>
          <w:szCs w:val="24"/>
        </w:rPr>
        <w:t>February 14, 2018</w:t>
      </w:r>
    </w:p>
    <w:p w14:paraId="47DA2B99" w14:textId="77777777" w:rsidR="00862581" w:rsidRPr="00862581" w:rsidRDefault="00862581" w:rsidP="00862581">
      <w:pPr>
        <w:outlineLvl w:val="0"/>
        <w:rPr>
          <w:rFonts w:ascii="Arial" w:hAnsi="Arial" w:cs="Arial"/>
          <w:b/>
          <w:szCs w:val="24"/>
        </w:rPr>
      </w:pPr>
    </w:p>
    <w:p w14:paraId="17C756B1" w14:textId="4148621D" w:rsidR="00862581" w:rsidRPr="00737425" w:rsidRDefault="00862581" w:rsidP="00862581">
      <w:pPr>
        <w:outlineLvl w:val="0"/>
        <w:rPr>
          <w:rFonts w:ascii="Arial" w:hAnsi="Arial" w:cs="Arial"/>
          <w:color w:val="000000" w:themeColor="text1"/>
          <w:szCs w:val="24"/>
        </w:rPr>
      </w:pPr>
      <w:r w:rsidRPr="00E12C36">
        <w:rPr>
          <w:rFonts w:ascii="Arial" w:hAnsi="Arial" w:cs="Arial"/>
          <w:b/>
          <w:szCs w:val="24"/>
        </w:rPr>
        <w:t>Date Revised:</w:t>
      </w:r>
      <w:r w:rsidR="00E12C36">
        <w:rPr>
          <w:rFonts w:ascii="Arial" w:hAnsi="Arial" w:cs="Arial"/>
          <w:b/>
          <w:szCs w:val="24"/>
        </w:rPr>
        <w:t xml:space="preserve">  </w:t>
      </w:r>
      <w:r w:rsidR="00E12C36" w:rsidRPr="00E12C36">
        <w:rPr>
          <w:rFonts w:ascii="Arial" w:hAnsi="Arial" w:cs="Arial"/>
          <w:szCs w:val="24"/>
        </w:rPr>
        <w:t>April 14, 2021</w:t>
      </w:r>
    </w:p>
    <w:p w14:paraId="55558111" w14:textId="77777777" w:rsidR="00862581" w:rsidRPr="00862581" w:rsidRDefault="00862581" w:rsidP="00862581">
      <w:pPr>
        <w:outlineLvl w:val="0"/>
        <w:rPr>
          <w:rFonts w:ascii="Arial" w:hAnsi="Arial" w:cs="Arial"/>
          <w:b/>
          <w:szCs w:val="24"/>
        </w:rPr>
      </w:pPr>
    </w:p>
    <w:p w14:paraId="4C454EEE" w14:textId="77777777" w:rsidR="00862581" w:rsidRPr="00862581" w:rsidRDefault="00862581" w:rsidP="00862581">
      <w:pPr>
        <w:outlineLvl w:val="0"/>
        <w:rPr>
          <w:rFonts w:ascii="Arial" w:hAnsi="Arial" w:cs="Arial"/>
          <w:szCs w:val="24"/>
        </w:rPr>
      </w:pPr>
      <w:r w:rsidRPr="00E12C36">
        <w:rPr>
          <w:rFonts w:ascii="Arial" w:hAnsi="Arial" w:cs="Arial"/>
          <w:b/>
          <w:szCs w:val="24"/>
        </w:rPr>
        <w:t>Scope of Practice:</w:t>
      </w:r>
      <w:r w:rsidRPr="00862581">
        <w:rPr>
          <w:rFonts w:ascii="Arial" w:hAnsi="Arial" w:cs="Arial"/>
          <w:b/>
          <w:szCs w:val="24"/>
        </w:rPr>
        <w:t xml:space="preserve">  </w:t>
      </w:r>
      <w:r w:rsidRPr="00862581">
        <w:rPr>
          <w:rFonts w:ascii="Arial" w:hAnsi="Arial" w:cs="Arial"/>
          <w:szCs w:val="24"/>
        </w:rPr>
        <w:t>Licensed Practical Nurses (</w:t>
      </w:r>
      <w:r w:rsidR="00A02314">
        <w:rPr>
          <w:rFonts w:ascii="Arial" w:hAnsi="Arial" w:cs="Arial"/>
          <w:szCs w:val="24"/>
        </w:rPr>
        <w:t>L</w:t>
      </w:r>
      <w:r w:rsidRPr="00862581">
        <w:rPr>
          <w:rFonts w:ascii="Arial" w:hAnsi="Arial" w:cs="Arial"/>
          <w:szCs w:val="24"/>
        </w:rPr>
        <w:t>PN), Registered Nurses (RN), Advance Practice Registered Nurses (APRN)</w:t>
      </w:r>
    </w:p>
    <w:p w14:paraId="19F1CD91" w14:textId="77777777" w:rsidR="00862581" w:rsidRPr="00862581" w:rsidRDefault="00862581" w:rsidP="00862581">
      <w:pPr>
        <w:outlineLvl w:val="0"/>
        <w:rPr>
          <w:rFonts w:ascii="Arial" w:hAnsi="Arial" w:cs="Arial"/>
          <w:szCs w:val="24"/>
        </w:rPr>
      </w:pPr>
    </w:p>
    <w:p w14:paraId="6C67E3A1" w14:textId="77777777" w:rsidR="00862581" w:rsidRPr="00862581" w:rsidRDefault="00862581" w:rsidP="00862581">
      <w:pPr>
        <w:rPr>
          <w:rFonts w:ascii="Arial" w:hAnsi="Arial" w:cs="Arial"/>
          <w:szCs w:val="24"/>
        </w:rPr>
      </w:pPr>
      <w:r w:rsidRPr="00862581">
        <w:rPr>
          <w:rFonts w:ascii="Arial" w:hAnsi="Arial" w:cs="Arial"/>
          <w:b/>
          <w:szCs w:val="24"/>
        </w:rPr>
        <w:t>Purpose:</w:t>
      </w:r>
      <w:r w:rsidRPr="00862581">
        <w:rPr>
          <w:rFonts w:ascii="Arial" w:hAnsi="Arial" w:cs="Arial"/>
          <w:szCs w:val="24"/>
        </w:rPr>
        <w:t xml:space="preserve"> To clarify that an individual may not accept a paid or voluntary nursing position in M</w:t>
      </w:r>
      <w:r w:rsidR="00396955">
        <w:rPr>
          <w:rFonts w:ascii="Arial" w:hAnsi="Arial" w:cs="Arial"/>
          <w:szCs w:val="24"/>
        </w:rPr>
        <w:t>assachusetts</w:t>
      </w:r>
      <w:r w:rsidRPr="00862581">
        <w:rPr>
          <w:rFonts w:ascii="Arial" w:hAnsi="Arial" w:cs="Arial"/>
          <w:szCs w:val="24"/>
        </w:rPr>
        <w:t xml:space="preserve"> (MA) that requires the performance of nursing activities prior to obtaining a current MA license [Ref: MGL c.112 §§ </w:t>
      </w:r>
      <w:r>
        <w:rPr>
          <w:rFonts w:ascii="Arial" w:hAnsi="Arial" w:cs="Arial"/>
          <w:szCs w:val="24"/>
        </w:rPr>
        <w:t xml:space="preserve">65A, </w:t>
      </w:r>
      <w:r w:rsidRPr="00862581">
        <w:rPr>
          <w:rFonts w:ascii="Arial" w:hAnsi="Arial" w:cs="Arial"/>
          <w:szCs w:val="24"/>
        </w:rPr>
        <w:t xml:space="preserve">80, 80A]  </w:t>
      </w:r>
    </w:p>
    <w:p w14:paraId="68947AEA" w14:textId="77777777" w:rsidR="00862581" w:rsidRPr="00862581" w:rsidRDefault="00862581" w:rsidP="00862581">
      <w:pPr>
        <w:rPr>
          <w:rFonts w:ascii="Arial" w:hAnsi="Arial" w:cs="Arial"/>
          <w:szCs w:val="24"/>
        </w:rPr>
      </w:pPr>
    </w:p>
    <w:p w14:paraId="233C64B6" w14:textId="77777777" w:rsidR="00862581" w:rsidRPr="00862581" w:rsidRDefault="00862581" w:rsidP="00862581">
      <w:pPr>
        <w:rPr>
          <w:rFonts w:ascii="Arial" w:hAnsi="Arial" w:cs="Arial"/>
          <w:szCs w:val="24"/>
        </w:rPr>
      </w:pPr>
      <w:r w:rsidRPr="00862581">
        <w:rPr>
          <w:rFonts w:ascii="Arial" w:hAnsi="Arial" w:cs="Arial"/>
          <w:b/>
          <w:szCs w:val="24"/>
        </w:rPr>
        <w:t>Advisory</w:t>
      </w:r>
      <w:r w:rsidRPr="00862581">
        <w:rPr>
          <w:rFonts w:ascii="Arial" w:hAnsi="Arial" w:cs="Arial"/>
          <w:szCs w:val="24"/>
        </w:rPr>
        <w:t xml:space="preserve">:  </w:t>
      </w:r>
    </w:p>
    <w:p w14:paraId="5EF05DB3" w14:textId="77777777" w:rsidR="00862581" w:rsidRPr="00862581" w:rsidRDefault="00862581" w:rsidP="00862581">
      <w:pPr>
        <w:rPr>
          <w:rFonts w:ascii="Arial" w:hAnsi="Arial" w:cs="Arial"/>
          <w:szCs w:val="24"/>
        </w:rPr>
      </w:pPr>
      <w:r w:rsidRPr="00862581">
        <w:rPr>
          <w:rFonts w:ascii="Arial" w:hAnsi="Arial" w:cs="Arial"/>
          <w:szCs w:val="24"/>
        </w:rPr>
        <w:t>Pursuant to MGL c. 112 § 80B, nursing practice involves clinical decision making leading to the development and implementation of a strategy of care to accomplish defined goals, the administration of medication, therapeutics and treatment as prescribed by duly authorized prescribers</w:t>
      </w:r>
      <w:r w:rsidRPr="00862581">
        <w:rPr>
          <w:rFonts w:ascii="Arial" w:hAnsi="Arial" w:cs="Arial"/>
          <w:szCs w:val="24"/>
          <w:vertAlign w:val="superscript"/>
        </w:rPr>
        <w:footnoteReference w:id="1"/>
      </w:r>
      <w:r w:rsidRPr="00862581">
        <w:rPr>
          <w:rFonts w:ascii="Arial" w:hAnsi="Arial" w:cs="Arial"/>
          <w:szCs w:val="24"/>
        </w:rPr>
        <w:t xml:space="preserve">, including the evaluation of responses to care and treatment. It includes, but is not limited to the performance of services which promote and support optimal functioning across the life span; collaboration with other members of the health team to achieve defined goals; health counseling and teaching; provision of comfort measures; teaching and supervising others; and participation in research that contributes to the expansion of nursing knowledge. </w:t>
      </w:r>
    </w:p>
    <w:p w14:paraId="46479616" w14:textId="77777777" w:rsidR="00862581" w:rsidRPr="00862581" w:rsidRDefault="00862581" w:rsidP="00862581">
      <w:pPr>
        <w:rPr>
          <w:rFonts w:ascii="Arial" w:hAnsi="Arial" w:cs="Arial"/>
          <w:szCs w:val="24"/>
        </w:rPr>
      </w:pPr>
    </w:p>
    <w:p w14:paraId="43559FB6" w14:textId="77777777" w:rsidR="00862581" w:rsidRPr="00862581" w:rsidRDefault="00862581" w:rsidP="00862581">
      <w:pPr>
        <w:rPr>
          <w:rFonts w:ascii="Arial" w:hAnsi="Arial" w:cs="Arial"/>
          <w:szCs w:val="24"/>
        </w:rPr>
      </w:pPr>
      <w:r w:rsidRPr="00862581">
        <w:rPr>
          <w:rFonts w:ascii="Arial" w:hAnsi="Arial" w:cs="Arial"/>
          <w:szCs w:val="24"/>
        </w:rPr>
        <w:t>Nursing activities include, but are not limited to:</w:t>
      </w:r>
    </w:p>
    <w:p w14:paraId="2F4AF1DC" w14:textId="77777777" w:rsidR="00E12C36" w:rsidRDefault="00E12C36" w:rsidP="00862581">
      <w:pPr>
        <w:rPr>
          <w:rFonts w:ascii="Arial" w:hAnsi="Arial" w:cs="Arial"/>
          <w:szCs w:val="24"/>
        </w:rPr>
      </w:pPr>
    </w:p>
    <w:p w14:paraId="46DCDB2A" w14:textId="77777777" w:rsidR="00862581" w:rsidRPr="00862581" w:rsidRDefault="00862581" w:rsidP="00862581">
      <w:pPr>
        <w:rPr>
          <w:rFonts w:ascii="Arial" w:hAnsi="Arial" w:cs="Arial"/>
          <w:szCs w:val="24"/>
        </w:rPr>
      </w:pPr>
      <w:r w:rsidRPr="00862581">
        <w:rPr>
          <w:rFonts w:ascii="Arial" w:hAnsi="Arial" w:cs="Arial"/>
          <w:szCs w:val="24"/>
        </w:rPr>
        <w:t xml:space="preserve">(a) Nursing activities requiring nursing assessment and judgment during implementation; </w:t>
      </w:r>
    </w:p>
    <w:p w14:paraId="21D0B021" w14:textId="77777777" w:rsidR="00862581" w:rsidRPr="00862581" w:rsidRDefault="00862581" w:rsidP="00862581">
      <w:pPr>
        <w:rPr>
          <w:rFonts w:ascii="Arial" w:hAnsi="Arial" w:cs="Arial"/>
          <w:szCs w:val="24"/>
        </w:rPr>
      </w:pPr>
      <w:r w:rsidRPr="00862581">
        <w:rPr>
          <w:rFonts w:ascii="Arial" w:hAnsi="Arial" w:cs="Arial"/>
          <w:szCs w:val="24"/>
        </w:rPr>
        <w:t xml:space="preserve">(b) Physical, psychological, and social assessment requiring nursing judgment, intervention, referral or follow-up; </w:t>
      </w:r>
    </w:p>
    <w:p w14:paraId="5E019B9B" w14:textId="77777777" w:rsidR="00862581" w:rsidRPr="00862581" w:rsidRDefault="00862581" w:rsidP="00862581">
      <w:pPr>
        <w:rPr>
          <w:rFonts w:ascii="Arial" w:hAnsi="Arial" w:cs="Arial"/>
          <w:szCs w:val="24"/>
        </w:rPr>
      </w:pPr>
      <w:r w:rsidRPr="00862581">
        <w:rPr>
          <w:rFonts w:ascii="Arial" w:hAnsi="Arial" w:cs="Arial"/>
          <w:szCs w:val="24"/>
        </w:rPr>
        <w:t xml:space="preserve">(c) Formulation of the plan of nursing care and evaluation of the patient's/client's response to the care provided; </w:t>
      </w:r>
    </w:p>
    <w:p w14:paraId="7EBB7D4B" w14:textId="77777777" w:rsidR="00862581" w:rsidRPr="00862581" w:rsidRDefault="00862581" w:rsidP="00862581">
      <w:pPr>
        <w:rPr>
          <w:rFonts w:ascii="Arial" w:hAnsi="Arial" w:cs="Arial"/>
          <w:szCs w:val="24"/>
        </w:rPr>
      </w:pPr>
      <w:r w:rsidRPr="00862581">
        <w:rPr>
          <w:rFonts w:ascii="Arial" w:hAnsi="Arial" w:cs="Arial"/>
          <w:szCs w:val="24"/>
        </w:rPr>
        <w:t>(d) Administration of medications except as permitted by M.G.L. c. 94C. [Ref: 244 CMR 3.05]</w:t>
      </w:r>
    </w:p>
    <w:p w14:paraId="79C2AD57" w14:textId="4E00D007" w:rsidR="00862581" w:rsidRPr="0039710F" w:rsidRDefault="00862581" w:rsidP="00862581">
      <w:pPr>
        <w:rPr>
          <w:rFonts w:ascii="Arial" w:hAnsi="Arial" w:cs="Arial"/>
          <w:color w:val="FF0000"/>
          <w:szCs w:val="24"/>
        </w:rPr>
      </w:pPr>
    </w:p>
    <w:p w14:paraId="3C80CFA0" w14:textId="77777777" w:rsidR="00862581" w:rsidRPr="00862581" w:rsidRDefault="00862581" w:rsidP="00862581">
      <w:pPr>
        <w:rPr>
          <w:rFonts w:ascii="Arial" w:hAnsi="Arial" w:cs="Arial"/>
          <w:szCs w:val="24"/>
        </w:rPr>
      </w:pPr>
      <w:r w:rsidRPr="00862581">
        <w:rPr>
          <w:rFonts w:ascii="Arial" w:hAnsi="Arial" w:cs="Arial"/>
          <w:szCs w:val="24"/>
        </w:rPr>
        <w:t>Administrative supervision of clinical components of nursing care requires a current MA license, regardless of setting. [244 CMR 9.03(46)] It is imperative that a nurse verify their MA license on the Board’s website as “current” prior to accepting a nursing position in MA.</w:t>
      </w:r>
    </w:p>
    <w:p w14:paraId="34AA120E" w14:textId="77777777" w:rsidR="00862581" w:rsidRPr="00862581" w:rsidRDefault="00862581" w:rsidP="00862581">
      <w:pPr>
        <w:rPr>
          <w:rFonts w:ascii="Arial" w:hAnsi="Arial" w:cs="Arial"/>
          <w:color w:val="FF0000"/>
          <w:szCs w:val="24"/>
        </w:rPr>
      </w:pPr>
    </w:p>
    <w:p w14:paraId="7B837042" w14:textId="77777777" w:rsidR="00862581" w:rsidRPr="00862581" w:rsidRDefault="00862581" w:rsidP="00862581">
      <w:pPr>
        <w:rPr>
          <w:rFonts w:ascii="Arial" w:hAnsi="Arial" w:cs="Arial"/>
          <w:szCs w:val="24"/>
          <w:lang w:val="en"/>
        </w:rPr>
      </w:pPr>
      <w:r w:rsidRPr="00862581">
        <w:rPr>
          <w:rFonts w:ascii="Arial" w:hAnsi="Arial" w:cs="Arial"/>
          <w:szCs w:val="24"/>
        </w:rPr>
        <w:t xml:space="preserve">Unless an individual possesses </w:t>
      </w:r>
      <w:r w:rsidR="0039710F" w:rsidRPr="003D7F7B">
        <w:rPr>
          <w:rFonts w:ascii="Arial" w:hAnsi="Arial" w:cs="Arial"/>
          <w:color w:val="000000"/>
          <w:szCs w:val="24"/>
        </w:rPr>
        <w:t>a</w:t>
      </w:r>
      <w:r w:rsidRPr="0039710F">
        <w:rPr>
          <w:rFonts w:ascii="Arial" w:hAnsi="Arial" w:cs="Arial"/>
          <w:szCs w:val="24"/>
        </w:rPr>
        <w:t xml:space="preserve"> c</w:t>
      </w:r>
      <w:r w:rsidRPr="00862581">
        <w:rPr>
          <w:rFonts w:ascii="Arial" w:hAnsi="Arial" w:cs="Arial"/>
          <w:szCs w:val="24"/>
        </w:rPr>
        <w:t>urrent MA nursing license, that individual cannot hold a position</w:t>
      </w:r>
      <w:r w:rsidRPr="00862581">
        <w:rPr>
          <w:rFonts w:ascii="Arial" w:hAnsi="Arial" w:cs="Arial"/>
          <w:szCs w:val="24"/>
          <w:lang w:val="en"/>
        </w:rPr>
        <w:t>:</w:t>
      </w:r>
    </w:p>
    <w:p w14:paraId="7C76979F" w14:textId="77777777" w:rsidR="00862581" w:rsidRPr="00862581" w:rsidRDefault="00862581" w:rsidP="00862581">
      <w:pPr>
        <w:rPr>
          <w:rFonts w:ascii="Arial" w:hAnsi="Arial" w:cs="Arial"/>
          <w:b/>
          <w:szCs w:val="24"/>
        </w:rPr>
      </w:pPr>
      <w:r w:rsidRPr="00862581">
        <w:rPr>
          <w:rFonts w:ascii="Arial" w:hAnsi="Arial" w:cs="Arial"/>
          <w:szCs w:val="24"/>
          <w:lang w:val="en"/>
        </w:rPr>
        <w:t xml:space="preserve"> </w:t>
      </w:r>
    </w:p>
    <w:p w14:paraId="6CA3B482" w14:textId="77777777" w:rsidR="00862581" w:rsidRPr="00862581" w:rsidRDefault="00862581" w:rsidP="00862581">
      <w:pPr>
        <w:numPr>
          <w:ilvl w:val="0"/>
          <w:numId w:val="8"/>
        </w:numPr>
        <w:contextualSpacing/>
        <w:rPr>
          <w:rFonts w:ascii="Arial" w:hAnsi="Arial" w:cs="Arial"/>
          <w:szCs w:val="24"/>
        </w:rPr>
      </w:pPr>
      <w:r w:rsidRPr="00862581">
        <w:rPr>
          <w:rFonts w:ascii="Arial" w:hAnsi="Arial" w:cs="Arial"/>
          <w:szCs w:val="24"/>
        </w:rPr>
        <w:t xml:space="preserve">that requires a </w:t>
      </w:r>
      <w:r w:rsidR="0039710F">
        <w:rPr>
          <w:rFonts w:ascii="Arial" w:hAnsi="Arial" w:cs="Arial"/>
          <w:szCs w:val="24"/>
        </w:rPr>
        <w:t>L</w:t>
      </w:r>
      <w:r w:rsidRPr="00862581">
        <w:rPr>
          <w:rFonts w:ascii="Arial" w:hAnsi="Arial" w:cs="Arial"/>
          <w:szCs w:val="24"/>
        </w:rPr>
        <w:t>PN</w:t>
      </w:r>
      <w:r w:rsidR="0039710F">
        <w:rPr>
          <w:rFonts w:ascii="Arial" w:hAnsi="Arial" w:cs="Arial"/>
          <w:szCs w:val="24"/>
        </w:rPr>
        <w:t xml:space="preserve"> or </w:t>
      </w:r>
      <w:r w:rsidRPr="00862581">
        <w:rPr>
          <w:rFonts w:ascii="Arial" w:hAnsi="Arial" w:cs="Arial"/>
          <w:szCs w:val="24"/>
        </w:rPr>
        <w:t>RN license,</w:t>
      </w:r>
      <w:r>
        <w:rPr>
          <w:rFonts w:ascii="Arial" w:hAnsi="Arial" w:cs="Arial"/>
          <w:szCs w:val="24"/>
        </w:rPr>
        <w:t xml:space="preserve"> </w:t>
      </w:r>
      <w:r w:rsidRPr="00862581">
        <w:rPr>
          <w:rFonts w:ascii="Arial" w:hAnsi="Arial" w:cs="Arial"/>
          <w:szCs w:val="24"/>
        </w:rPr>
        <w:t xml:space="preserve">or APRN </w:t>
      </w:r>
      <w:r>
        <w:rPr>
          <w:rFonts w:ascii="Arial" w:hAnsi="Arial" w:cs="Arial"/>
          <w:szCs w:val="24"/>
        </w:rPr>
        <w:t>authorization to</w:t>
      </w:r>
      <w:r w:rsidRPr="00862581">
        <w:rPr>
          <w:rFonts w:ascii="Arial" w:hAnsi="Arial" w:cs="Arial"/>
          <w:szCs w:val="24"/>
        </w:rPr>
        <w:t xml:space="preserve"> perform any nursing activity that cannot be delegated, such as:</w:t>
      </w:r>
    </w:p>
    <w:p w14:paraId="5F50C1E8" w14:textId="77777777" w:rsidR="00862581" w:rsidRPr="00862581" w:rsidRDefault="00862581" w:rsidP="00862581">
      <w:pPr>
        <w:numPr>
          <w:ilvl w:val="1"/>
          <w:numId w:val="8"/>
        </w:numPr>
        <w:ind w:left="1800"/>
        <w:contextualSpacing/>
        <w:rPr>
          <w:rFonts w:ascii="Arial" w:hAnsi="Arial" w:cs="Arial"/>
          <w:szCs w:val="24"/>
        </w:rPr>
      </w:pPr>
      <w:r w:rsidRPr="00862581">
        <w:rPr>
          <w:rFonts w:ascii="Arial" w:hAnsi="Arial" w:cs="Arial"/>
          <w:szCs w:val="24"/>
        </w:rPr>
        <w:t xml:space="preserve">Nursing activities which require nursing assessment and judgment during implementation; </w:t>
      </w:r>
    </w:p>
    <w:p w14:paraId="382BC3AA" w14:textId="77777777" w:rsidR="00862581" w:rsidRPr="00862581" w:rsidRDefault="00862581" w:rsidP="00862581">
      <w:pPr>
        <w:numPr>
          <w:ilvl w:val="1"/>
          <w:numId w:val="8"/>
        </w:numPr>
        <w:ind w:left="1800"/>
        <w:contextualSpacing/>
        <w:rPr>
          <w:rFonts w:ascii="Arial" w:hAnsi="Arial" w:cs="Arial"/>
          <w:szCs w:val="24"/>
        </w:rPr>
      </w:pPr>
      <w:r w:rsidRPr="00862581">
        <w:rPr>
          <w:rFonts w:ascii="Arial" w:hAnsi="Arial" w:cs="Arial"/>
          <w:szCs w:val="24"/>
        </w:rPr>
        <w:t xml:space="preserve">Physical, psychological, and social assessment which requires nursing judgment, intervention, referral or follow-up; </w:t>
      </w:r>
    </w:p>
    <w:p w14:paraId="01FE1732" w14:textId="77777777" w:rsidR="00862581" w:rsidRPr="00862581" w:rsidRDefault="00862581" w:rsidP="00862581">
      <w:pPr>
        <w:numPr>
          <w:ilvl w:val="1"/>
          <w:numId w:val="8"/>
        </w:numPr>
        <w:ind w:left="1800"/>
        <w:contextualSpacing/>
        <w:rPr>
          <w:rFonts w:ascii="Arial" w:hAnsi="Arial" w:cs="Arial"/>
          <w:szCs w:val="24"/>
        </w:rPr>
      </w:pPr>
      <w:r w:rsidRPr="00862581">
        <w:rPr>
          <w:rFonts w:ascii="Arial" w:hAnsi="Arial" w:cs="Arial"/>
          <w:szCs w:val="24"/>
        </w:rPr>
        <w:t xml:space="preserve">Formulation of the plan of nursing care and evaluation of the patient's/client's response to the care provided; </w:t>
      </w:r>
    </w:p>
    <w:p w14:paraId="0BCC82C1" w14:textId="77777777" w:rsidR="00862581" w:rsidRDefault="00862581" w:rsidP="00862581">
      <w:pPr>
        <w:numPr>
          <w:ilvl w:val="1"/>
          <w:numId w:val="8"/>
        </w:numPr>
        <w:ind w:left="1800"/>
        <w:contextualSpacing/>
        <w:rPr>
          <w:rFonts w:ascii="Arial" w:hAnsi="Arial" w:cs="Arial"/>
          <w:szCs w:val="24"/>
        </w:rPr>
      </w:pPr>
      <w:r w:rsidRPr="00862581">
        <w:rPr>
          <w:rFonts w:ascii="Arial" w:hAnsi="Arial" w:cs="Arial"/>
          <w:szCs w:val="24"/>
        </w:rPr>
        <w:t xml:space="preserve">Administration of medications except as permitted by M.G.L. c. 94C. </w:t>
      </w:r>
    </w:p>
    <w:p w14:paraId="3FC0D253" w14:textId="77777777" w:rsidR="003611C7" w:rsidRDefault="003611C7" w:rsidP="003611C7">
      <w:pPr>
        <w:contextualSpacing/>
        <w:rPr>
          <w:rFonts w:ascii="Arial" w:hAnsi="Arial" w:cs="Arial"/>
          <w:szCs w:val="24"/>
        </w:rPr>
      </w:pPr>
    </w:p>
    <w:p w14:paraId="63518B10" w14:textId="77777777" w:rsidR="00D0044D" w:rsidRPr="003D7F7B" w:rsidRDefault="00D0044D" w:rsidP="00D0044D">
      <w:pPr>
        <w:numPr>
          <w:ilvl w:val="0"/>
          <w:numId w:val="8"/>
        </w:numPr>
        <w:contextualSpacing/>
        <w:rPr>
          <w:rFonts w:ascii="Arial" w:hAnsi="Arial" w:cs="Arial"/>
          <w:color w:val="000000"/>
          <w:szCs w:val="24"/>
        </w:rPr>
      </w:pPr>
      <w:r w:rsidRPr="00E12C36">
        <w:rPr>
          <w:rFonts w:ascii="Arial" w:hAnsi="Arial" w:cs="Arial"/>
          <w:color w:val="0D0D0D" w:themeColor="text1" w:themeTint="F2"/>
          <w:szCs w:val="24"/>
        </w:rPr>
        <w:t xml:space="preserve">in </w:t>
      </w:r>
      <w:r w:rsidR="002B1BA2" w:rsidRPr="00E12C36">
        <w:rPr>
          <w:rFonts w:ascii="Arial" w:hAnsi="Arial" w:cs="Arial"/>
          <w:color w:val="0D0D0D" w:themeColor="text1" w:themeTint="F2"/>
          <w:szCs w:val="24"/>
        </w:rPr>
        <w:t>a pre-licensure nursing program</w:t>
      </w:r>
      <w:r w:rsidR="003740F8" w:rsidRPr="00E12C36">
        <w:rPr>
          <w:rFonts w:ascii="Arial" w:hAnsi="Arial" w:cs="Arial"/>
          <w:color w:val="0D0D0D" w:themeColor="text1" w:themeTint="F2"/>
          <w:szCs w:val="24"/>
        </w:rPr>
        <w:t xml:space="preserve"> </w:t>
      </w:r>
      <w:r w:rsidR="003740F8">
        <w:rPr>
          <w:rFonts w:ascii="Arial" w:hAnsi="Arial" w:cs="Arial"/>
          <w:szCs w:val="24"/>
        </w:rPr>
        <w:t xml:space="preserve">in </w:t>
      </w:r>
      <w:r>
        <w:rPr>
          <w:rFonts w:ascii="Arial" w:hAnsi="Arial" w:cs="Arial"/>
          <w:szCs w:val="24"/>
        </w:rPr>
        <w:t xml:space="preserve">any school with a parent institution in MA that </w:t>
      </w:r>
      <w:r w:rsidR="003C4109">
        <w:rPr>
          <w:rFonts w:ascii="Arial" w:hAnsi="Arial" w:cs="Arial"/>
          <w:szCs w:val="24"/>
        </w:rPr>
        <w:t xml:space="preserve">faculty </w:t>
      </w:r>
      <w:r>
        <w:rPr>
          <w:rFonts w:ascii="Arial" w:hAnsi="Arial" w:cs="Arial"/>
          <w:szCs w:val="24"/>
        </w:rPr>
        <w:t>teaches theoretical or clinical nursing</w:t>
      </w:r>
      <w:r w:rsidR="00A45A9F">
        <w:rPr>
          <w:rFonts w:ascii="Arial" w:hAnsi="Arial" w:cs="Arial"/>
          <w:szCs w:val="24"/>
        </w:rPr>
        <w:t xml:space="preserve"> via any delivery method</w:t>
      </w:r>
      <w:r>
        <w:rPr>
          <w:rFonts w:ascii="Arial" w:hAnsi="Arial" w:cs="Arial"/>
          <w:szCs w:val="24"/>
        </w:rPr>
        <w:t xml:space="preserve">; requiring a RN license, </w:t>
      </w:r>
      <w:r w:rsidRPr="003D7F7B">
        <w:rPr>
          <w:rFonts w:ascii="Arial" w:hAnsi="Arial" w:cs="Arial"/>
          <w:color w:val="000000"/>
          <w:szCs w:val="24"/>
        </w:rPr>
        <w:t>or APRN authorization.</w:t>
      </w:r>
      <w:r w:rsidR="002A173F" w:rsidRPr="003D7F7B">
        <w:rPr>
          <w:rFonts w:ascii="Arial" w:hAnsi="Arial" w:cs="Arial"/>
          <w:color w:val="000000"/>
          <w:szCs w:val="24"/>
        </w:rPr>
        <w:t xml:space="preserve"> </w:t>
      </w:r>
    </w:p>
    <w:p w14:paraId="4A50DC53" w14:textId="77777777" w:rsidR="002A173F" w:rsidRDefault="002A173F" w:rsidP="002A173F">
      <w:pPr>
        <w:contextualSpacing/>
        <w:rPr>
          <w:rFonts w:ascii="Arial" w:hAnsi="Arial" w:cs="Arial"/>
          <w:szCs w:val="24"/>
        </w:rPr>
      </w:pPr>
    </w:p>
    <w:p w14:paraId="1B212B21" w14:textId="77777777" w:rsidR="002A173F" w:rsidRPr="00E12C36" w:rsidRDefault="002A173F" w:rsidP="002A173F">
      <w:pPr>
        <w:numPr>
          <w:ilvl w:val="0"/>
          <w:numId w:val="8"/>
        </w:numPr>
        <w:contextualSpacing/>
        <w:rPr>
          <w:rFonts w:ascii="Arial" w:hAnsi="Arial" w:cs="Arial"/>
          <w:color w:val="0D0D0D" w:themeColor="text1" w:themeTint="F2"/>
          <w:szCs w:val="24"/>
        </w:rPr>
      </w:pPr>
      <w:r w:rsidRPr="00E12C36">
        <w:rPr>
          <w:rFonts w:ascii="Arial" w:hAnsi="Arial" w:cs="Arial"/>
          <w:color w:val="0D0D0D" w:themeColor="text1" w:themeTint="F2"/>
          <w:szCs w:val="24"/>
        </w:rPr>
        <w:t xml:space="preserve">in </w:t>
      </w:r>
      <w:r w:rsidR="003740F8" w:rsidRPr="00E12C36">
        <w:rPr>
          <w:rFonts w:ascii="Arial" w:hAnsi="Arial" w:cs="Arial"/>
          <w:color w:val="0D0D0D" w:themeColor="text1" w:themeTint="F2"/>
          <w:szCs w:val="24"/>
        </w:rPr>
        <w:t xml:space="preserve">a post-licensure nursing program </w:t>
      </w:r>
      <w:r w:rsidRPr="00E12C36">
        <w:rPr>
          <w:rFonts w:ascii="Arial" w:hAnsi="Arial" w:cs="Arial"/>
          <w:color w:val="0D0D0D" w:themeColor="text1" w:themeTint="F2"/>
          <w:szCs w:val="24"/>
        </w:rPr>
        <w:t>in any school with a parent institution in MA where the faculty physically enter MA to teach theoretical or clinical nursing via any delivery method; requiring a RN licensure, or APRN authorization.</w:t>
      </w:r>
    </w:p>
    <w:p w14:paraId="628055B2" w14:textId="77777777" w:rsidR="003611C7" w:rsidRDefault="003611C7" w:rsidP="003611C7">
      <w:pPr>
        <w:contextualSpacing/>
        <w:rPr>
          <w:rFonts w:ascii="Arial" w:hAnsi="Arial" w:cs="Arial"/>
          <w:szCs w:val="24"/>
        </w:rPr>
      </w:pPr>
    </w:p>
    <w:p w14:paraId="70647D28" w14:textId="77777777" w:rsidR="00A45A9F" w:rsidRDefault="00A45A9F" w:rsidP="00D0044D">
      <w:pPr>
        <w:numPr>
          <w:ilvl w:val="0"/>
          <w:numId w:val="8"/>
        </w:numPr>
        <w:contextualSpacing/>
        <w:rPr>
          <w:rFonts w:ascii="Arial" w:hAnsi="Arial" w:cs="Arial"/>
          <w:szCs w:val="24"/>
        </w:rPr>
      </w:pPr>
      <w:r>
        <w:rPr>
          <w:rFonts w:ascii="Arial" w:hAnsi="Arial" w:cs="Arial"/>
          <w:szCs w:val="24"/>
        </w:rPr>
        <w:t>in any school with a parent institution outside of MA where the faculty physically enter MA to teach theoretical or clinical nursing via any delivery method; requiring a RN</w:t>
      </w:r>
      <w:r w:rsidR="003611C7">
        <w:rPr>
          <w:rFonts w:ascii="Arial" w:hAnsi="Arial" w:cs="Arial"/>
          <w:szCs w:val="24"/>
        </w:rPr>
        <w:t xml:space="preserve"> licensure, or APRN authorization.</w:t>
      </w:r>
    </w:p>
    <w:p w14:paraId="5A224C29" w14:textId="77777777" w:rsidR="003611C7" w:rsidRDefault="003611C7" w:rsidP="003611C7">
      <w:pPr>
        <w:contextualSpacing/>
        <w:rPr>
          <w:rFonts w:ascii="Arial" w:hAnsi="Arial" w:cs="Arial"/>
          <w:szCs w:val="24"/>
        </w:rPr>
      </w:pPr>
    </w:p>
    <w:p w14:paraId="70D098A2" w14:textId="77777777" w:rsidR="00862581" w:rsidRPr="003611C7" w:rsidRDefault="003611C7" w:rsidP="003611C7">
      <w:pPr>
        <w:numPr>
          <w:ilvl w:val="0"/>
          <w:numId w:val="8"/>
        </w:numPr>
        <w:contextualSpacing/>
        <w:rPr>
          <w:rFonts w:ascii="Arial" w:hAnsi="Arial" w:cs="Arial"/>
          <w:szCs w:val="24"/>
        </w:rPr>
      </w:pPr>
      <w:r w:rsidRPr="003611C7">
        <w:rPr>
          <w:rFonts w:ascii="Arial" w:hAnsi="Arial" w:cs="Arial"/>
          <w:szCs w:val="24"/>
        </w:rPr>
        <w:t>in any MA facility as nursing administrator supervising clinical components of nursing</w:t>
      </w:r>
      <w:r>
        <w:rPr>
          <w:rFonts w:ascii="Arial" w:hAnsi="Arial" w:cs="Arial"/>
          <w:szCs w:val="24"/>
        </w:rPr>
        <w:t xml:space="preserve"> care requiring a LPN or RN license, or APRN authorization.</w:t>
      </w:r>
    </w:p>
    <w:p w14:paraId="0D7C7398" w14:textId="77777777" w:rsidR="00862581" w:rsidRPr="00862581" w:rsidRDefault="00862581" w:rsidP="003611C7">
      <w:pPr>
        <w:contextualSpacing/>
        <w:rPr>
          <w:rFonts w:ascii="Arial" w:hAnsi="Arial" w:cs="Arial"/>
          <w:szCs w:val="24"/>
        </w:rPr>
      </w:pPr>
    </w:p>
    <w:p w14:paraId="7A6B41B1" w14:textId="77777777" w:rsidR="00862581" w:rsidRPr="00862581" w:rsidRDefault="00862581" w:rsidP="00862581">
      <w:pPr>
        <w:numPr>
          <w:ilvl w:val="0"/>
          <w:numId w:val="8"/>
        </w:numPr>
        <w:contextualSpacing/>
        <w:rPr>
          <w:rFonts w:ascii="Arial" w:hAnsi="Arial" w:cs="Arial"/>
          <w:szCs w:val="24"/>
        </w:rPr>
      </w:pPr>
      <w:r w:rsidRPr="00862581">
        <w:rPr>
          <w:rFonts w:ascii="Arial" w:hAnsi="Arial" w:cs="Arial"/>
          <w:szCs w:val="24"/>
        </w:rPr>
        <w:t>as an advanced practice nursing student participating in the advanced clinical components of coursework when the activities take place within MA settings.</w:t>
      </w:r>
    </w:p>
    <w:p w14:paraId="7FC41B55" w14:textId="77777777" w:rsidR="00862581" w:rsidRPr="00862581" w:rsidRDefault="00862581" w:rsidP="00862581">
      <w:pPr>
        <w:ind w:left="720"/>
        <w:contextualSpacing/>
        <w:rPr>
          <w:rFonts w:ascii="Arial" w:hAnsi="Arial" w:cs="Arial"/>
          <w:szCs w:val="24"/>
        </w:rPr>
      </w:pPr>
    </w:p>
    <w:p w14:paraId="794F6889" w14:textId="77777777" w:rsidR="008008CB" w:rsidRDefault="008008CB" w:rsidP="00862581">
      <w:pPr>
        <w:rPr>
          <w:rFonts w:ascii="Arial" w:hAnsi="Arial" w:cs="Arial"/>
          <w:szCs w:val="24"/>
        </w:rPr>
      </w:pPr>
    </w:p>
    <w:p w14:paraId="21598BC9" w14:textId="77777777" w:rsidR="00862581" w:rsidRPr="00862581" w:rsidRDefault="00862581" w:rsidP="00862581">
      <w:pPr>
        <w:rPr>
          <w:rFonts w:ascii="Arial" w:hAnsi="Arial" w:cs="Arial"/>
          <w:szCs w:val="24"/>
        </w:rPr>
      </w:pPr>
      <w:r w:rsidRPr="00862581">
        <w:rPr>
          <w:rFonts w:ascii="Arial" w:hAnsi="Arial" w:cs="Arial"/>
          <w:szCs w:val="24"/>
        </w:rPr>
        <w:t>In addition, after receiving Board authorization for APRN practice, APRNs must maintain current national certification from a Board approved certifying organization in order to practice in the advanced role.</w:t>
      </w:r>
    </w:p>
    <w:p w14:paraId="035453E6" w14:textId="77777777" w:rsidR="00862581" w:rsidRPr="00862581" w:rsidRDefault="00862581" w:rsidP="00862581">
      <w:pPr>
        <w:rPr>
          <w:rFonts w:ascii="Arial" w:hAnsi="Arial" w:cs="Arial"/>
          <w:color w:val="FF0000"/>
          <w:szCs w:val="24"/>
        </w:rPr>
      </w:pPr>
    </w:p>
    <w:p w14:paraId="552342AB" w14:textId="77777777" w:rsidR="00862581" w:rsidRPr="00862581" w:rsidRDefault="00862581" w:rsidP="00862581">
      <w:pPr>
        <w:rPr>
          <w:rFonts w:ascii="Arial" w:hAnsi="Arial" w:cs="Arial"/>
          <w:szCs w:val="24"/>
        </w:rPr>
      </w:pPr>
      <w:r w:rsidRPr="00862581">
        <w:rPr>
          <w:rFonts w:ascii="Arial" w:hAnsi="Arial" w:cs="Arial"/>
          <w:szCs w:val="24"/>
        </w:rPr>
        <w:t>A nurse in a management role is responsible to develop and implement the necessary measures to promote and manage the delivery of safe nursing care in accordance with accepted standards of nursing practice, including ensuring all individuals hired into a nursing position have a current MA license.</w:t>
      </w:r>
    </w:p>
    <w:p w14:paraId="44C18918" w14:textId="77777777" w:rsidR="00862581" w:rsidRPr="00862581" w:rsidRDefault="00862581" w:rsidP="00862581">
      <w:pPr>
        <w:rPr>
          <w:rFonts w:ascii="Arial" w:hAnsi="Arial" w:cs="Arial"/>
          <w:color w:val="FF0000"/>
          <w:szCs w:val="24"/>
        </w:rPr>
      </w:pPr>
    </w:p>
    <w:p w14:paraId="4FB52892" w14:textId="77777777" w:rsidR="0020670E" w:rsidRPr="00862581" w:rsidRDefault="0020670E" w:rsidP="00862581"/>
    <w:sectPr w:rsidR="0020670E" w:rsidRPr="00862581" w:rsidSect="00E12C36">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EE785" w14:textId="77777777" w:rsidR="000F3D18" w:rsidRDefault="000F3D18">
      <w:r>
        <w:separator/>
      </w:r>
    </w:p>
  </w:endnote>
  <w:endnote w:type="continuationSeparator" w:id="0">
    <w:p w14:paraId="09E743F4" w14:textId="77777777" w:rsidR="000F3D18" w:rsidRDefault="000F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auto"/>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E12ED1" w14:textId="77777777" w:rsidR="00BF5123" w:rsidRPr="00120E55" w:rsidRDefault="00862581" w:rsidP="00120E55">
    <w:pPr>
      <w:pStyle w:val="Footer"/>
      <w:tabs>
        <w:tab w:val="clear" w:pos="8640"/>
        <w:tab w:val="right" w:pos="10098"/>
      </w:tabs>
      <w:rPr>
        <w:rFonts w:ascii="Arial" w:hAnsi="Arial" w:cs="Arial"/>
        <w:b/>
        <w:sz w:val="20"/>
      </w:rPr>
    </w:pPr>
    <w:r w:rsidRPr="00862581">
      <w:rPr>
        <w:rFonts w:ascii="Arial" w:hAnsi="Arial" w:cs="Arial"/>
        <w:b/>
        <w:sz w:val="20"/>
      </w:rPr>
      <w:t>AR 1801: Licensure Required to Practice Nursing</w:t>
    </w:r>
    <w:r w:rsidR="00BF5123" w:rsidRPr="00120E55">
      <w:rPr>
        <w:rFonts w:ascii="Arial" w:hAnsi="Arial" w:cs="Arial"/>
        <w:b/>
        <w:sz w:val="20"/>
      </w:rPr>
      <w:t xml:space="preserve">         </w:t>
    </w:r>
    <w:r w:rsidR="00BF5123" w:rsidRPr="00120E55">
      <w:rPr>
        <w:rFonts w:ascii="Arial" w:hAnsi="Arial" w:cs="Arial"/>
        <w:b/>
        <w:sz w:val="20"/>
      </w:rPr>
      <w:tab/>
      <w:t xml:space="preserve">Page </w:t>
    </w:r>
    <w:r w:rsidR="00BF5123" w:rsidRPr="00120E55">
      <w:rPr>
        <w:rStyle w:val="PageNumber"/>
        <w:rFonts w:ascii="Arial" w:hAnsi="Arial" w:cs="Arial"/>
        <w:b/>
        <w:sz w:val="20"/>
      </w:rPr>
      <w:fldChar w:fldCharType="begin"/>
    </w:r>
    <w:r w:rsidR="00BF5123" w:rsidRPr="00120E55">
      <w:rPr>
        <w:rStyle w:val="PageNumber"/>
        <w:rFonts w:ascii="Arial" w:hAnsi="Arial" w:cs="Arial"/>
        <w:b/>
        <w:sz w:val="20"/>
      </w:rPr>
      <w:instrText xml:space="preserve"> PAGE </w:instrText>
    </w:r>
    <w:r w:rsidR="00BF5123" w:rsidRPr="00120E55">
      <w:rPr>
        <w:rStyle w:val="PageNumber"/>
        <w:rFonts w:ascii="Arial" w:hAnsi="Arial" w:cs="Arial"/>
        <w:b/>
        <w:sz w:val="20"/>
      </w:rPr>
      <w:fldChar w:fldCharType="separate"/>
    </w:r>
    <w:r w:rsidR="00E87726">
      <w:rPr>
        <w:rStyle w:val="PageNumber"/>
        <w:rFonts w:ascii="Arial" w:hAnsi="Arial" w:cs="Arial"/>
        <w:b/>
        <w:noProof/>
        <w:sz w:val="20"/>
      </w:rPr>
      <w:t>3</w:t>
    </w:r>
    <w:r w:rsidR="00BF5123" w:rsidRPr="00120E55">
      <w:rPr>
        <w:rStyle w:val="PageNumber"/>
        <w:rFonts w:ascii="Arial" w:hAnsi="Arial" w:cs="Arial"/>
        <w:b/>
        <w:sz w:val="20"/>
      </w:rPr>
      <w:fldChar w:fldCharType="end"/>
    </w:r>
    <w:r w:rsidR="00BF5123" w:rsidRPr="00120E55">
      <w:rPr>
        <w:rFonts w:ascii="Arial" w:hAnsi="Arial" w:cs="Arial"/>
        <w:b/>
        <w:sz w:val="20"/>
      </w:rPr>
      <w:t xml:space="preserve"> of </w:t>
    </w:r>
    <w:r w:rsidR="00BF5123" w:rsidRPr="00120E55">
      <w:rPr>
        <w:rFonts w:ascii="Arial" w:hAnsi="Arial" w:cs="Arial"/>
        <w:b/>
        <w:sz w:val="20"/>
      </w:rPr>
      <w:fldChar w:fldCharType="begin"/>
    </w:r>
    <w:r w:rsidR="00BF5123" w:rsidRPr="00120E55">
      <w:rPr>
        <w:rFonts w:ascii="Arial" w:hAnsi="Arial" w:cs="Arial"/>
        <w:b/>
        <w:sz w:val="20"/>
      </w:rPr>
      <w:instrText xml:space="preserve"> NUMPAGES </w:instrText>
    </w:r>
    <w:r w:rsidR="00BF5123" w:rsidRPr="00120E55">
      <w:rPr>
        <w:rFonts w:ascii="Arial" w:hAnsi="Arial" w:cs="Arial"/>
        <w:b/>
        <w:sz w:val="20"/>
      </w:rPr>
      <w:fldChar w:fldCharType="separate"/>
    </w:r>
    <w:r w:rsidR="00E87726">
      <w:rPr>
        <w:rFonts w:ascii="Arial" w:hAnsi="Arial" w:cs="Arial"/>
        <w:b/>
        <w:noProof/>
        <w:sz w:val="20"/>
      </w:rPr>
      <w:t>3</w:t>
    </w:r>
    <w:r w:rsidR="00BF5123" w:rsidRPr="00120E55">
      <w:rPr>
        <w:rFonts w:ascii="Arial" w:hAnsi="Arial" w:cs="Arial"/>
        <w:b/>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558527" w14:textId="77777777" w:rsidR="00BF5123" w:rsidRPr="00120E55" w:rsidRDefault="00BF5123" w:rsidP="00145E72">
    <w:pPr>
      <w:tabs>
        <w:tab w:val="center" w:pos="4320"/>
        <w:tab w:val="right" w:pos="9911"/>
      </w:tabs>
      <w:rPr>
        <w:rFonts w:ascii="Arial" w:hAnsi="Arial" w:cs="Arial"/>
        <w:b/>
        <w:sz w:val="20"/>
      </w:rPr>
    </w:pPr>
    <w:r w:rsidRPr="00120E55">
      <w:rPr>
        <w:rFonts w:ascii="Arial" w:hAnsi="Arial" w:cs="Arial"/>
        <w:b/>
        <w:sz w:val="20"/>
      </w:rPr>
      <w:t xml:space="preserve">AR </w:t>
    </w:r>
    <w:r w:rsidR="00862581">
      <w:rPr>
        <w:rFonts w:ascii="Arial" w:hAnsi="Arial" w:cs="Arial"/>
        <w:b/>
        <w:sz w:val="20"/>
      </w:rPr>
      <w:t>1801:</w:t>
    </w:r>
    <w:r w:rsidR="00862581" w:rsidRPr="00862581">
      <w:rPr>
        <w:rFonts w:ascii="Arial" w:eastAsia="Arial Unicode MS" w:hAnsi="Arial" w:cs="Arial"/>
        <w:color w:val="000000"/>
        <w:u w:color="000000"/>
      </w:rPr>
      <w:t xml:space="preserve"> </w:t>
    </w:r>
    <w:r w:rsidR="00862581" w:rsidRPr="00862581">
      <w:rPr>
        <w:rFonts w:ascii="Arial" w:hAnsi="Arial" w:cs="Arial"/>
        <w:b/>
        <w:sz w:val="20"/>
      </w:rPr>
      <w:t>Licensure Required to Practice Nursing</w:t>
    </w:r>
    <w:r w:rsidRPr="00120E55">
      <w:rPr>
        <w:rFonts w:ascii="Arial" w:hAnsi="Arial" w:cs="Arial"/>
        <w:b/>
        <w:sz w:val="20"/>
      </w:rPr>
      <w:tab/>
      <w:t xml:space="preserve">          Page </w:t>
    </w:r>
    <w:r w:rsidRPr="00120E55">
      <w:rPr>
        <w:rFonts w:ascii="Arial" w:hAnsi="Arial" w:cs="Arial"/>
        <w:b/>
        <w:sz w:val="20"/>
      </w:rPr>
      <w:fldChar w:fldCharType="begin"/>
    </w:r>
    <w:r w:rsidRPr="00120E55">
      <w:rPr>
        <w:rFonts w:ascii="Arial" w:hAnsi="Arial" w:cs="Arial"/>
        <w:b/>
        <w:sz w:val="20"/>
      </w:rPr>
      <w:instrText xml:space="preserve"> PAGE </w:instrText>
    </w:r>
    <w:r w:rsidRPr="00120E55">
      <w:rPr>
        <w:rFonts w:ascii="Arial" w:hAnsi="Arial" w:cs="Arial"/>
        <w:b/>
        <w:sz w:val="20"/>
      </w:rPr>
      <w:fldChar w:fldCharType="separate"/>
    </w:r>
    <w:r w:rsidR="00E87726">
      <w:rPr>
        <w:rFonts w:ascii="Arial" w:hAnsi="Arial" w:cs="Arial"/>
        <w:b/>
        <w:noProof/>
        <w:sz w:val="20"/>
      </w:rPr>
      <w:t>1</w:t>
    </w:r>
    <w:r w:rsidRPr="00120E55">
      <w:rPr>
        <w:rFonts w:ascii="Arial" w:hAnsi="Arial" w:cs="Arial"/>
        <w:b/>
        <w:sz w:val="20"/>
      </w:rPr>
      <w:fldChar w:fldCharType="end"/>
    </w:r>
    <w:r w:rsidRPr="00120E55">
      <w:rPr>
        <w:rFonts w:ascii="Arial" w:hAnsi="Arial" w:cs="Arial"/>
        <w:b/>
        <w:sz w:val="20"/>
      </w:rPr>
      <w:t xml:space="preserve"> of </w:t>
    </w:r>
    <w:r w:rsidRPr="00120E55">
      <w:rPr>
        <w:rFonts w:ascii="Arial" w:hAnsi="Arial" w:cs="Arial"/>
        <w:b/>
        <w:sz w:val="20"/>
      </w:rPr>
      <w:fldChar w:fldCharType="begin"/>
    </w:r>
    <w:r w:rsidRPr="00120E55">
      <w:rPr>
        <w:rFonts w:ascii="Arial" w:hAnsi="Arial" w:cs="Arial"/>
        <w:b/>
        <w:sz w:val="20"/>
      </w:rPr>
      <w:instrText xml:space="preserve"> NUMPAGES </w:instrText>
    </w:r>
    <w:r w:rsidRPr="00120E55">
      <w:rPr>
        <w:rFonts w:ascii="Arial" w:hAnsi="Arial" w:cs="Arial"/>
        <w:b/>
        <w:sz w:val="20"/>
      </w:rPr>
      <w:fldChar w:fldCharType="separate"/>
    </w:r>
    <w:r w:rsidR="00E87726">
      <w:rPr>
        <w:rFonts w:ascii="Arial" w:hAnsi="Arial" w:cs="Arial"/>
        <w:b/>
        <w:noProof/>
        <w:sz w:val="20"/>
      </w:rPr>
      <w:t>3</w:t>
    </w:r>
    <w:r w:rsidRPr="00120E55">
      <w:rPr>
        <w:rFonts w:ascii="Arial" w:hAnsi="Arial" w:cs="Arial"/>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DEB7D5" w14:textId="77777777" w:rsidR="000F3D18" w:rsidRDefault="000F3D18">
      <w:r>
        <w:separator/>
      </w:r>
    </w:p>
  </w:footnote>
  <w:footnote w:type="continuationSeparator" w:id="0">
    <w:p w14:paraId="258068C6" w14:textId="77777777" w:rsidR="000F3D18" w:rsidRDefault="000F3D18">
      <w:r>
        <w:continuationSeparator/>
      </w:r>
    </w:p>
  </w:footnote>
  <w:footnote w:id="1">
    <w:p w14:paraId="61A80D4B" w14:textId="77777777" w:rsidR="00862581" w:rsidRPr="00862581" w:rsidRDefault="00862581" w:rsidP="00862581">
      <w:pPr>
        <w:pStyle w:val="FootnoteText"/>
        <w:rPr>
          <w:rFonts w:ascii="Arial" w:hAnsi="Arial" w:cs="Arial"/>
        </w:rPr>
      </w:pPr>
      <w:r w:rsidRPr="00862581">
        <w:rPr>
          <w:rStyle w:val="FootnoteReference"/>
          <w:rFonts w:ascii="Arial" w:hAnsi="Arial" w:cs="Arial"/>
        </w:rPr>
        <w:footnoteRef/>
      </w:r>
      <w:r w:rsidRPr="00862581">
        <w:rPr>
          <w:rFonts w:ascii="Arial" w:hAnsi="Arial" w:cs="Arial"/>
        </w:rPr>
        <w:t xml:space="preserve"> nurses in advanced roles, dentists, physicians, and physician assistants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BF2B88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23815668"/>
    <w:multiLevelType w:val="hybridMultilevel"/>
    <w:tmpl w:val="4EEE64D2"/>
    <w:lvl w:ilvl="0" w:tplc="6A966482">
      <w:start w:val="1"/>
      <w:numFmt w:val="decimal"/>
      <w:lvlText w:val="%1."/>
      <w:lvlJc w:val="left"/>
      <w:pPr>
        <w:ind w:left="720" w:hanging="360"/>
      </w:pPr>
      <w:rPr>
        <w:color w:val="000000"/>
        <w:u w:val="none"/>
      </w:rPr>
    </w:lvl>
    <w:lvl w:ilvl="1" w:tplc="51A8224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3804B3"/>
    <w:multiLevelType w:val="multilevel"/>
    <w:tmpl w:val="EAB02286"/>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nsid w:val="469B5FA9"/>
    <w:multiLevelType w:val="multilevel"/>
    <w:tmpl w:val="2530FEF0"/>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020689"/>
    <w:multiLevelType w:val="multilevel"/>
    <w:tmpl w:val="6DDE78E4"/>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A316EDB"/>
    <w:multiLevelType w:val="multilevel"/>
    <w:tmpl w:val="96E692C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3"/>
  </w:num>
  <w:num w:numId="4">
    <w:abstractNumId w:val="4"/>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lvlOverride w:ilvl="2"/>
    <w:lvlOverride w:ilvl="3"/>
    <w:lvlOverride w:ilvl="4"/>
    <w:lvlOverride w:ilvl="5"/>
    <w:lvlOverride w:ilvl="6"/>
    <w:lvlOverride w:ilvl="7"/>
    <w:lvlOverride w:ilv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30E"/>
    <w:rsid w:val="00021706"/>
    <w:rsid w:val="0002700F"/>
    <w:rsid w:val="000B0802"/>
    <w:rsid w:val="000C5A01"/>
    <w:rsid w:val="000D3F45"/>
    <w:rsid w:val="000D74AA"/>
    <w:rsid w:val="000E5949"/>
    <w:rsid w:val="000F3D18"/>
    <w:rsid w:val="00120E55"/>
    <w:rsid w:val="00137A47"/>
    <w:rsid w:val="00145E72"/>
    <w:rsid w:val="00152DED"/>
    <w:rsid w:val="001C0E42"/>
    <w:rsid w:val="0020670E"/>
    <w:rsid w:val="0021039B"/>
    <w:rsid w:val="002118DC"/>
    <w:rsid w:val="002901B3"/>
    <w:rsid w:val="002A173F"/>
    <w:rsid w:val="002B1BA2"/>
    <w:rsid w:val="002B21B0"/>
    <w:rsid w:val="002D5696"/>
    <w:rsid w:val="002F4150"/>
    <w:rsid w:val="002F59A6"/>
    <w:rsid w:val="0034191B"/>
    <w:rsid w:val="00343E92"/>
    <w:rsid w:val="003611C7"/>
    <w:rsid w:val="003740F8"/>
    <w:rsid w:val="00396955"/>
    <w:rsid w:val="0039710F"/>
    <w:rsid w:val="003A3E39"/>
    <w:rsid w:val="003C4109"/>
    <w:rsid w:val="003D5AD7"/>
    <w:rsid w:val="003D7F7B"/>
    <w:rsid w:val="00405BA0"/>
    <w:rsid w:val="004319C9"/>
    <w:rsid w:val="00442B14"/>
    <w:rsid w:val="00457FC0"/>
    <w:rsid w:val="00481AAD"/>
    <w:rsid w:val="00491023"/>
    <w:rsid w:val="004E23F7"/>
    <w:rsid w:val="00553AF7"/>
    <w:rsid w:val="005608B1"/>
    <w:rsid w:val="0058530E"/>
    <w:rsid w:val="0065125B"/>
    <w:rsid w:val="006C387E"/>
    <w:rsid w:val="00737425"/>
    <w:rsid w:val="00765EDF"/>
    <w:rsid w:val="007D4DD7"/>
    <w:rsid w:val="007E16C5"/>
    <w:rsid w:val="007E62C5"/>
    <w:rsid w:val="007F5EF2"/>
    <w:rsid w:val="008008CB"/>
    <w:rsid w:val="00800A97"/>
    <w:rsid w:val="0081260E"/>
    <w:rsid w:val="008151CB"/>
    <w:rsid w:val="008233DB"/>
    <w:rsid w:val="00827643"/>
    <w:rsid w:val="00862581"/>
    <w:rsid w:val="008760A6"/>
    <w:rsid w:val="008B31D2"/>
    <w:rsid w:val="008E138A"/>
    <w:rsid w:val="008F354F"/>
    <w:rsid w:val="00901A12"/>
    <w:rsid w:val="00923351"/>
    <w:rsid w:val="00A02314"/>
    <w:rsid w:val="00A45A9F"/>
    <w:rsid w:val="00A50F07"/>
    <w:rsid w:val="00A722E5"/>
    <w:rsid w:val="00AA0B67"/>
    <w:rsid w:val="00AA6813"/>
    <w:rsid w:val="00AD2B76"/>
    <w:rsid w:val="00B05CFC"/>
    <w:rsid w:val="00B34322"/>
    <w:rsid w:val="00B92D22"/>
    <w:rsid w:val="00BC5E6F"/>
    <w:rsid w:val="00BC6C03"/>
    <w:rsid w:val="00BE22B1"/>
    <w:rsid w:val="00BF5123"/>
    <w:rsid w:val="00C23A53"/>
    <w:rsid w:val="00C40985"/>
    <w:rsid w:val="00C714A6"/>
    <w:rsid w:val="00CA577C"/>
    <w:rsid w:val="00CD2013"/>
    <w:rsid w:val="00D0044D"/>
    <w:rsid w:val="00D44E91"/>
    <w:rsid w:val="00DB3863"/>
    <w:rsid w:val="00DF40FC"/>
    <w:rsid w:val="00E12C36"/>
    <w:rsid w:val="00E87726"/>
    <w:rsid w:val="00F0020C"/>
    <w:rsid w:val="00F722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799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30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530E"/>
    <w:pPr>
      <w:tabs>
        <w:tab w:val="center" w:pos="4320"/>
        <w:tab w:val="right" w:pos="8640"/>
      </w:tabs>
    </w:pPr>
  </w:style>
  <w:style w:type="paragraph" w:styleId="Footer">
    <w:name w:val="footer"/>
    <w:basedOn w:val="Normal"/>
    <w:rsid w:val="0058530E"/>
    <w:pPr>
      <w:tabs>
        <w:tab w:val="center" w:pos="4320"/>
        <w:tab w:val="right" w:pos="8640"/>
      </w:tabs>
    </w:pPr>
  </w:style>
  <w:style w:type="character" w:styleId="Hyperlink">
    <w:name w:val="Hyperlink"/>
    <w:rsid w:val="0058530E"/>
    <w:rPr>
      <w:color w:val="0000FF"/>
      <w:u w:val="single"/>
    </w:rPr>
  </w:style>
  <w:style w:type="character" w:styleId="Strong">
    <w:name w:val="Strong"/>
    <w:qFormat/>
    <w:rsid w:val="0058530E"/>
    <w:rPr>
      <w:b/>
      <w:bCs/>
    </w:rPr>
  </w:style>
  <w:style w:type="character" w:styleId="PageNumber">
    <w:name w:val="page number"/>
    <w:basedOn w:val="DefaultParagraphFont"/>
    <w:rsid w:val="0058530E"/>
  </w:style>
  <w:style w:type="paragraph" w:styleId="FootnoteText">
    <w:name w:val="footnote text"/>
    <w:basedOn w:val="Normal"/>
    <w:link w:val="FootnoteTextChar"/>
    <w:rsid w:val="0058530E"/>
    <w:rPr>
      <w:sz w:val="20"/>
    </w:rPr>
  </w:style>
  <w:style w:type="character" w:styleId="FootnoteReference">
    <w:name w:val="footnote reference"/>
    <w:rsid w:val="0058530E"/>
    <w:rPr>
      <w:vertAlign w:val="superscript"/>
    </w:rPr>
  </w:style>
  <w:style w:type="paragraph" w:styleId="Title">
    <w:name w:val="Title"/>
    <w:basedOn w:val="Normal"/>
    <w:qFormat/>
    <w:rsid w:val="0058530E"/>
    <w:pPr>
      <w:jc w:val="center"/>
    </w:pPr>
    <w:rPr>
      <w:sz w:val="32"/>
    </w:rPr>
  </w:style>
  <w:style w:type="paragraph" w:styleId="Subtitle">
    <w:name w:val="Subtitle"/>
    <w:basedOn w:val="Normal"/>
    <w:qFormat/>
    <w:rsid w:val="0058530E"/>
    <w:pPr>
      <w:jc w:val="center"/>
    </w:pPr>
    <w:rPr>
      <w:i/>
      <w:sz w:val="28"/>
    </w:rPr>
  </w:style>
  <w:style w:type="paragraph" w:styleId="BalloonText">
    <w:name w:val="Balloon Text"/>
    <w:basedOn w:val="Normal"/>
    <w:semiHidden/>
    <w:rsid w:val="0065125B"/>
    <w:rPr>
      <w:rFonts w:ascii="Tahoma" w:hAnsi="Tahoma" w:cs="Tahoma"/>
      <w:sz w:val="16"/>
      <w:szCs w:val="16"/>
    </w:rPr>
  </w:style>
  <w:style w:type="character" w:customStyle="1" w:styleId="FootnoteTextChar">
    <w:name w:val="Footnote Text Char"/>
    <w:link w:val="FootnoteText"/>
    <w:rsid w:val="00901A12"/>
  </w:style>
  <w:style w:type="character" w:styleId="CommentReference">
    <w:name w:val="annotation reference"/>
    <w:rsid w:val="00A02314"/>
    <w:rPr>
      <w:sz w:val="18"/>
      <w:szCs w:val="18"/>
    </w:rPr>
  </w:style>
  <w:style w:type="paragraph" w:styleId="CommentText">
    <w:name w:val="annotation text"/>
    <w:basedOn w:val="Normal"/>
    <w:link w:val="CommentTextChar"/>
    <w:rsid w:val="00A02314"/>
    <w:rPr>
      <w:szCs w:val="24"/>
    </w:rPr>
  </w:style>
  <w:style w:type="character" w:customStyle="1" w:styleId="CommentTextChar">
    <w:name w:val="Comment Text Char"/>
    <w:link w:val="CommentText"/>
    <w:rsid w:val="00A02314"/>
    <w:rPr>
      <w:sz w:val="24"/>
      <w:szCs w:val="24"/>
    </w:rPr>
  </w:style>
  <w:style w:type="paragraph" w:styleId="CommentSubject">
    <w:name w:val="annotation subject"/>
    <w:basedOn w:val="CommentText"/>
    <w:next w:val="CommentText"/>
    <w:link w:val="CommentSubjectChar"/>
    <w:rsid w:val="00A02314"/>
    <w:rPr>
      <w:b/>
      <w:bCs/>
      <w:sz w:val="20"/>
      <w:szCs w:val="20"/>
    </w:rPr>
  </w:style>
  <w:style w:type="character" w:customStyle="1" w:styleId="CommentSubjectChar">
    <w:name w:val="Comment Subject Char"/>
    <w:link w:val="CommentSubject"/>
    <w:rsid w:val="00A02314"/>
    <w:rPr>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iPriority="99"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530E"/>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8530E"/>
    <w:pPr>
      <w:tabs>
        <w:tab w:val="center" w:pos="4320"/>
        <w:tab w:val="right" w:pos="8640"/>
      </w:tabs>
    </w:pPr>
  </w:style>
  <w:style w:type="paragraph" w:styleId="Footer">
    <w:name w:val="footer"/>
    <w:basedOn w:val="Normal"/>
    <w:rsid w:val="0058530E"/>
    <w:pPr>
      <w:tabs>
        <w:tab w:val="center" w:pos="4320"/>
        <w:tab w:val="right" w:pos="8640"/>
      </w:tabs>
    </w:pPr>
  </w:style>
  <w:style w:type="character" w:styleId="Hyperlink">
    <w:name w:val="Hyperlink"/>
    <w:rsid w:val="0058530E"/>
    <w:rPr>
      <w:color w:val="0000FF"/>
      <w:u w:val="single"/>
    </w:rPr>
  </w:style>
  <w:style w:type="character" w:styleId="Strong">
    <w:name w:val="Strong"/>
    <w:qFormat/>
    <w:rsid w:val="0058530E"/>
    <w:rPr>
      <w:b/>
      <w:bCs/>
    </w:rPr>
  </w:style>
  <w:style w:type="character" w:styleId="PageNumber">
    <w:name w:val="page number"/>
    <w:basedOn w:val="DefaultParagraphFont"/>
    <w:rsid w:val="0058530E"/>
  </w:style>
  <w:style w:type="paragraph" w:styleId="FootnoteText">
    <w:name w:val="footnote text"/>
    <w:basedOn w:val="Normal"/>
    <w:link w:val="FootnoteTextChar"/>
    <w:rsid w:val="0058530E"/>
    <w:rPr>
      <w:sz w:val="20"/>
    </w:rPr>
  </w:style>
  <w:style w:type="character" w:styleId="FootnoteReference">
    <w:name w:val="footnote reference"/>
    <w:rsid w:val="0058530E"/>
    <w:rPr>
      <w:vertAlign w:val="superscript"/>
    </w:rPr>
  </w:style>
  <w:style w:type="paragraph" w:styleId="Title">
    <w:name w:val="Title"/>
    <w:basedOn w:val="Normal"/>
    <w:qFormat/>
    <w:rsid w:val="0058530E"/>
    <w:pPr>
      <w:jc w:val="center"/>
    </w:pPr>
    <w:rPr>
      <w:sz w:val="32"/>
    </w:rPr>
  </w:style>
  <w:style w:type="paragraph" w:styleId="Subtitle">
    <w:name w:val="Subtitle"/>
    <w:basedOn w:val="Normal"/>
    <w:qFormat/>
    <w:rsid w:val="0058530E"/>
    <w:pPr>
      <w:jc w:val="center"/>
    </w:pPr>
    <w:rPr>
      <w:i/>
      <w:sz w:val="28"/>
    </w:rPr>
  </w:style>
  <w:style w:type="paragraph" w:styleId="BalloonText">
    <w:name w:val="Balloon Text"/>
    <w:basedOn w:val="Normal"/>
    <w:semiHidden/>
    <w:rsid w:val="0065125B"/>
    <w:rPr>
      <w:rFonts w:ascii="Tahoma" w:hAnsi="Tahoma" w:cs="Tahoma"/>
      <w:sz w:val="16"/>
      <w:szCs w:val="16"/>
    </w:rPr>
  </w:style>
  <w:style w:type="character" w:customStyle="1" w:styleId="FootnoteTextChar">
    <w:name w:val="Footnote Text Char"/>
    <w:link w:val="FootnoteText"/>
    <w:rsid w:val="00901A12"/>
  </w:style>
  <w:style w:type="character" w:styleId="CommentReference">
    <w:name w:val="annotation reference"/>
    <w:rsid w:val="00A02314"/>
    <w:rPr>
      <w:sz w:val="18"/>
      <w:szCs w:val="18"/>
    </w:rPr>
  </w:style>
  <w:style w:type="paragraph" w:styleId="CommentText">
    <w:name w:val="annotation text"/>
    <w:basedOn w:val="Normal"/>
    <w:link w:val="CommentTextChar"/>
    <w:rsid w:val="00A02314"/>
    <w:rPr>
      <w:szCs w:val="24"/>
    </w:rPr>
  </w:style>
  <w:style w:type="character" w:customStyle="1" w:styleId="CommentTextChar">
    <w:name w:val="Comment Text Char"/>
    <w:link w:val="CommentText"/>
    <w:rsid w:val="00A02314"/>
    <w:rPr>
      <w:sz w:val="24"/>
      <w:szCs w:val="24"/>
    </w:rPr>
  </w:style>
  <w:style w:type="paragraph" w:styleId="CommentSubject">
    <w:name w:val="annotation subject"/>
    <w:basedOn w:val="CommentText"/>
    <w:next w:val="CommentText"/>
    <w:link w:val="CommentSubjectChar"/>
    <w:rsid w:val="00A02314"/>
    <w:rPr>
      <w:b/>
      <w:bCs/>
      <w:sz w:val="20"/>
      <w:szCs w:val="20"/>
    </w:rPr>
  </w:style>
  <w:style w:type="character" w:customStyle="1" w:styleId="CommentSubjectChar">
    <w:name w:val="Comment Subject Char"/>
    <w:link w:val="CommentSubject"/>
    <w:rsid w:val="00A0231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2109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749</Words>
  <Characters>4273</Characters>
  <Application>Microsoft Office Word</Application>
  <DocSecurity>4</DocSecurity>
  <Lines>35</Lines>
  <Paragraphs>10</Paragraphs>
  <ScaleCrop>false</ScaleCrop>
  <HeadingPairs>
    <vt:vector size="2" baseType="variant">
      <vt:variant>
        <vt:lpstr>Title</vt:lpstr>
      </vt:variant>
      <vt:variant>
        <vt:i4>1</vt:i4>
      </vt:variant>
    </vt:vector>
  </HeadingPairs>
  <TitlesOfParts>
    <vt:vector size="1" baseType="lpstr">
      <vt:lpstr>Massachusetts Board of Registration in Nursing</vt:lpstr>
    </vt:vector>
  </TitlesOfParts>
  <Company>DPH</Company>
  <LinksUpToDate>false</LinksUpToDate>
  <CharactersWithSpaces>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Board of Registration in Nursing</dc:title>
  <dc:creator>LTalarico</dc:creator>
  <cp:lastModifiedBy> </cp:lastModifiedBy>
  <cp:revision>2</cp:revision>
  <cp:lastPrinted>2020-02-07T20:20:00Z</cp:lastPrinted>
  <dcterms:created xsi:type="dcterms:W3CDTF">2021-05-11T13:54:00Z</dcterms:created>
  <dcterms:modified xsi:type="dcterms:W3CDTF">2021-05-11T13:54:00Z</dcterms:modified>
</cp:coreProperties>
</file>