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8044" w14:textId="77777777" w:rsidR="00432314" w:rsidRPr="00AC77F8" w:rsidRDefault="00432314" w:rsidP="00432314">
      <w:pPr>
        <w:pStyle w:val="Heading1"/>
        <w:jc w:val="center"/>
        <w:rPr>
          <w:rFonts w:ascii="Arial" w:hAnsi="Arial" w:cs="Arial"/>
          <w:b/>
          <w:lang w:val="en"/>
        </w:rPr>
      </w:pPr>
      <w:r w:rsidRPr="00AC77F8">
        <w:rPr>
          <w:rFonts w:ascii="Arial" w:hAnsi="Arial" w:cs="Arial"/>
          <w:b/>
          <w:lang w:val="en"/>
        </w:rPr>
        <w:t>Massachusetts Board of Registration in Nursing</w:t>
      </w:r>
    </w:p>
    <w:p w14:paraId="52A173D7" w14:textId="376DDB56" w:rsidR="00432314" w:rsidRPr="00AC77F8" w:rsidRDefault="00432314" w:rsidP="00432314">
      <w:pPr>
        <w:jc w:val="center"/>
        <w:rPr>
          <w:rFonts w:ascii="Arial" w:hAnsi="Arial" w:cs="Arial"/>
          <w:strike/>
          <w:lang w:val="en"/>
        </w:rPr>
      </w:pPr>
      <w:r w:rsidRPr="00AC77F8">
        <w:rPr>
          <w:rFonts w:ascii="Arial" w:hAnsi="Arial" w:cs="Arial"/>
          <w:lang w:val="en"/>
        </w:rPr>
        <w:t xml:space="preserve">Advisory Ruling </w:t>
      </w:r>
    </w:p>
    <w:p w14:paraId="16E5CF5B" w14:textId="77777777" w:rsidR="00432314" w:rsidRPr="00AC77F8" w:rsidRDefault="00432314" w:rsidP="00432314">
      <w:pPr>
        <w:rPr>
          <w:rFonts w:ascii="Arial" w:hAnsi="Arial" w:cs="Arial"/>
          <w:lang w:val="en"/>
        </w:rPr>
      </w:pPr>
    </w:p>
    <w:p w14:paraId="03AE8ACE" w14:textId="77777777" w:rsidR="0092169B" w:rsidRPr="00AC77F8" w:rsidRDefault="0092169B" w:rsidP="00432314">
      <w:pPr>
        <w:keepNext/>
        <w:outlineLvl w:val="0"/>
        <w:rPr>
          <w:rFonts w:ascii="Arial" w:hAnsi="Arial" w:cs="Arial"/>
          <w:b/>
          <w:lang w:val="en"/>
        </w:rPr>
      </w:pPr>
    </w:p>
    <w:p w14:paraId="14530C71" w14:textId="2CAD3C25" w:rsidR="00201DAE" w:rsidRPr="00201DAE" w:rsidRDefault="00432314" w:rsidP="00201DAE">
      <w:pPr>
        <w:keepNext/>
        <w:outlineLvl w:val="0"/>
        <w:rPr>
          <w:rFonts w:ascii="Arial" w:hAnsi="Arial" w:cs="Arial"/>
          <w:lang w:val="en"/>
        </w:rPr>
      </w:pPr>
      <w:r w:rsidRPr="00AC77F8">
        <w:rPr>
          <w:rFonts w:ascii="Arial" w:hAnsi="Arial" w:cs="Arial"/>
          <w:b/>
          <w:lang w:val="en"/>
        </w:rPr>
        <w:t>Title:</w:t>
      </w:r>
      <w:r w:rsidRPr="00AC77F8">
        <w:rPr>
          <w:rFonts w:ascii="Arial" w:hAnsi="Arial" w:cs="Arial"/>
          <w:lang w:val="en"/>
        </w:rPr>
        <w:t xml:space="preserve"> </w:t>
      </w:r>
      <w:r w:rsidR="00201DAE" w:rsidRPr="00201DAE">
        <w:rPr>
          <w:rFonts w:ascii="Arial" w:hAnsi="Arial" w:cs="Arial"/>
          <w:lang w:val="en"/>
        </w:rPr>
        <w:t xml:space="preserve">Clarification on Nursing Faculty and Nursing Preceptor Qualifications as </w:t>
      </w:r>
      <w:r w:rsidR="00587406">
        <w:rPr>
          <w:rFonts w:ascii="Arial" w:hAnsi="Arial" w:cs="Arial"/>
          <w:lang w:val="en"/>
        </w:rPr>
        <w:t>O</w:t>
      </w:r>
      <w:r w:rsidR="00201DAE" w:rsidRPr="00201DAE">
        <w:rPr>
          <w:rFonts w:ascii="Arial" w:hAnsi="Arial" w:cs="Arial"/>
          <w:lang w:val="en"/>
        </w:rPr>
        <w:t>utlined in 244 CMR 6.04(2)(b) and (c)</w:t>
      </w:r>
    </w:p>
    <w:p w14:paraId="698F8289" w14:textId="51111082" w:rsidR="00432314" w:rsidRPr="00AC77F8" w:rsidRDefault="00432314" w:rsidP="00432314">
      <w:pPr>
        <w:keepNext/>
        <w:outlineLvl w:val="0"/>
        <w:rPr>
          <w:rFonts w:ascii="Arial" w:hAnsi="Arial" w:cs="Arial"/>
          <w:lang w:val="en"/>
        </w:rPr>
      </w:pPr>
    </w:p>
    <w:p w14:paraId="4738B0C6" w14:textId="774731F5" w:rsidR="00432314" w:rsidRPr="001F219D" w:rsidRDefault="00432314" w:rsidP="00432314">
      <w:pPr>
        <w:rPr>
          <w:rFonts w:ascii="Arial" w:hAnsi="Arial" w:cs="Arial"/>
          <w:szCs w:val="24"/>
          <w:lang w:val="en"/>
        </w:rPr>
      </w:pPr>
      <w:r w:rsidRPr="001F219D">
        <w:rPr>
          <w:rFonts w:ascii="Arial" w:hAnsi="Arial" w:cs="Arial"/>
          <w:b/>
          <w:bCs/>
          <w:szCs w:val="24"/>
          <w:lang w:val="en"/>
        </w:rPr>
        <w:t>Advisory Ruling</w:t>
      </w:r>
      <w:r w:rsidR="0092169B" w:rsidRPr="001F219D">
        <w:rPr>
          <w:rFonts w:ascii="Arial" w:hAnsi="Arial" w:cs="Arial"/>
          <w:b/>
          <w:bCs/>
          <w:szCs w:val="24"/>
          <w:lang w:val="en"/>
        </w:rPr>
        <w:t xml:space="preserve"> (AR)</w:t>
      </w:r>
      <w:r w:rsidRPr="001F219D">
        <w:rPr>
          <w:rFonts w:ascii="Arial" w:hAnsi="Arial" w:cs="Arial"/>
          <w:b/>
          <w:bCs/>
          <w:szCs w:val="24"/>
          <w:lang w:val="en"/>
        </w:rPr>
        <w:t xml:space="preserve"> Number: </w:t>
      </w:r>
      <w:r w:rsidR="004B1CEC" w:rsidRPr="001F219D">
        <w:rPr>
          <w:rFonts w:ascii="Arial" w:hAnsi="Arial" w:cs="Arial"/>
          <w:szCs w:val="24"/>
          <w:lang w:val="en"/>
        </w:rPr>
        <w:t>25-</w:t>
      </w:r>
      <w:r w:rsidR="00580F6C" w:rsidRPr="001F219D">
        <w:rPr>
          <w:rFonts w:ascii="Arial" w:hAnsi="Arial" w:cs="Arial"/>
          <w:szCs w:val="24"/>
          <w:lang w:val="en"/>
        </w:rPr>
        <w:t>03</w:t>
      </w:r>
    </w:p>
    <w:p w14:paraId="43181B09" w14:textId="77777777" w:rsidR="00432314" w:rsidRPr="001F219D" w:rsidRDefault="00432314" w:rsidP="00432314">
      <w:pPr>
        <w:rPr>
          <w:rFonts w:ascii="Arial" w:hAnsi="Arial" w:cs="Arial"/>
          <w:b/>
          <w:bCs/>
          <w:lang w:val="en"/>
        </w:rPr>
      </w:pPr>
    </w:p>
    <w:p w14:paraId="0ED21106" w14:textId="16E89848" w:rsidR="00432314" w:rsidRPr="001F219D" w:rsidRDefault="00432314" w:rsidP="00432314">
      <w:pPr>
        <w:rPr>
          <w:rFonts w:ascii="Arial" w:hAnsi="Arial" w:cs="Arial"/>
        </w:rPr>
      </w:pPr>
      <w:r w:rsidRPr="001F219D">
        <w:rPr>
          <w:rFonts w:ascii="Arial" w:hAnsi="Arial" w:cs="Arial"/>
          <w:b/>
          <w:bCs/>
          <w:lang w:val="en"/>
        </w:rPr>
        <w:t>Authority:</w:t>
      </w:r>
      <w:r w:rsidRPr="001F219D">
        <w:rPr>
          <w:rFonts w:ascii="Arial" w:hAnsi="Arial" w:cs="Arial"/>
        </w:rPr>
        <w:t xml:space="preserve"> The Massachusetts</w:t>
      </w:r>
      <w:r w:rsidR="008134F2" w:rsidRPr="001F219D">
        <w:rPr>
          <w:rFonts w:ascii="Arial" w:hAnsi="Arial" w:cs="Arial"/>
        </w:rPr>
        <w:t xml:space="preserve"> (MA)</w:t>
      </w:r>
      <w:r w:rsidRPr="001F219D">
        <w:rPr>
          <w:rFonts w:ascii="Arial" w:hAnsi="Arial" w:cs="Arial"/>
        </w:rPr>
        <w:t xml:space="preserve"> Board of Registration in Nursing (Board) is created and authorized by M</w:t>
      </w:r>
      <w:r w:rsidR="008134F2" w:rsidRPr="001F219D">
        <w:rPr>
          <w:rFonts w:ascii="Arial" w:hAnsi="Arial" w:cs="Arial"/>
        </w:rPr>
        <w:t xml:space="preserve">A </w:t>
      </w:r>
      <w:r w:rsidRPr="001F219D">
        <w:rPr>
          <w:rFonts w:ascii="Arial" w:hAnsi="Arial" w:cs="Arial"/>
        </w:rPr>
        <w:t>General Laws (M.G.L.) c. 13, §§ 13, 14, 14A, 15 and 15D, and G.L. c. 112, §§ 74 through 81C to protect the health, safety, and welfare of the citizens of the Commonwealth through the regulation of nursing practice and education.  In addition, M.G.L. c.</w:t>
      </w:r>
      <w:r w:rsidR="00AA20FD" w:rsidRPr="001F219D">
        <w:rPr>
          <w:rFonts w:ascii="Arial" w:hAnsi="Arial" w:cs="Arial"/>
        </w:rPr>
        <w:t xml:space="preserve"> </w:t>
      </w:r>
      <w:r w:rsidRPr="001F219D">
        <w:rPr>
          <w:rFonts w:ascii="Arial" w:hAnsi="Arial" w:cs="Arial"/>
        </w:rPr>
        <w:t xml:space="preserve">30A, § 8 authorizes the Board to make advisory rulings with respect to the applicability to any person, property, or state of facts of any statute or regulation enforced or administered by the Board.  </w:t>
      </w:r>
    </w:p>
    <w:p w14:paraId="2BE3C41C" w14:textId="409A4ED5" w:rsidR="00432314" w:rsidRPr="00AC77F8" w:rsidRDefault="00432314" w:rsidP="00432314">
      <w:pPr>
        <w:spacing w:before="100" w:beforeAutospacing="1" w:after="100" w:afterAutospacing="1"/>
        <w:rPr>
          <w:rFonts w:ascii="Arial" w:hAnsi="Arial" w:cs="Arial"/>
          <w:szCs w:val="24"/>
          <w:lang w:val="en"/>
        </w:rPr>
      </w:pPr>
      <w:r w:rsidRPr="001F219D">
        <w:rPr>
          <w:rFonts w:ascii="Arial" w:hAnsi="Arial" w:cs="Arial"/>
          <w:b/>
          <w:bCs/>
          <w:szCs w:val="24"/>
          <w:lang w:val="en"/>
        </w:rPr>
        <w:t>Date Issued:</w:t>
      </w:r>
      <w:r w:rsidRPr="001F219D">
        <w:rPr>
          <w:rFonts w:ascii="Arial" w:hAnsi="Arial" w:cs="Arial"/>
          <w:szCs w:val="24"/>
          <w:lang w:val="en"/>
        </w:rPr>
        <w:t xml:space="preserve"> </w:t>
      </w:r>
      <w:r w:rsidR="00D1341C" w:rsidRPr="001F219D">
        <w:rPr>
          <w:rFonts w:ascii="Arial" w:hAnsi="Arial" w:cs="Arial"/>
          <w:szCs w:val="24"/>
          <w:lang w:val="en"/>
        </w:rPr>
        <w:t xml:space="preserve">May </w:t>
      </w:r>
      <w:r w:rsidR="001F219D" w:rsidRPr="001F219D">
        <w:rPr>
          <w:rFonts w:ascii="Arial" w:hAnsi="Arial" w:cs="Arial"/>
          <w:szCs w:val="24"/>
          <w:lang w:val="en"/>
        </w:rPr>
        <w:t>14</w:t>
      </w:r>
      <w:r w:rsidR="00210C92" w:rsidRPr="001F219D">
        <w:rPr>
          <w:rFonts w:ascii="Arial" w:hAnsi="Arial" w:cs="Arial"/>
          <w:szCs w:val="24"/>
          <w:lang w:val="en"/>
        </w:rPr>
        <w:t>,</w:t>
      </w:r>
      <w:r w:rsidR="00DB3C6F" w:rsidRPr="001F219D">
        <w:rPr>
          <w:rFonts w:ascii="Arial" w:hAnsi="Arial" w:cs="Arial"/>
          <w:szCs w:val="24"/>
          <w:lang w:val="en"/>
        </w:rPr>
        <w:t xml:space="preserve"> </w:t>
      </w:r>
      <w:r w:rsidR="0065664C" w:rsidRPr="001F219D">
        <w:rPr>
          <w:rFonts w:ascii="Arial" w:hAnsi="Arial" w:cs="Arial"/>
          <w:szCs w:val="24"/>
          <w:lang w:val="en"/>
        </w:rPr>
        <w:t>2025</w:t>
      </w:r>
    </w:p>
    <w:p w14:paraId="757DEFDC" w14:textId="1304B875" w:rsidR="008134F2" w:rsidRDefault="00432314" w:rsidP="000C2F1F">
      <w:pPr>
        <w:spacing w:before="100" w:beforeAutospacing="1" w:after="100" w:afterAutospacing="1"/>
        <w:rPr>
          <w:rFonts w:ascii="Arial" w:hAnsi="Arial" w:cs="Arial"/>
          <w:szCs w:val="24"/>
          <w:lang w:val="en"/>
        </w:rPr>
      </w:pPr>
      <w:r w:rsidRPr="00AC77F8">
        <w:rPr>
          <w:rFonts w:ascii="Arial" w:hAnsi="Arial" w:cs="Arial"/>
          <w:b/>
          <w:bCs/>
          <w:szCs w:val="24"/>
          <w:lang w:val="en"/>
        </w:rPr>
        <w:t xml:space="preserve">Scope of Practice: </w:t>
      </w:r>
      <w:r w:rsidR="00B5495B" w:rsidRPr="00B5495B">
        <w:rPr>
          <w:rFonts w:ascii="Arial" w:hAnsi="Arial" w:cs="Arial"/>
          <w:szCs w:val="24"/>
          <w:lang w:val="en"/>
        </w:rPr>
        <w:t>Pre-Licensure Nursing Education Programs</w:t>
      </w:r>
    </w:p>
    <w:p w14:paraId="2DFAE253" w14:textId="25CDDDF6" w:rsidR="00454320" w:rsidRDefault="00432314" w:rsidP="004B1CEC">
      <w:pPr>
        <w:spacing w:before="100" w:beforeAutospacing="1" w:after="100" w:afterAutospacing="1"/>
        <w:rPr>
          <w:rFonts w:ascii="Arial" w:hAnsi="Arial" w:cs="Arial"/>
          <w:szCs w:val="24"/>
        </w:rPr>
      </w:pPr>
      <w:r w:rsidRPr="00AC77F8">
        <w:rPr>
          <w:rFonts w:ascii="Arial" w:hAnsi="Arial" w:cs="Arial"/>
          <w:b/>
          <w:bCs/>
          <w:szCs w:val="24"/>
          <w:lang w:val="en"/>
        </w:rPr>
        <w:t xml:space="preserve">Purpose: </w:t>
      </w:r>
      <w:r w:rsidR="00EB5570">
        <w:rPr>
          <w:rFonts w:ascii="Arial" w:hAnsi="Arial" w:cs="Arial"/>
          <w:szCs w:val="24"/>
        </w:rPr>
        <w:t xml:space="preserve">To </w:t>
      </w:r>
      <w:r w:rsidR="00454320" w:rsidRPr="00454320">
        <w:rPr>
          <w:rFonts w:ascii="Arial" w:hAnsi="Arial" w:cs="Arial"/>
          <w:szCs w:val="24"/>
        </w:rPr>
        <w:t xml:space="preserve">provide guidance to nursing education programs </w:t>
      </w:r>
      <w:r w:rsidR="00EE6817">
        <w:rPr>
          <w:rFonts w:ascii="Arial" w:hAnsi="Arial" w:cs="Arial"/>
          <w:szCs w:val="24"/>
        </w:rPr>
        <w:t>to</w:t>
      </w:r>
      <w:r w:rsidR="00EE6817" w:rsidRPr="00454320">
        <w:rPr>
          <w:rFonts w:ascii="Arial" w:hAnsi="Arial" w:cs="Arial"/>
          <w:szCs w:val="24"/>
        </w:rPr>
        <w:t xml:space="preserve"> </w:t>
      </w:r>
      <w:r w:rsidR="00454320" w:rsidRPr="00454320">
        <w:rPr>
          <w:rFonts w:ascii="Arial" w:hAnsi="Arial" w:cs="Arial"/>
          <w:szCs w:val="24"/>
        </w:rPr>
        <w:t>ensur</w:t>
      </w:r>
      <w:r w:rsidR="00EE6817">
        <w:rPr>
          <w:rFonts w:ascii="Arial" w:hAnsi="Arial" w:cs="Arial"/>
          <w:szCs w:val="24"/>
        </w:rPr>
        <w:t>e</w:t>
      </w:r>
      <w:r w:rsidR="00454320" w:rsidRPr="00454320">
        <w:rPr>
          <w:rFonts w:ascii="Arial" w:hAnsi="Arial" w:cs="Arial"/>
          <w:szCs w:val="24"/>
        </w:rPr>
        <w:t xml:space="preserve"> </w:t>
      </w:r>
      <w:r w:rsidR="0065664C">
        <w:rPr>
          <w:rFonts w:ascii="Arial" w:hAnsi="Arial" w:cs="Arial"/>
          <w:szCs w:val="24"/>
        </w:rPr>
        <w:t xml:space="preserve">compliance with </w:t>
      </w:r>
      <w:r w:rsidR="00D540A0">
        <w:rPr>
          <w:rFonts w:ascii="Arial" w:hAnsi="Arial" w:cs="Arial"/>
          <w:szCs w:val="24"/>
        </w:rPr>
        <w:t xml:space="preserve">nursing </w:t>
      </w:r>
      <w:r w:rsidR="0065664C">
        <w:rPr>
          <w:rFonts w:ascii="Arial" w:hAnsi="Arial" w:cs="Arial"/>
          <w:szCs w:val="24"/>
        </w:rPr>
        <w:t xml:space="preserve">faculty and </w:t>
      </w:r>
      <w:r w:rsidR="00D540A0">
        <w:rPr>
          <w:rFonts w:ascii="Arial" w:hAnsi="Arial" w:cs="Arial"/>
          <w:szCs w:val="24"/>
        </w:rPr>
        <w:t xml:space="preserve">nursing </w:t>
      </w:r>
      <w:r w:rsidR="0065664C">
        <w:rPr>
          <w:rFonts w:ascii="Arial" w:hAnsi="Arial" w:cs="Arial"/>
          <w:szCs w:val="24"/>
        </w:rPr>
        <w:t xml:space="preserve">preceptor </w:t>
      </w:r>
      <w:r w:rsidR="00D540A0">
        <w:rPr>
          <w:rFonts w:ascii="Arial" w:hAnsi="Arial" w:cs="Arial"/>
          <w:szCs w:val="24"/>
        </w:rPr>
        <w:t>qualifications</w:t>
      </w:r>
      <w:r w:rsidR="0065664C">
        <w:rPr>
          <w:rFonts w:ascii="Arial" w:hAnsi="Arial" w:cs="Arial"/>
          <w:szCs w:val="24"/>
        </w:rPr>
        <w:t xml:space="preserve"> as outlined in 244 CMR 6.04(2)(b) and</w:t>
      </w:r>
      <w:r w:rsidR="001F219D">
        <w:rPr>
          <w:rFonts w:ascii="Arial" w:hAnsi="Arial" w:cs="Arial"/>
          <w:szCs w:val="24"/>
        </w:rPr>
        <w:t xml:space="preserve"> </w:t>
      </w:r>
      <w:r w:rsidR="0065664C">
        <w:rPr>
          <w:rFonts w:ascii="Arial" w:hAnsi="Arial" w:cs="Arial"/>
          <w:szCs w:val="24"/>
        </w:rPr>
        <w:t>(c)</w:t>
      </w:r>
      <w:r w:rsidR="00AA20FD">
        <w:rPr>
          <w:rFonts w:ascii="Arial" w:hAnsi="Arial" w:cs="Arial"/>
          <w:szCs w:val="24"/>
        </w:rPr>
        <w:t>.</w:t>
      </w:r>
    </w:p>
    <w:p w14:paraId="496EBB97" w14:textId="4F98A4E6" w:rsidR="007F4420" w:rsidRDefault="00432314" w:rsidP="004B1CEC">
      <w:pPr>
        <w:spacing w:before="100" w:beforeAutospacing="1" w:after="100" w:afterAutospacing="1"/>
        <w:rPr>
          <w:rFonts w:ascii="Arial" w:hAnsi="Arial" w:cs="Arial"/>
        </w:rPr>
      </w:pPr>
      <w:r w:rsidRPr="00AC77F8">
        <w:rPr>
          <w:rFonts w:ascii="Arial" w:hAnsi="Arial" w:cs="Arial"/>
          <w:b/>
          <w:bCs/>
        </w:rPr>
        <w:t>Advisory:</w:t>
      </w:r>
      <w:r w:rsidR="00F14721" w:rsidRPr="00AC77F8">
        <w:rPr>
          <w:rFonts w:ascii="Arial" w:hAnsi="Arial" w:cs="Arial"/>
        </w:rPr>
        <w:t xml:space="preserve">  </w:t>
      </w:r>
    </w:p>
    <w:p w14:paraId="3E0C99B5" w14:textId="285EB2F2" w:rsidR="004B1CEC" w:rsidRPr="00AC77F8" w:rsidRDefault="00BF4360" w:rsidP="004B1CEC">
      <w:pPr>
        <w:spacing w:before="100" w:beforeAutospacing="1" w:after="100" w:afterAutospacing="1"/>
        <w:rPr>
          <w:rFonts w:ascii="Arial" w:hAnsi="Arial" w:cs="Arial"/>
        </w:rPr>
      </w:pPr>
      <w:r>
        <w:rPr>
          <w:rFonts w:ascii="Arial" w:hAnsi="Arial" w:cs="Arial"/>
        </w:rPr>
        <w:t xml:space="preserve">Regulation </w:t>
      </w:r>
      <w:r w:rsidR="004B1CEC">
        <w:rPr>
          <w:rFonts w:ascii="Arial" w:hAnsi="Arial" w:cs="Arial"/>
        </w:rPr>
        <w:t>244 CMR 6.0</w:t>
      </w:r>
      <w:r w:rsidR="000D1D07">
        <w:rPr>
          <w:rFonts w:ascii="Arial" w:hAnsi="Arial" w:cs="Arial"/>
        </w:rPr>
        <w:t>4</w:t>
      </w:r>
      <w:r w:rsidR="00BA7762">
        <w:rPr>
          <w:rFonts w:ascii="Arial" w:hAnsi="Arial" w:cs="Arial"/>
        </w:rPr>
        <w:t>(2)(b)</w:t>
      </w:r>
      <w:r>
        <w:rPr>
          <w:rFonts w:ascii="Arial" w:hAnsi="Arial" w:cs="Arial"/>
        </w:rPr>
        <w:t xml:space="preserve"> and</w:t>
      </w:r>
      <w:r w:rsidR="00E0045E">
        <w:rPr>
          <w:rFonts w:ascii="Arial" w:hAnsi="Arial" w:cs="Arial"/>
        </w:rPr>
        <w:t xml:space="preserve"> </w:t>
      </w:r>
      <w:r>
        <w:rPr>
          <w:rFonts w:ascii="Arial" w:hAnsi="Arial" w:cs="Arial"/>
        </w:rPr>
        <w:t>(c)</w:t>
      </w:r>
      <w:r w:rsidR="00BA7762">
        <w:rPr>
          <w:rFonts w:ascii="Arial" w:hAnsi="Arial" w:cs="Arial"/>
        </w:rPr>
        <w:t xml:space="preserve"> </w:t>
      </w:r>
      <w:r w:rsidR="004B1CEC">
        <w:rPr>
          <w:rFonts w:ascii="Arial" w:hAnsi="Arial" w:cs="Arial"/>
        </w:rPr>
        <w:t>sets f</w:t>
      </w:r>
      <w:r w:rsidR="004B1CEC" w:rsidRPr="004B1CEC">
        <w:rPr>
          <w:rFonts w:ascii="Arial" w:hAnsi="Arial" w:cs="Arial"/>
        </w:rPr>
        <w:t>orth</w:t>
      </w:r>
      <w:r w:rsidR="00BA7762">
        <w:rPr>
          <w:rFonts w:ascii="Arial" w:hAnsi="Arial" w:cs="Arial"/>
        </w:rPr>
        <w:t xml:space="preserve"> the </w:t>
      </w:r>
      <w:r>
        <w:rPr>
          <w:rFonts w:ascii="Arial" w:hAnsi="Arial" w:cs="Arial"/>
        </w:rPr>
        <w:t xml:space="preserve">eligibility </w:t>
      </w:r>
      <w:r w:rsidR="00BA7762">
        <w:rPr>
          <w:rFonts w:ascii="Arial" w:hAnsi="Arial" w:cs="Arial"/>
        </w:rPr>
        <w:t>criteria for nursing faculty and</w:t>
      </w:r>
      <w:r>
        <w:rPr>
          <w:rFonts w:ascii="Arial" w:hAnsi="Arial" w:cs="Arial"/>
        </w:rPr>
        <w:t xml:space="preserve"> nursing preceptors in approved nursing education programs, </w:t>
      </w:r>
      <w:r w:rsidR="004B1CEC" w:rsidRPr="004B1CEC">
        <w:rPr>
          <w:rFonts w:ascii="Arial" w:hAnsi="Arial" w:cs="Arial"/>
        </w:rPr>
        <w:t xml:space="preserve">as authorized and required </w:t>
      </w:r>
      <w:r>
        <w:rPr>
          <w:rFonts w:ascii="Arial" w:hAnsi="Arial" w:cs="Arial"/>
        </w:rPr>
        <w:t>under</w:t>
      </w:r>
      <w:r w:rsidRPr="004B1CEC">
        <w:rPr>
          <w:rFonts w:ascii="Arial" w:hAnsi="Arial" w:cs="Arial"/>
        </w:rPr>
        <w:t xml:space="preserve"> </w:t>
      </w:r>
      <w:r w:rsidR="004B1CEC" w:rsidRPr="004B1CEC">
        <w:rPr>
          <w:rFonts w:ascii="Arial" w:hAnsi="Arial" w:cs="Arial"/>
        </w:rPr>
        <w:t>M.G.L. c. 112, § 81C</w:t>
      </w:r>
      <w:r w:rsidR="00B507A1">
        <w:rPr>
          <w:rStyle w:val="FootnoteReference"/>
          <w:rFonts w:ascii="Arial" w:hAnsi="Arial" w:cs="Arial"/>
        </w:rPr>
        <w:footnoteReference w:id="1"/>
      </w:r>
      <w:r w:rsidR="004B1CEC" w:rsidRPr="004B1CEC">
        <w:rPr>
          <w:rFonts w:ascii="Arial" w:hAnsi="Arial" w:cs="Arial"/>
        </w:rPr>
        <w:t>.</w:t>
      </w:r>
    </w:p>
    <w:p w14:paraId="1F9F4A0B" w14:textId="18773110" w:rsidR="0001269E" w:rsidRDefault="0001269E" w:rsidP="00432314">
      <w:pPr>
        <w:rPr>
          <w:rFonts w:ascii="Arial" w:hAnsi="Arial" w:cs="Arial"/>
        </w:rPr>
      </w:pPr>
      <w:r>
        <w:rPr>
          <w:rFonts w:ascii="Arial" w:hAnsi="Arial" w:cs="Arial"/>
        </w:rPr>
        <w:t xml:space="preserve">244 CMR 6.04(2)(b)(3) requires faculty to “possess a minimum of two years full-time experience in nursing” in order to be eligible for a faculty position in an approved nursing education program. </w:t>
      </w:r>
      <w:r w:rsidR="00BA7762">
        <w:rPr>
          <w:rFonts w:ascii="Arial" w:hAnsi="Arial" w:cs="Arial"/>
        </w:rPr>
        <w:t>It is the Board</w:t>
      </w:r>
      <w:r w:rsidR="00DC339B">
        <w:rPr>
          <w:rFonts w:ascii="Arial" w:hAnsi="Arial" w:cs="Arial"/>
        </w:rPr>
        <w:t>’s</w:t>
      </w:r>
      <w:r w:rsidR="00BA7762">
        <w:rPr>
          <w:rFonts w:ascii="Arial" w:hAnsi="Arial" w:cs="Arial"/>
        </w:rPr>
        <w:t xml:space="preserve"> position that </w:t>
      </w:r>
      <w:r w:rsidR="003174FB">
        <w:rPr>
          <w:rFonts w:ascii="Arial" w:hAnsi="Arial" w:cs="Arial"/>
        </w:rPr>
        <w:t>“</w:t>
      </w:r>
      <w:r w:rsidR="00BF4360">
        <w:rPr>
          <w:rFonts w:ascii="Arial" w:hAnsi="Arial" w:cs="Arial"/>
        </w:rPr>
        <w:t>full-time experience in</w:t>
      </w:r>
      <w:r w:rsidR="003174FB">
        <w:rPr>
          <w:rFonts w:ascii="Arial" w:hAnsi="Arial" w:cs="Arial"/>
        </w:rPr>
        <w:t xml:space="preserve"> </w:t>
      </w:r>
      <w:r w:rsidR="00BF4360">
        <w:rPr>
          <w:rFonts w:ascii="Arial" w:hAnsi="Arial" w:cs="Arial"/>
        </w:rPr>
        <w:t>nursing</w:t>
      </w:r>
      <w:r w:rsidR="003174FB">
        <w:rPr>
          <w:rFonts w:ascii="Arial" w:hAnsi="Arial" w:cs="Arial"/>
        </w:rPr>
        <w:t xml:space="preserve">” </w:t>
      </w:r>
      <w:r>
        <w:rPr>
          <w:rFonts w:ascii="Arial" w:hAnsi="Arial" w:cs="Arial"/>
        </w:rPr>
        <w:t xml:space="preserve">means paid, full-time employment as a licensed nurse.   </w:t>
      </w:r>
    </w:p>
    <w:p w14:paraId="42703C0A" w14:textId="77777777" w:rsidR="0001269E" w:rsidRDefault="0001269E" w:rsidP="00432314">
      <w:pPr>
        <w:rPr>
          <w:rFonts w:ascii="Arial" w:hAnsi="Arial" w:cs="Arial"/>
        </w:rPr>
      </w:pPr>
    </w:p>
    <w:p w14:paraId="266F96B3" w14:textId="097894FC" w:rsidR="0001269E" w:rsidRDefault="0001269E" w:rsidP="00432314">
      <w:pPr>
        <w:rPr>
          <w:rFonts w:ascii="Arial" w:hAnsi="Arial" w:cs="Arial"/>
        </w:rPr>
      </w:pPr>
      <w:r>
        <w:rPr>
          <w:rFonts w:ascii="Arial" w:hAnsi="Arial" w:cs="Arial"/>
        </w:rPr>
        <w:t xml:space="preserve">244 CMR 6.04(2)(c)(2) requires preceptors to “possess a minimum of </w:t>
      </w:r>
      <w:r w:rsidR="001F219D">
        <w:rPr>
          <w:rFonts w:ascii="Arial" w:hAnsi="Arial" w:cs="Arial"/>
        </w:rPr>
        <w:t>one year</w:t>
      </w:r>
      <w:r>
        <w:rPr>
          <w:rFonts w:ascii="Arial" w:hAnsi="Arial" w:cs="Arial"/>
        </w:rPr>
        <w:t xml:space="preserve"> full-time experience in nursing” in order to be eligible for a preceptor role in an approved nursing education program.</w:t>
      </w:r>
      <w:r w:rsidR="001F219D">
        <w:rPr>
          <w:rFonts w:ascii="Arial" w:hAnsi="Arial" w:cs="Arial"/>
        </w:rPr>
        <w:t xml:space="preserve"> Likewise, it is the Board’s position that “full-time experience in nursing” is applicable only to full-time employment as a licensed nurse. </w:t>
      </w:r>
    </w:p>
    <w:p w14:paraId="0A6ABAC7" w14:textId="77777777" w:rsidR="0001269E" w:rsidRDefault="0001269E" w:rsidP="00432314">
      <w:pPr>
        <w:rPr>
          <w:rFonts w:ascii="Arial" w:hAnsi="Arial" w:cs="Arial"/>
        </w:rPr>
      </w:pPr>
    </w:p>
    <w:p w14:paraId="3780F102" w14:textId="2A71F773" w:rsidR="00082216" w:rsidRDefault="00BF4360" w:rsidP="00432314">
      <w:pPr>
        <w:rPr>
          <w:rFonts w:ascii="Arial" w:hAnsi="Arial" w:cs="Arial"/>
        </w:rPr>
      </w:pPr>
      <w:r>
        <w:rPr>
          <w:rFonts w:ascii="Arial" w:hAnsi="Arial" w:cs="Arial"/>
        </w:rPr>
        <w:t xml:space="preserve">The Board cannot accept </w:t>
      </w:r>
      <w:r w:rsidR="00173096">
        <w:rPr>
          <w:rFonts w:ascii="Arial" w:hAnsi="Arial" w:cs="Arial"/>
        </w:rPr>
        <w:t xml:space="preserve">unlicensed </w:t>
      </w:r>
      <w:r w:rsidR="00A45351">
        <w:rPr>
          <w:rFonts w:ascii="Arial" w:hAnsi="Arial" w:cs="Arial"/>
        </w:rPr>
        <w:t>practic</w:t>
      </w:r>
      <w:r w:rsidR="001F219D">
        <w:rPr>
          <w:rFonts w:ascii="Arial" w:hAnsi="Arial" w:cs="Arial"/>
        </w:rPr>
        <w:t>e</w:t>
      </w:r>
      <w:r>
        <w:rPr>
          <w:rFonts w:ascii="Arial" w:hAnsi="Arial" w:cs="Arial"/>
        </w:rPr>
        <w:t xml:space="preserve"> experience in the nursing field</w:t>
      </w:r>
      <w:r w:rsidR="00173096">
        <w:rPr>
          <w:rFonts w:ascii="Arial" w:hAnsi="Arial" w:cs="Arial"/>
        </w:rPr>
        <w:t xml:space="preserve"> </w:t>
      </w:r>
      <w:r>
        <w:rPr>
          <w:rFonts w:ascii="Arial" w:hAnsi="Arial" w:cs="Arial"/>
        </w:rPr>
        <w:t>as a substitute for employment</w:t>
      </w:r>
      <w:r w:rsidR="0001269E">
        <w:rPr>
          <w:rFonts w:ascii="Arial" w:hAnsi="Arial" w:cs="Arial"/>
        </w:rPr>
        <w:t xml:space="preserve"> as a licensed nurse</w:t>
      </w:r>
      <w:r>
        <w:rPr>
          <w:rFonts w:ascii="Arial" w:hAnsi="Arial" w:cs="Arial"/>
        </w:rPr>
        <w:t xml:space="preserve"> in order to be eligible for a faculty or preceptor role. </w:t>
      </w:r>
      <w:r w:rsidR="00D540A0">
        <w:rPr>
          <w:rFonts w:ascii="Arial" w:hAnsi="Arial" w:cs="Arial"/>
        </w:rPr>
        <w:t xml:space="preserve">  </w:t>
      </w:r>
    </w:p>
    <w:p w14:paraId="7741A5D9" w14:textId="77777777" w:rsidR="00D540A0" w:rsidRDefault="00D540A0" w:rsidP="00432314">
      <w:pPr>
        <w:rPr>
          <w:rFonts w:ascii="Arial" w:hAnsi="Arial" w:cs="Arial"/>
        </w:rPr>
      </w:pPr>
    </w:p>
    <w:p w14:paraId="4CC3FC14" w14:textId="3D5D57A0" w:rsidR="00FB4DF6" w:rsidRDefault="00FB4DF6" w:rsidP="00432314">
      <w:pPr>
        <w:rPr>
          <w:rFonts w:ascii="Arial" w:hAnsi="Arial" w:cs="Arial"/>
        </w:rPr>
      </w:pPr>
      <w:r>
        <w:rPr>
          <w:rFonts w:ascii="Arial" w:hAnsi="Arial" w:cs="Arial"/>
        </w:rPr>
        <w:lastRenderedPageBreak/>
        <w:t xml:space="preserve">For further </w:t>
      </w:r>
      <w:r w:rsidR="001F219D">
        <w:rPr>
          <w:rFonts w:ascii="Arial" w:hAnsi="Arial" w:cs="Arial"/>
        </w:rPr>
        <w:t>details</w:t>
      </w:r>
      <w:r>
        <w:rPr>
          <w:rFonts w:ascii="Arial" w:hAnsi="Arial" w:cs="Arial"/>
        </w:rPr>
        <w:t xml:space="preserve"> and</w:t>
      </w:r>
      <w:r w:rsidR="0001269E">
        <w:rPr>
          <w:rFonts w:ascii="Arial" w:hAnsi="Arial" w:cs="Arial"/>
        </w:rPr>
        <w:t xml:space="preserve"> requirements for nursing education programs, </w:t>
      </w:r>
      <w:r>
        <w:rPr>
          <w:rFonts w:ascii="Arial" w:hAnsi="Arial" w:cs="Arial"/>
        </w:rPr>
        <w:t xml:space="preserve">please see </w:t>
      </w:r>
      <w:r w:rsidR="0001269E">
        <w:rPr>
          <w:rFonts w:ascii="Arial" w:hAnsi="Arial" w:cs="Arial"/>
        </w:rPr>
        <w:t xml:space="preserve">244 CMR 6.00: </w:t>
      </w:r>
      <w:r w:rsidR="0001269E">
        <w:rPr>
          <w:rFonts w:ascii="Arial" w:hAnsi="Arial" w:cs="Arial"/>
          <w:i/>
          <w:iCs/>
        </w:rPr>
        <w:t xml:space="preserve">Approval of Nursing Education Programs, Standards, and </w:t>
      </w:r>
      <w:r w:rsidR="0001269E" w:rsidRPr="0001269E">
        <w:rPr>
          <w:rFonts w:ascii="Arial" w:hAnsi="Arial" w:cs="Arial"/>
          <w:i/>
          <w:iCs/>
        </w:rPr>
        <w:t>Procedures</w:t>
      </w:r>
      <w:r w:rsidR="0001269E">
        <w:rPr>
          <w:rFonts w:ascii="Arial" w:hAnsi="Arial" w:cs="Arial"/>
        </w:rPr>
        <w:t xml:space="preserve"> and </w:t>
      </w:r>
      <w:r w:rsidRPr="0001269E">
        <w:rPr>
          <w:rFonts w:ascii="Arial" w:hAnsi="Arial" w:cs="Arial"/>
        </w:rPr>
        <w:t>244</w:t>
      </w:r>
      <w:r>
        <w:rPr>
          <w:rFonts w:ascii="Arial" w:hAnsi="Arial" w:cs="Arial"/>
        </w:rPr>
        <w:t xml:space="preserve"> CMR 10.00</w:t>
      </w:r>
      <w:r w:rsidR="0001269E">
        <w:rPr>
          <w:rFonts w:ascii="Arial" w:hAnsi="Arial" w:cs="Arial"/>
        </w:rPr>
        <w:t xml:space="preserve">: </w:t>
      </w:r>
      <w:r w:rsidR="0001269E" w:rsidRPr="001F219D">
        <w:rPr>
          <w:rFonts w:ascii="Arial" w:hAnsi="Arial" w:cs="Arial"/>
          <w:i/>
          <w:iCs/>
        </w:rPr>
        <w:t>Definitions</w:t>
      </w:r>
      <w:r w:rsidR="0001269E">
        <w:rPr>
          <w:rFonts w:ascii="Arial" w:hAnsi="Arial" w:cs="Arial"/>
          <w:i/>
          <w:iCs/>
        </w:rPr>
        <w:t xml:space="preserve"> and Severability</w:t>
      </w:r>
      <w:r w:rsidR="0001269E">
        <w:rPr>
          <w:rFonts w:ascii="Arial" w:hAnsi="Arial" w:cs="Arial"/>
        </w:rPr>
        <w:t xml:space="preserve">. </w:t>
      </w:r>
    </w:p>
    <w:p w14:paraId="0EDD0985" w14:textId="77777777" w:rsidR="00977231" w:rsidRDefault="00977231" w:rsidP="006C0416">
      <w:pPr>
        <w:pStyle w:val="ListParagraph"/>
        <w:ind w:left="0"/>
        <w:rPr>
          <w:rFonts w:ascii="Arial" w:hAnsi="Arial" w:cs="Arial"/>
          <w:b/>
          <w:bCs/>
        </w:rPr>
      </w:pPr>
      <w:bookmarkStart w:id="0" w:name="_Hlk128562134"/>
    </w:p>
    <w:p w14:paraId="0FDBF200" w14:textId="00BB7BCB" w:rsidR="00F047C0" w:rsidRDefault="00F047C0" w:rsidP="006C0416">
      <w:pPr>
        <w:pStyle w:val="ListParagraph"/>
        <w:ind w:left="0"/>
        <w:rPr>
          <w:rFonts w:ascii="Arial" w:hAnsi="Arial" w:cs="Arial"/>
          <w:b/>
          <w:bCs/>
        </w:rPr>
      </w:pPr>
    </w:p>
    <w:bookmarkEnd w:id="0"/>
    <w:p w14:paraId="6F3E51AD" w14:textId="4DF39ABA" w:rsidR="00F204F6" w:rsidRPr="00B5495B" w:rsidRDefault="000E78FC" w:rsidP="00B5495B">
      <w:pPr>
        <w:pStyle w:val="ListParagraph"/>
        <w:ind w:left="0"/>
        <w:rPr>
          <w:rFonts w:ascii="Arial" w:hAnsi="Arial" w:cs="Arial"/>
          <w:b/>
          <w:bCs/>
        </w:rPr>
      </w:pPr>
      <w:r w:rsidRPr="00B5495B">
        <w:rPr>
          <w:rFonts w:ascii="Arial" w:hAnsi="Arial" w:cs="Arial"/>
          <w:b/>
          <w:bCs/>
        </w:rPr>
        <w:t>References:</w:t>
      </w:r>
    </w:p>
    <w:p w14:paraId="72E0EAD1" w14:textId="399D3F86" w:rsidR="000E78FC" w:rsidRPr="00B5495B" w:rsidRDefault="000E78FC" w:rsidP="00432314">
      <w:pPr>
        <w:rPr>
          <w:rFonts w:ascii="Arial" w:hAnsi="Arial" w:cs="Arial"/>
        </w:rPr>
      </w:pPr>
    </w:p>
    <w:p w14:paraId="1D283284" w14:textId="77777777" w:rsidR="00D540A0" w:rsidRDefault="005F6A64" w:rsidP="00D540A0">
      <w:pPr>
        <w:rPr>
          <w:rFonts w:ascii="Arial" w:hAnsi="Arial" w:cs="Arial"/>
        </w:rPr>
      </w:pPr>
      <w:r w:rsidRPr="00B5495B">
        <w:rPr>
          <w:rStyle w:val="EndnoteReference"/>
          <w:rFonts w:ascii="Arial" w:hAnsi="Arial" w:cs="Arial"/>
        </w:rPr>
        <w:endnoteReference w:id="1"/>
      </w:r>
      <w:r w:rsidR="00A51099" w:rsidRPr="00B5495B">
        <w:rPr>
          <w:rFonts w:ascii="Arial" w:hAnsi="Arial" w:cs="Arial"/>
        </w:rPr>
        <w:t xml:space="preserve"> </w:t>
      </w:r>
      <w:r w:rsidR="00953905" w:rsidRPr="00B5495B">
        <w:rPr>
          <w:rFonts w:ascii="Arial" w:hAnsi="Arial" w:cs="Arial"/>
        </w:rPr>
        <w:t xml:space="preserve">Code of Massachusetts Regulations. </w:t>
      </w:r>
      <w:r w:rsidR="00CA7289" w:rsidRPr="00B5495B">
        <w:rPr>
          <w:rFonts w:ascii="Arial" w:hAnsi="Arial" w:cs="Arial"/>
        </w:rPr>
        <w:t>Massachusetts Board of Registration in</w:t>
      </w:r>
      <w:r w:rsidR="00913318" w:rsidRPr="00B5495B">
        <w:rPr>
          <w:rFonts w:ascii="Arial" w:hAnsi="Arial" w:cs="Arial"/>
        </w:rPr>
        <w:t xml:space="preserve"> Nursing.  </w:t>
      </w:r>
      <w:r w:rsidR="00E12966" w:rsidRPr="00B5495B">
        <w:rPr>
          <w:rFonts w:ascii="Arial" w:hAnsi="Arial" w:cs="Arial"/>
        </w:rPr>
        <w:t>244 CMR 6.00</w:t>
      </w:r>
      <w:r w:rsidR="00A96984" w:rsidRPr="00B5495B">
        <w:rPr>
          <w:rFonts w:ascii="Arial" w:hAnsi="Arial" w:cs="Arial"/>
        </w:rPr>
        <w:t xml:space="preserve"> Approval of </w:t>
      </w:r>
      <w:r w:rsidR="00913318" w:rsidRPr="00B5495B">
        <w:rPr>
          <w:rFonts w:ascii="Arial" w:hAnsi="Arial" w:cs="Arial"/>
        </w:rPr>
        <w:t>n</w:t>
      </w:r>
      <w:r w:rsidR="00A96984" w:rsidRPr="00B5495B">
        <w:rPr>
          <w:rFonts w:ascii="Arial" w:hAnsi="Arial" w:cs="Arial"/>
        </w:rPr>
        <w:t xml:space="preserve">ursing </w:t>
      </w:r>
      <w:r w:rsidR="00913318" w:rsidRPr="00B5495B">
        <w:rPr>
          <w:rFonts w:ascii="Arial" w:hAnsi="Arial" w:cs="Arial"/>
        </w:rPr>
        <w:t>e</w:t>
      </w:r>
      <w:r w:rsidR="00A96984" w:rsidRPr="00B5495B">
        <w:rPr>
          <w:rFonts w:ascii="Arial" w:hAnsi="Arial" w:cs="Arial"/>
        </w:rPr>
        <w:t xml:space="preserve">ducation </w:t>
      </w:r>
      <w:r w:rsidR="00913318" w:rsidRPr="00B5495B">
        <w:rPr>
          <w:rFonts w:ascii="Arial" w:hAnsi="Arial" w:cs="Arial"/>
        </w:rPr>
        <w:t>p</w:t>
      </w:r>
      <w:r w:rsidR="00A96984" w:rsidRPr="00B5495B">
        <w:rPr>
          <w:rFonts w:ascii="Arial" w:hAnsi="Arial" w:cs="Arial"/>
        </w:rPr>
        <w:t>rograms</w:t>
      </w:r>
      <w:r w:rsidR="00913318" w:rsidRPr="00B5495B">
        <w:rPr>
          <w:rFonts w:ascii="Arial" w:hAnsi="Arial" w:cs="Arial"/>
        </w:rPr>
        <w:t xml:space="preserve">.  Retrieved at </w:t>
      </w:r>
      <w:hyperlink r:id="rId8" w:history="1">
        <w:r w:rsidR="008A197D" w:rsidRPr="00B5495B">
          <w:rPr>
            <w:rStyle w:val="Hyperlink"/>
            <w:rFonts w:ascii="Arial" w:hAnsi="Arial" w:cs="Arial"/>
          </w:rPr>
          <w:t>https://www.mass.gov/regulations/244-CMR-600-approval-of-nursing-education-programs-and-the-general-conduct-thereof</w:t>
        </w:r>
      </w:hyperlink>
      <w:r w:rsidR="008A197D" w:rsidRPr="00B5495B">
        <w:rPr>
          <w:rFonts w:ascii="Arial" w:hAnsi="Arial" w:cs="Arial"/>
        </w:rPr>
        <w:t xml:space="preserve"> </w:t>
      </w:r>
    </w:p>
    <w:p w14:paraId="665A7CC1" w14:textId="787E379B" w:rsidR="004465FE" w:rsidRPr="00B5495B" w:rsidRDefault="00D540A0" w:rsidP="00D540A0">
      <w:pPr>
        <w:rPr>
          <w:rFonts w:ascii="Arial" w:hAnsi="Arial" w:cs="Arial"/>
        </w:rPr>
      </w:pPr>
      <w:r>
        <w:rPr>
          <w:rStyle w:val="EndnoteReference"/>
          <w:rFonts w:ascii="Arial" w:hAnsi="Arial" w:cs="Arial"/>
        </w:rPr>
        <w:t>2</w:t>
      </w:r>
      <w:r w:rsidR="00913318" w:rsidRPr="00B5495B">
        <w:rPr>
          <w:rFonts w:ascii="Arial" w:hAnsi="Arial" w:cs="Arial"/>
        </w:rPr>
        <w:t xml:space="preserve"> </w:t>
      </w:r>
      <w:r w:rsidR="006B1041" w:rsidRPr="00B5495B">
        <w:rPr>
          <w:rFonts w:ascii="Arial" w:hAnsi="Arial" w:cs="Arial"/>
        </w:rPr>
        <w:t xml:space="preserve">Code of Massachusetts Regulations. </w:t>
      </w:r>
      <w:r w:rsidR="00913318" w:rsidRPr="00B5495B">
        <w:rPr>
          <w:rFonts w:ascii="Arial" w:hAnsi="Arial" w:cs="Arial"/>
        </w:rPr>
        <w:t>Massachusetts Board of Registration in Nursing. 2</w:t>
      </w:r>
      <w:r w:rsidR="00CC4E4B" w:rsidRPr="00B5495B">
        <w:rPr>
          <w:rFonts w:ascii="Arial" w:hAnsi="Arial" w:cs="Arial"/>
        </w:rPr>
        <w:t xml:space="preserve">44 CMR10.00 Definitions and </w:t>
      </w:r>
      <w:r w:rsidR="00913318" w:rsidRPr="00B5495B">
        <w:rPr>
          <w:rFonts w:ascii="Arial" w:hAnsi="Arial" w:cs="Arial"/>
        </w:rPr>
        <w:t>s</w:t>
      </w:r>
      <w:r w:rsidR="00CC4E4B" w:rsidRPr="00B5495B">
        <w:rPr>
          <w:rFonts w:ascii="Arial" w:hAnsi="Arial" w:cs="Arial"/>
        </w:rPr>
        <w:t>everability</w:t>
      </w:r>
      <w:r w:rsidR="00913318" w:rsidRPr="00B5495B">
        <w:rPr>
          <w:rFonts w:ascii="Arial" w:hAnsi="Arial" w:cs="Arial"/>
        </w:rPr>
        <w:t xml:space="preserve">.  Retrieved at </w:t>
      </w:r>
      <w:hyperlink r:id="rId9" w:history="1">
        <w:r w:rsidR="00054B5C" w:rsidRPr="00B5495B">
          <w:rPr>
            <w:rStyle w:val="Hyperlink"/>
            <w:rFonts w:ascii="Arial" w:hAnsi="Arial" w:cs="Arial"/>
          </w:rPr>
          <w:t>https://www.mass.gov/doc/244-cmr-1000-definitions-and-severability/download</w:t>
        </w:r>
      </w:hyperlink>
      <w:r w:rsidR="00054B5C" w:rsidRPr="00B5495B">
        <w:rPr>
          <w:rFonts w:ascii="Arial" w:hAnsi="Arial" w:cs="Arial"/>
        </w:rPr>
        <w:t xml:space="preserve"> </w:t>
      </w:r>
    </w:p>
    <w:p w14:paraId="0DDE0250" w14:textId="3E471A51" w:rsidR="00CC4E4B" w:rsidRPr="00B5495B" w:rsidRDefault="004465FE" w:rsidP="004465FE">
      <w:pPr>
        <w:rPr>
          <w:rStyle w:val="EndnoteReference"/>
          <w:rFonts w:ascii="Arial" w:hAnsi="Arial" w:cs="Arial"/>
        </w:rPr>
      </w:pPr>
      <w:r w:rsidRPr="00B5495B">
        <w:rPr>
          <w:rStyle w:val="EndnoteReference"/>
          <w:rFonts w:ascii="Arial" w:hAnsi="Arial" w:cs="Arial"/>
        </w:rPr>
        <w:t xml:space="preserve"> </w:t>
      </w:r>
      <w:r w:rsidRPr="00B5495B">
        <w:rPr>
          <w:rFonts w:ascii="Arial" w:hAnsi="Arial" w:cs="Arial"/>
        </w:rPr>
        <w:t xml:space="preserve"> </w:t>
      </w:r>
      <w:r w:rsidRPr="00B5495B">
        <w:rPr>
          <w:rStyle w:val="EndnoteReference"/>
          <w:rFonts w:ascii="Arial" w:hAnsi="Arial" w:cs="Arial"/>
        </w:rPr>
        <w:t xml:space="preserve"> </w:t>
      </w:r>
    </w:p>
    <w:sectPr w:rsidR="00CC4E4B" w:rsidRPr="00B5495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2AD3" w14:textId="77777777" w:rsidR="00E575F9" w:rsidRDefault="00E575F9" w:rsidP="005F6A64">
      <w:r>
        <w:separator/>
      </w:r>
    </w:p>
  </w:endnote>
  <w:endnote w:type="continuationSeparator" w:id="0">
    <w:p w14:paraId="3F1DA2DC" w14:textId="77777777" w:rsidR="00E575F9" w:rsidRDefault="00E575F9" w:rsidP="005F6A64">
      <w:r>
        <w:continuationSeparator/>
      </w:r>
    </w:p>
  </w:endnote>
  <w:endnote w:id="1">
    <w:p w14:paraId="72340919" w14:textId="77777777" w:rsidR="007D2B07" w:rsidRDefault="007D2B07"/>
    <w:p w14:paraId="494D8DE4" w14:textId="137FD4E0" w:rsidR="005F6A64" w:rsidRDefault="005F6A6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BAEE" w14:textId="77777777" w:rsidR="002C7834" w:rsidRDefault="002C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1B83" w14:textId="77777777" w:rsidR="002C7834" w:rsidRDefault="002C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B5D" w14:textId="77777777" w:rsidR="002C7834" w:rsidRDefault="002C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B176" w14:textId="77777777" w:rsidR="00E575F9" w:rsidRDefault="00E575F9" w:rsidP="005F6A64">
      <w:r>
        <w:separator/>
      </w:r>
    </w:p>
  </w:footnote>
  <w:footnote w:type="continuationSeparator" w:id="0">
    <w:p w14:paraId="4E776A39" w14:textId="77777777" w:rsidR="00E575F9" w:rsidRDefault="00E575F9" w:rsidP="005F6A64">
      <w:r>
        <w:continuationSeparator/>
      </w:r>
    </w:p>
  </w:footnote>
  <w:footnote w:id="1">
    <w:p w14:paraId="74E1161D" w14:textId="14A8C312" w:rsidR="00B507A1" w:rsidRPr="00606012" w:rsidRDefault="00B507A1">
      <w:pPr>
        <w:pStyle w:val="FootnoteText"/>
      </w:pPr>
      <w:r>
        <w:rPr>
          <w:rStyle w:val="FootnoteReference"/>
        </w:rPr>
        <w:footnoteRef/>
      </w:r>
      <w:r>
        <w:t xml:space="preserve"> </w:t>
      </w:r>
      <w:r w:rsidRPr="00606012">
        <w:t xml:space="preserve">Massachusetts General Law </w:t>
      </w:r>
      <w:r w:rsidR="0090551A" w:rsidRPr="00606012">
        <w:t xml:space="preserve">c. 112 </w:t>
      </w:r>
      <w:r w:rsidR="00606012" w:rsidRPr="0065664C">
        <w:t xml:space="preserve">§ 81C.  Accessed at </w:t>
      </w:r>
      <w:hyperlink r:id="rId1" w:history="1">
        <w:r w:rsidR="00652CBE" w:rsidRPr="0065664C">
          <w:rPr>
            <w:color w:val="0000FF"/>
            <w:u w:val="single"/>
          </w:rPr>
          <w:t>General Law - Part I, Title XVI, Chapter 112, Section 81C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1793" w14:textId="77777777" w:rsidR="002C7834" w:rsidRDefault="002C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3D1" w14:textId="3D9A1A9C" w:rsidR="002C7834" w:rsidRDefault="002C7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259" w14:textId="77777777" w:rsidR="002C7834" w:rsidRDefault="002C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A87"/>
    <w:multiLevelType w:val="hybridMultilevel"/>
    <w:tmpl w:val="9E64F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2217D0"/>
    <w:multiLevelType w:val="multilevel"/>
    <w:tmpl w:val="9CB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436D0"/>
    <w:multiLevelType w:val="hybridMultilevel"/>
    <w:tmpl w:val="B88693FC"/>
    <w:lvl w:ilvl="0" w:tplc="9118D044">
      <w:start w:val="1"/>
      <w:numFmt w:val="decimal"/>
      <w:lvlText w:val="%1."/>
      <w:lvlJc w:val="left"/>
      <w:pPr>
        <w:ind w:left="1080" w:hanging="360"/>
      </w:pPr>
      <w:rPr>
        <w:rFonts w:ascii="Arial" w:hAnsi="Arial" w:cs="Arial"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733E23"/>
    <w:multiLevelType w:val="hybridMultilevel"/>
    <w:tmpl w:val="3730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546BFE"/>
    <w:multiLevelType w:val="multilevel"/>
    <w:tmpl w:val="707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B7"/>
    <w:multiLevelType w:val="multilevel"/>
    <w:tmpl w:val="7AE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F02D2"/>
    <w:multiLevelType w:val="multilevel"/>
    <w:tmpl w:val="A81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D7595"/>
    <w:multiLevelType w:val="hybridMultilevel"/>
    <w:tmpl w:val="2A1C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D5005"/>
    <w:multiLevelType w:val="hybridMultilevel"/>
    <w:tmpl w:val="6B8C5A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F66F3"/>
    <w:multiLevelType w:val="multilevel"/>
    <w:tmpl w:val="9D3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B1E47"/>
    <w:multiLevelType w:val="multilevel"/>
    <w:tmpl w:val="689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87ADC"/>
    <w:multiLevelType w:val="multilevel"/>
    <w:tmpl w:val="27F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73DBD"/>
    <w:multiLevelType w:val="multilevel"/>
    <w:tmpl w:val="5C6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51293"/>
    <w:multiLevelType w:val="multilevel"/>
    <w:tmpl w:val="64E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B3373"/>
    <w:multiLevelType w:val="hybridMultilevel"/>
    <w:tmpl w:val="09648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317B7D"/>
    <w:multiLevelType w:val="hybridMultilevel"/>
    <w:tmpl w:val="B01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B93810"/>
    <w:multiLevelType w:val="multilevel"/>
    <w:tmpl w:val="0EAE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B6185"/>
    <w:multiLevelType w:val="multilevel"/>
    <w:tmpl w:val="ED7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B4D5A"/>
    <w:multiLevelType w:val="multilevel"/>
    <w:tmpl w:val="9A8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530F2"/>
    <w:multiLevelType w:val="hybridMultilevel"/>
    <w:tmpl w:val="5A8AE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078AA"/>
    <w:multiLevelType w:val="hybridMultilevel"/>
    <w:tmpl w:val="D5B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77F5F"/>
    <w:multiLevelType w:val="hybridMultilevel"/>
    <w:tmpl w:val="6054C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247D5"/>
    <w:multiLevelType w:val="hybridMultilevel"/>
    <w:tmpl w:val="614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D14026"/>
    <w:multiLevelType w:val="multilevel"/>
    <w:tmpl w:val="805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17198"/>
    <w:multiLevelType w:val="hybridMultilevel"/>
    <w:tmpl w:val="5388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1E2"/>
    <w:multiLevelType w:val="hybridMultilevel"/>
    <w:tmpl w:val="B76A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A6152"/>
    <w:multiLevelType w:val="hybridMultilevel"/>
    <w:tmpl w:val="8AB4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AC3CD8"/>
    <w:multiLevelType w:val="hybridMultilevel"/>
    <w:tmpl w:val="F82E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A39F8"/>
    <w:multiLevelType w:val="hybridMultilevel"/>
    <w:tmpl w:val="254E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28"/>
  </w:num>
  <w:num w:numId="4">
    <w:abstractNumId w:val="24"/>
  </w:num>
  <w:num w:numId="5">
    <w:abstractNumId w:val="27"/>
  </w:num>
  <w:num w:numId="6">
    <w:abstractNumId w:val="8"/>
  </w:num>
  <w:num w:numId="7">
    <w:abstractNumId w:val="7"/>
  </w:num>
  <w:num w:numId="8">
    <w:abstractNumId w:val="20"/>
  </w:num>
  <w:num w:numId="9">
    <w:abstractNumId w:val="2"/>
  </w:num>
  <w:num w:numId="10">
    <w:abstractNumId w:val="0"/>
  </w:num>
  <w:num w:numId="11">
    <w:abstractNumId w:val="13"/>
  </w:num>
  <w:num w:numId="12">
    <w:abstractNumId w:val="4"/>
  </w:num>
  <w:num w:numId="13">
    <w:abstractNumId w:val="11"/>
  </w:num>
  <w:num w:numId="14">
    <w:abstractNumId w:val="6"/>
  </w:num>
  <w:num w:numId="15">
    <w:abstractNumId w:val="10"/>
  </w:num>
  <w:num w:numId="16">
    <w:abstractNumId w:val="12"/>
  </w:num>
  <w:num w:numId="17">
    <w:abstractNumId w:val="17"/>
  </w:num>
  <w:num w:numId="18">
    <w:abstractNumId w:val="23"/>
  </w:num>
  <w:num w:numId="19">
    <w:abstractNumId w:val="9"/>
  </w:num>
  <w:num w:numId="20">
    <w:abstractNumId w:val="18"/>
  </w:num>
  <w:num w:numId="21">
    <w:abstractNumId w:val="1"/>
  </w:num>
  <w:num w:numId="22">
    <w:abstractNumId w:val="21"/>
  </w:num>
  <w:num w:numId="23">
    <w:abstractNumId w:val="15"/>
  </w:num>
  <w:num w:numId="24">
    <w:abstractNumId w:val="3"/>
  </w:num>
  <w:num w:numId="25">
    <w:abstractNumId w:val="26"/>
  </w:num>
  <w:num w:numId="26">
    <w:abstractNumId w:val="14"/>
  </w:num>
  <w:num w:numId="27">
    <w:abstractNumId w:val="22"/>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308F"/>
    <w:rsid w:val="00007D8F"/>
    <w:rsid w:val="0001269E"/>
    <w:rsid w:val="000330D9"/>
    <w:rsid w:val="00045260"/>
    <w:rsid w:val="00054507"/>
    <w:rsid w:val="00054B5C"/>
    <w:rsid w:val="0007719E"/>
    <w:rsid w:val="00082216"/>
    <w:rsid w:val="0008520A"/>
    <w:rsid w:val="00085BDF"/>
    <w:rsid w:val="000A07C9"/>
    <w:rsid w:val="000A2715"/>
    <w:rsid w:val="000B7428"/>
    <w:rsid w:val="000B74FB"/>
    <w:rsid w:val="000C2F1F"/>
    <w:rsid w:val="000C5B3D"/>
    <w:rsid w:val="000C6120"/>
    <w:rsid w:val="000C7BC4"/>
    <w:rsid w:val="000D1D07"/>
    <w:rsid w:val="000E00F8"/>
    <w:rsid w:val="000E78FC"/>
    <w:rsid w:val="000F0190"/>
    <w:rsid w:val="00112077"/>
    <w:rsid w:val="00114A56"/>
    <w:rsid w:val="00123B59"/>
    <w:rsid w:val="00130167"/>
    <w:rsid w:val="001463AB"/>
    <w:rsid w:val="001552DC"/>
    <w:rsid w:val="00172268"/>
    <w:rsid w:val="00173096"/>
    <w:rsid w:val="001751B3"/>
    <w:rsid w:val="001852A5"/>
    <w:rsid w:val="00187D9C"/>
    <w:rsid w:val="00190867"/>
    <w:rsid w:val="001A1FFF"/>
    <w:rsid w:val="001B23F8"/>
    <w:rsid w:val="001B5374"/>
    <w:rsid w:val="001C11CD"/>
    <w:rsid w:val="001C72F5"/>
    <w:rsid w:val="001D6B17"/>
    <w:rsid w:val="001D7BF3"/>
    <w:rsid w:val="001E24CF"/>
    <w:rsid w:val="001E277A"/>
    <w:rsid w:val="001F0E04"/>
    <w:rsid w:val="001F219D"/>
    <w:rsid w:val="00201DAE"/>
    <w:rsid w:val="00210438"/>
    <w:rsid w:val="00210C92"/>
    <w:rsid w:val="00213312"/>
    <w:rsid w:val="0022700A"/>
    <w:rsid w:val="00233E0F"/>
    <w:rsid w:val="00236620"/>
    <w:rsid w:val="00240381"/>
    <w:rsid w:val="00246244"/>
    <w:rsid w:val="002530B9"/>
    <w:rsid w:val="00273E86"/>
    <w:rsid w:val="002828A9"/>
    <w:rsid w:val="0028537F"/>
    <w:rsid w:val="00286BBA"/>
    <w:rsid w:val="002871E1"/>
    <w:rsid w:val="00292748"/>
    <w:rsid w:val="00293806"/>
    <w:rsid w:val="002A03F6"/>
    <w:rsid w:val="002A4B83"/>
    <w:rsid w:val="002A54C8"/>
    <w:rsid w:val="002A7322"/>
    <w:rsid w:val="002B126D"/>
    <w:rsid w:val="002B3466"/>
    <w:rsid w:val="002C7834"/>
    <w:rsid w:val="002D6215"/>
    <w:rsid w:val="002D7ADC"/>
    <w:rsid w:val="002E49A1"/>
    <w:rsid w:val="002E5589"/>
    <w:rsid w:val="002E61D6"/>
    <w:rsid w:val="002E77E9"/>
    <w:rsid w:val="002F5A7D"/>
    <w:rsid w:val="00303729"/>
    <w:rsid w:val="003174FB"/>
    <w:rsid w:val="003275C7"/>
    <w:rsid w:val="00327E51"/>
    <w:rsid w:val="00332062"/>
    <w:rsid w:val="00333896"/>
    <w:rsid w:val="00337FA5"/>
    <w:rsid w:val="003453BE"/>
    <w:rsid w:val="00356AE7"/>
    <w:rsid w:val="00372246"/>
    <w:rsid w:val="003735E6"/>
    <w:rsid w:val="0037566E"/>
    <w:rsid w:val="00377CAC"/>
    <w:rsid w:val="003A585E"/>
    <w:rsid w:val="003B2520"/>
    <w:rsid w:val="003D0089"/>
    <w:rsid w:val="003E0694"/>
    <w:rsid w:val="00412155"/>
    <w:rsid w:val="004253F1"/>
    <w:rsid w:val="004268BE"/>
    <w:rsid w:val="004277B2"/>
    <w:rsid w:val="00432314"/>
    <w:rsid w:val="00436A97"/>
    <w:rsid w:val="004370BA"/>
    <w:rsid w:val="00444146"/>
    <w:rsid w:val="004465FE"/>
    <w:rsid w:val="00451F35"/>
    <w:rsid w:val="00454320"/>
    <w:rsid w:val="00455DE5"/>
    <w:rsid w:val="00467936"/>
    <w:rsid w:val="0047172A"/>
    <w:rsid w:val="00490973"/>
    <w:rsid w:val="004939B3"/>
    <w:rsid w:val="004A22B0"/>
    <w:rsid w:val="004A6034"/>
    <w:rsid w:val="004A61BA"/>
    <w:rsid w:val="004B1220"/>
    <w:rsid w:val="004B1CEC"/>
    <w:rsid w:val="004B3AE7"/>
    <w:rsid w:val="004D20F0"/>
    <w:rsid w:val="004D49F6"/>
    <w:rsid w:val="004F17CA"/>
    <w:rsid w:val="004F5BC6"/>
    <w:rsid w:val="0050716E"/>
    <w:rsid w:val="00511762"/>
    <w:rsid w:val="00511B29"/>
    <w:rsid w:val="0051305F"/>
    <w:rsid w:val="00520DC8"/>
    <w:rsid w:val="005226F9"/>
    <w:rsid w:val="005238FB"/>
    <w:rsid w:val="00534453"/>
    <w:rsid w:val="005344AB"/>
    <w:rsid w:val="00540E85"/>
    <w:rsid w:val="00552382"/>
    <w:rsid w:val="005534C2"/>
    <w:rsid w:val="00560D42"/>
    <w:rsid w:val="0056456B"/>
    <w:rsid w:val="00564F25"/>
    <w:rsid w:val="00580F6C"/>
    <w:rsid w:val="00586A55"/>
    <w:rsid w:val="00587406"/>
    <w:rsid w:val="00594747"/>
    <w:rsid w:val="005A02D2"/>
    <w:rsid w:val="005A1847"/>
    <w:rsid w:val="005A1E43"/>
    <w:rsid w:val="005A2708"/>
    <w:rsid w:val="005A47BD"/>
    <w:rsid w:val="005C6C60"/>
    <w:rsid w:val="005D7150"/>
    <w:rsid w:val="005E3D2E"/>
    <w:rsid w:val="005E6FBD"/>
    <w:rsid w:val="005F516F"/>
    <w:rsid w:val="005F6A64"/>
    <w:rsid w:val="006005EE"/>
    <w:rsid w:val="00606012"/>
    <w:rsid w:val="006216B8"/>
    <w:rsid w:val="0062221D"/>
    <w:rsid w:val="00626E6F"/>
    <w:rsid w:val="00634DD4"/>
    <w:rsid w:val="00634E47"/>
    <w:rsid w:val="006366A1"/>
    <w:rsid w:val="0064786F"/>
    <w:rsid w:val="00652CBE"/>
    <w:rsid w:val="0065664C"/>
    <w:rsid w:val="00664630"/>
    <w:rsid w:val="00664DA7"/>
    <w:rsid w:val="00680272"/>
    <w:rsid w:val="00683688"/>
    <w:rsid w:val="00690C85"/>
    <w:rsid w:val="0069271A"/>
    <w:rsid w:val="006974C1"/>
    <w:rsid w:val="006A26D3"/>
    <w:rsid w:val="006A56B8"/>
    <w:rsid w:val="006B1041"/>
    <w:rsid w:val="006B38B5"/>
    <w:rsid w:val="006C0416"/>
    <w:rsid w:val="006C0FBC"/>
    <w:rsid w:val="006D042C"/>
    <w:rsid w:val="006D767C"/>
    <w:rsid w:val="006E400E"/>
    <w:rsid w:val="006E48F6"/>
    <w:rsid w:val="006F07D2"/>
    <w:rsid w:val="006F6AAF"/>
    <w:rsid w:val="007125F2"/>
    <w:rsid w:val="00712710"/>
    <w:rsid w:val="007411AF"/>
    <w:rsid w:val="007622E2"/>
    <w:rsid w:val="007659A6"/>
    <w:rsid w:val="00767DEB"/>
    <w:rsid w:val="00774D74"/>
    <w:rsid w:val="007874F6"/>
    <w:rsid w:val="007A0C72"/>
    <w:rsid w:val="007C1A6A"/>
    <w:rsid w:val="007C3693"/>
    <w:rsid w:val="007C759D"/>
    <w:rsid w:val="007D2B07"/>
    <w:rsid w:val="007D5966"/>
    <w:rsid w:val="007D5CFF"/>
    <w:rsid w:val="007D7DA8"/>
    <w:rsid w:val="007E2379"/>
    <w:rsid w:val="007E3EAB"/>
    <w:rsid w:val="007E72BE"/>
    <w:rsid w:val="007F1824"/>
    <w:rsid w:val="007F307C"/>
    <w:rsid w:val="007F4420"/>
    <w:rsid w:val="00800C3B"/>
    <w:rsid w:val="0081292C"/>
    <w:rsid w:val="008134F2"/>
    <w:rsid w:val="00820DC6"/>
    <w:rsid w:val="00824CCD"/>
    <w:rsid w:val="00826B35"/>
    <w:rsid w:val="00836EC9"/>
    <w:rsid w:val="00847AD0"/>
    <w:rsid w:val="0086276C"/>
    <w:rsid w:val="00865C03"/>
    <w:rsid w:val="008667BE"/>
    <w:rsid w:val="00866C59"/>
    <w:rsid w:val="0086778E"/>
    <w:rsid w:val="00867F6E"/>
    <w:rsid w:val="00870262"/>
    <w:rsid w:val="008702B4"/>
    <w:rsid w:val="0088377C"/>
    <w:rsid w:val="00884A42"/>
    <w:rsid w:val="008914C6"/>
    <w:rsid w:val="00896BD5"/>
    <w:rsid w:val="008A0C0B"/>
    <w:rsid w:val="008A197D"/>
    <w:rsid w:val="008A2A5F"/>
    <w:rsid w:val="008A321C"/>
    <w:rsid w:val="008A3913"/>
    <w:rsid w:val="008A5D5D"/>
    <w:rsid w:val="008A61AA"/>
    <w:rsid w:val="008A6655"/>
    <w:rsid w:val="008C3B1C"/>
    <w:rsid w:val="008D1B03"/>
    <w:rsid w:val="008D6BEE"/>
    <w:rsid w:val="008E0008"/>
    <w:rsid w:val="008F0F10"/>
    <w:rsid w:val="008F7B3D"/>
    <w:rsid w:val="0090551A"/>
    <w:rsid w:val="00913318"/>
    <w:rsid w:val="0092169B"/>
    <w:rsid w:val="009278E0"/>
    <w:rsid w:val="0093558A"/>
    <w:rsid w:val="00953905"/>
    <w:rsid w:val="00961764"/>
    <w:rsid w:val="009701F3"/>
    <w:rsid w:val="009771A4"/>
    <w:rsid w:val="00977231"/>
    <w:rsid w:val="009821BA"/>
    <w:rsid w:val="00985461"/>
    <w:rsid w:val="00986597"/>
    <w:rsid w:val="00993A9C"/>
    <w:rsid w:val="00994C36"/>
    <w:rsid w:val="009A0654"/>
    <w:rsid w:val="009A5075"/>
    <w:rsid w:val="009A7CD4"/>
    <w:rsid w:val="009C6AA7"/>
    <w:rsid w:val="009D128B"/>
    <w:rsid w:val="009D3842"/>
    <w:rsid w:val="009D3AEF"/>
    <w:rsid w:val="009D552D"/>
    <w:rsid w:val="009E13D4"/>
    <w:rsid w:val="009F6755"/>
    <w:rsid w:val="00A06ED0"/>
    <w:rsid w:val="00A07538"/>
    <w:rsid w:val="00A159E7"/>
    <w:rsid w:val="00A2383A"/>
    <w:rsid w:val="00A32400"/>
    <w:rsid w:val="00A324D1"/>
    <w:rsid w:val="00A45351"/>
    <w:rsid w:val="00A51099"/>
    <w:rsid w:val="00A52F77"/>
    <w:rsid w:val="00A63534"/>
    <w:rsid w:val="00A94C27"/>
    <w:rsid w:val="00A96984"/>
    <w:rsid w:val="00AA20FD"/>
    <w:rsid w:val="00AA4287"/>
    <w:rsid w:val="00AA6488"/>
    <w:rsid w:val="00AB6948"/>
    <w:rsid w:val="00AC5AA9"/>
    <w:rsid w:val="00AC77F8"/>
    <w:rsid w:val="00AD492B"/>
    <w:rsid w:val="00AF2575"/>
    <w:rsid w:val="00B00D1F"/>
    <w:rsid w:val="00B03C41"/>
    <w:rsid w:val="00B06991"/>
    <w:rsid w:val="00B17FE2"/>
    <w:rsid w:val="00B32A60"/>
    <w:rsid w:val="00B342CD"/>
    <w:rsid w:val="00B46271"/>
    <w:rsid w:val="00B464F7"/>
    <w:rsid w:val="00B507A1"/>
    <w:rsid w:val="00B5495B"/>
    <w:rsid w:val="00B714E1"/>
    <w:rsid w:val="00B9438E"/>
    <w:rsid w:val="00BA3B35"/>
    <w:rsid w:val="00BA7762"/>
    <w:rsid w:val="00BC525E"/>
    <w:rsid w:val="00BD0B14"/>
    <w:rsid w:val="00BD4D67"/>
    <w:rsid w:val="00BD7D78"/>
    <w:rsid w:val="00BE1CF9"/>
    <w:rsid w:val="00BE2762"/>
    <w:rsid w:val="00BE3B8D"/>
    <w:rsid w:val="00BF4360"/>
    <w:rsid w:val="00BF77A8"/>
    <w:rsid w:val="00C06029"/>
    <w:rsid w:val="00C14253"/>
    <w:rsid w:val="00C1525C"/>
    <w:rsid w:val="00C24270"/>
    <w:rsid w:val="00C4769E"/>
    <w:rsid w:val="00C64FA1"/>
    <w:rsid w:val="00C65846"/>
    <w:rsid w:val="00C91BFA"/>
    <w:rsid w:val="00C95875"/>
    <w:rsid w:val="00CA7289"/>
    <w:rsid w:val="00CB1206"/>
    <w:rsid w:val="00CB1F41"/>
    <w:rsid w:val="00CB458A"/>
    <w:rsid w:val="00CB6DB9"/>
    <w:rsid w:val="00CB7F51"/>
    <w:rsid w:val="00CC4E4B"/>
    <w:rsid w:val="00CE63E5"/>
    <w:rsid w:val="00D00DF9"/>
    <w:rsid w:val="00D0620A"/>
    <w:rsid w:val="00D1341C"/>
    <w:rsid w:val="00D15A0E"/>
    <w:rsid w:val="00D20C0C"/>
    <w:rsid w:val="00D23B29"/>
    <w:rsid w:val="00D36FF8"/>
    <w:rsid w:val="00D52D45"/>
    <w:rsid w:val="00D540A0"/>
    <w:rsid w:val="00D64310"/>
    <w:rsid w:val="00D67174"/>
    <w:rsid w:val="00D67A03"/>
    <w:rsid w:val="00D73F05"/>
    <w:rsid w:val="00D74617"/>
    <w:rsid w:val="00D80065"/>
    <w:rsid w:val="00D97649"/>
    <w:rsid w:val="00DA3117"/>
    <w:rsid w:val="00DA3252"/>
    <w:rsid w:val="00DB3552"/>
    <w:rsid w:val="00DB3C6F"/>
    <w:rsid w:val="00DB3ED5"/>
    <w:rsid w:val="00DB4040"/>
    <w:rsid w:val="00DC339B"/>
    <w:rsid w:val="00DC7CC9"/>
    <w:rsid w:val="00DC7E9B"/>
    <w:rsid w:val="00DE2ABD"/>
    <w:rsid w:val="00DF55E5"/>
    <w:rsid w:val="00E00012"/>
    <w:rsid w:val="00E0045E"/>
    <w:rsid w:val="00E03ABD"/>
    <w:rsid w:val="00E10636"/>
    <w:rsid w:val="00E1108E"/>
    <w:rsid w:val="00E12966"/>
    <w:rsid w:val="00E15A3E"/>
    <w:rsid w:val="00E220D6"/>
    <w:rsid w:val="00E220FA"/>
    <w:rsid w:val="00E22270"/>
    <w:rsid w:val="00E25570"/>
    <w:rsid w:val="00E43CED"/>
    <w:rsid w:val="00E46C2A"/>
    <w:rsid w:val="00E50760"/>
    <w:rsid w:val="00E575F9"/>
    <w:rsid w:val="00E57AE2"/>
    <w:rsid w:val="00E61480"/>
    <w:rsid w:val="00E77BC4"/>
    <w:rsid w:val="00E81CC9"/>
    <w:rsid w:val="00E87613"/>
    <w:rsid w:val="00E87897"/>
    <w:rsid w:val="00E91CF7"/>
    <w:rsid w:val="00EB1DC3"/>
    <w:rsid w:val="00EB48E2"/>
    <w:rsid w:val="00EB5570"/>
    <w:rsid w:val="00EB7A43"/>
    <w:rsid w:val="00ED5044"/>
    <w:rsid w:val="00ED7350"/>
    <w:rsid w:val="00EE480B"/>
    <w:rsid w:val="00EE6817"/>
    <w:rsid w:val="00EF4984"/>
    <w:rsid w:val="00EF5F65"/>
    <w:rsid w:val="00F00710"/>
    <w:rsid w:val="00F02CA2"/>
    <w:rsid w:val="00F041F2"/>
    <w:rsid w:val="00F047C0"/>
    <w:rsid w:val="00F14721"/>
    <w:rsid w:val="00F204F6"/>
    <w:rsid w:val="00F20F4C"/>
    <w:rsid w:val="00F3719E"/>
    <w:rsid w:val="00F40409"/>
    <w:rsid w:val="00F52D39"/>
    <w:rsid w:val="00F567BB"/>
    <w:rsid w:val="00F71503"/>
    <w:rsid w:val="00F758D5"/>
    <w:rsid w:val="00F907B4"/>
    <w:rsid w:val="00FA39C1"/>
    <w:rsid w:val="00FB4DF6"/>
    <w:rsid w:val="00FB5583"/>
    <w:rsid w:val="00FC161E"/>
    <w:rsid w:val="00FD08E6"/>
    <w:rsid w:val="00FD5283"/>
    <w:rsid w:val="00FE0227"/>
    <w:rsid w:val="00FE66FB"/>
    <w:rsid w:val="00FF1520"/>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C852"/>
  <w15:chartTrackingRefBased/>
  <w15:docId w15:val="{F38945BA-3FE9-44A1-85C7-798A42CD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paragraph" w:styleId="Heading3">
    <w:name w:val="heading 3"/>
    <w:basedOn w:val="Normal"/>
    <w:next w:val="Normal"/>
    <w:link w:val="Heading3Char"/>
    <w:uiPriority w:val="9"/>
    <w:semiHidden/>
    <w:unhideWhenUsed/>
    <w:qFormat/>
    <w:rsid w:val="00A0753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1D6B17"/>
    <w:pPr>
      <w:ind w:left="720"/>
      <w:contextualSpacing/>
    </w:pPr>
  </w:style>
  <w:style w:type="paragraph" w:styleId="EndnoteText">
    <w:name w:val="endnote text"/>
    <w:basedOn w:val="Normal"/>
    <w:link w:val="EndnoteTextChar"/>
    <w:uiPriority w:val="99"/>
    <w:unhideWhenUsed/>
    <w:rsid w:val="005F6A64"/>
    <w:rPr>
      <w:sz w:val="20"/>
    </w:rPr>
  </w:style>
  <w:style w:type="character" w:customStyle="1" w:styleId="EndnoteTextChar">
    <w:name w:val="Endnote Text Char"/>
    <w:basedOn w:val="DefaultParagraphFont"/>
    <w:link w:val="EndnoteText"/>
    <w:uiPriority w:val="99"/>
    <w:rsid w:val="005F6A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F6A64"/>
    <w:rPr>
      <w:vertAlign w:val="superscript"/>
    </w:rPr>
  </w:style>
  <w:style w:type="character" w:styleId="Hyperlink">
    <w:name w:val="Hyperlink"/>
    <w:basedOn w:val="DefaultParagraphFont"/>
    <w:uiPriority w:val="99"/>
    <w:unhideWhenUsed/>
    <w:rsid w:val="008A197D"/>
    <w:rPr>
      <w:color w:val="0563C1" w:themeColor="hyperlink"/>
      <w:u w:val="single"/>
    </w:rPr>
  </w:style>
  <w:style w:type="character" w:styleId="UnresolvedMention">
    <w:name w:val="Unresolved Mention"/>
    <w:basedOn w:val="DefaultParagraphFont"/>
    <w:uiPriority w:val="99"/>
    <w:semiHidden/>
    <w:unhideWhenUsed/>
    <w:rsid w:val="008A197D"/>
    <w:rPr>
      <w:color w:val="605E5C"/>
      <w:shd w:val="clear" w:color="auto" w:fill="E1DFDD"/>
    </w:rPr>
  </w:style>
  <w:style w:type="paragraph" w:styleId="Header">
    <w:name w:val="header"/>
    <w:basedOn w:val="Normal"/>
    <w:link w:val="HeaderChar"/>
    <w:uiPriority w:val="99"/>
    <w:unhideWhenUsed/>
    <w:rsid w:val="002C7834"/>
    <w:pPr>
      <w:tabs>
        <w:tab w:val="center" w:pos="4680"/>
        <w:tab w:val="right" w:pos="9360"/>
      </w:tabs>
    </w:pPr>
  </w:style>
  <w:style w:type="character" w:customStyle="1" w:styleId="HeaderChar">
    <w:name w:val="Header Char"/>
    <w:basedOn w:val="DefaultParagraphFont"/>
    <w:link w:val="Header"/>
    <w:uiPriority w:val="99"/>
    <w:rsid w:val="002C78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7834"/>
    <w:pPr>
      <w:tabs>
        <w:tab w:val="center" w:pos="4680"/>
        <w:tab w:val="right" w:pos="9360"/>
      </w:tabs>
    </w:pPr>
  </w:style>
  <w:style w:type="character" w:customStyle="1" w:styleId="FooterChar">
    <w:name w:val="Footer Char"/>
    <w:basedOn w:val="DefaultParagraphFont"/>
    <w:link w:val="Footer"/>
    <w:uiPriority w:val="99"/>
    <w:rsid w:val="002C7834"/>
    <w:rPr>
      <w:rFonts w:ascii="Times New Roman" w:eastAsia="Times New Roman" w:hAnsi="Times New Roman" w:cs="Times New Roman"/>
      <w:sz w:val="24"/>
      <w:szCs w:val="20"/>
    </w:rPr>
  </w:style>
  <w:style w:type="paragraph" w:styleId="Revision">
    <w:name w:val="Revision"/>
    <w:hidden/>
    <w:uiPriority w:val="99"/>
    <w:semiHidden/>
    <w:rsid w:val="0092169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38FB"/>
    <w:rPr>
      <w:sz w:val="16"/>
      <w:szCs w:val="16"/>
    </w:rPr>
  </w:style>
  <w:style w:type="paragraph" w:styleId="CommentText">
    <w:name w:val="annotation text"/>
    <w:basedOn w:val="Normal"/>
    <w:link w:val="CommentTextChar"/>
    <w:uiPriority w:val="99"/>
    <w:unhideWhenUsed/>
    <w:rsid w:val="005238FB"/>
    <w:rPr>
      <w:sz w:val="20"/>
    </w:rPr>
  </w:style>
  <w:style w:type="character" w:customStyle="1" w:styleId="CommentTextChar">
    <w:name w:val="Comment Text Char"/>
    <w:basedOn w:val="DefaultParagraphFont"/>
    <w:link w:val="CommentText"/>
    <w:uiPriority w:val="99"/>
    <w:rsid w:val="00523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38FB"/>
    <w:rPr>
      <w:b/>
      <w:bCs/>
    </w:rPr>
  </w:style>
  <w:style w:type="character" w:customStyle="1" w:styleId="CommentSubjectChar">
    <w:name w:val="Comment Subject Char"/>
    <w:basedOn w:val="CommentTextChar"/>
    <w:link w:val="CommentSubject"/>
    <w:uiPriority w:val="99"/>
    <w:semiHidden/>
    <w:rsid w:val="005238F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D5283"/>
    <w:rPr>
      <w:color w:val="954F72" w:themeColor="followedHyperlink"/>
      <w:u w:val="single"/>
    </w:rPr>
  </w:style>
  <w:style w:type="character" w:customStyle="1" w:styleId="Heading3Char">
    <w:name w:val="Heading 3 Char"/>
    <w:basedOn w:val="DefaultParagraphFont"/>
    <w:link w:val="Heading3"/>
    <w:uiPriority w:val="9"/>
    <w:semiHidden/>
    <w:rsid w:val="00A0753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07538"/>
    <w:pPr>
      <w:spacing w:before="100" w:beforeAutospacing="1" w:after="100" w:afterAutospacing="1"/>
    </w:pPr>
    <w:rPr>
      <w:szCs w:val="24"/>
    </w:rPr>
  </w:style>
  <w:style w:type="character" w:styleId="Strong">
    <w:name w:val="Strong"/>
    <w:basedOn w:val="DefaultParagraphFont"/>
    <w:uiPriority w:val="22"/>
    <w:qFormat/>
    <w:rsid w:val="00A07538"/>
    <w:rPr>
      <w:b/>
      <w:bCs/>
    </w:rPr>
  </w:style>
  <w:style w:type="character" w:customStyle="1" w:styleId="none">
    <w:name w:val="none"/>
    <w:basedOn w:val="DefaultParagraphFont"/>
    <w:rsid w:val="00A07538"/>
  </w:style>
  <w:style w:type="paragraph" w:customStyle="1" w:styleId="Normal1">
    <w:name w:val="Normal1"/>
    <w:basedOn w:val="Normal"/>
    <w:rsid w:val="00A07538"/>
    <w:pPr>
      <w:spacing w:before="100" w:beforeAutospacing="1" w:after="100" w:afterAutospacing="1"/>
    </w:pPr>
    <w:rPr>
      <w:szCs w:val="24"/>
    </w:rPr>
  </w:style>
  <w:style w:type="character" w:customStyle="1" w:styleId="word-imported-list-style10">
    <w:name w:val="word-imported-list-style10"/>
    <w:basedOn w:val="DefaultParagraphFont"/>
    <w:rsid w:val="00A07538"/>
  </w:style>
  <w:style w:type="table" w:styleId="TableGrid">
    <w:name w:val="Table Grid"/>
    <w:basedOn w:val="TableNormal"/>
    <w:uiPriority w:val="39"/>
    <w:rsid w:val="00A0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07A1"/>
    <w:rPr>
      <w:sz w:val="20"/>
    </w:rPr>
  </w:style>
  <w:style w:type="character" w:customStyle="1" w:styleId="FootnoteTextChar">
    <w:name w:val="Footnote Text Char"/>
    <w:basedOn w:val="DefaultParagraphFont"/>
    <w:link w:val="FootnoteText"/>
    <w:uiPriority w:val="99"/>
    <w:semiHidden/>
    <w:rsid w:val="00B507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0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377">
      <w:bodyDiv w:val="1"/>
      <w:marLeft w:val="0"/>
      <w:marRight w:val="0"/>
      <w:marTop w:val="0"/>
      <w:marBottom w:val="0"/>
      <w:divBdr>
        <w:top w:val="none" w:sz="0" w:space="0" w:color="auto"/>
        <w:left w:val="none" w:sz="0" w:space="0" w:color="auto"/>
        <w:bottom w:val="none" w:sz="0" w:space="0" w:color="auto"/>
        <w:right w:val="none" w:sz="0" w:space="0" w:color="auto"/>
      </w:divBdr>
    </w:div>
    <w:div w:id="240726056">
      <w:bodyDiv w:val="1"/>
      <w:marLeft w:val="0"/>
      <w:marRight w:val="0"/>
      <w:marTop w:val="0"/>
      <w:marBottom w:val="0"/>
      <w:divBdr>
        <w:top w:val="none" w:sz="0" w:space="0" w:color="auto"/>
        <w:left w:val="none" w:sz="0" w:space="0" w:color="auto"/>
        <w:bottom w:val="none" w:sz="0" w:space="0" w:color="auto"/>
        <w:right w:val="none" w:sz="0" w:space="0" w:color="auto"/>
      </w:divBdr>
    </w:div>
    <w:div w:id="329069696">
      <w:bodyDiv w:val="1"/>
      <w:marLeft w:val="0"/>
      <w:marRight w:val="0"/>
      <w:marTop w:val="0"/>
      <w:marBottom w:val="0"/>
      <w:divBdr>
        <w:top w:val="none" w:sz="0" w:space="0" w:color="auto"/>
        <w:left w:val="none" w:sz="0" w:space="0" w:color="auto"/>
        <w:bottom w:val="none" w:sz="0" w:space="0" w:color="auto"/>
        <w:right w:val="none" w:sz="0" w:space="0" w:color="auto"/>
      </w:divBdr>
    </w:div>
    <w:div w:id="591351177">
      <w:bodyDiv w:val="1"/>
      <w:marLeft w:val="0"/>
      <w:marRight w:val="0"/>
      <w:marTop w:val="0"/>
      <w:marBottom w:val="0"/>
      <w:divBdr>
        <w:top w:val="none" w:sz="0" w:space="0" w:color="auto"/>
        <w:left w:val="none" w:sz="0" w:space="0" w:color="auto"/>
        <w:bottom w:val="none" w:sz="0" w:space="0" w:color="auto"/>
        <w:right w:val="none" w:sz="0" w:space="0" w:color="auto"/>
      </w:divBdr>
    </w:div>
    <w:div w:id="595557549">
      <w:bodyDiv w:val="1"/>
      <w:marLeft w:val="0"/>
      <w:marRight w:val="0"/>
      <w:marTop w:val="0"/>
      <w:marBottom w:val="0"/>
      <w:divBdr>
        <w:top w:val="none" w:sz="0" w:space="0" w:color="auto"/>
        <w:left w:val="none" w:sz="0" w:space="0" w:color="auto"/>
        <w:bottom w:val="none" w:sz="0" w:space="0" w:color="auto"/>
        <w:right w:val="none" w:sz="0" w:space="0" w:color="auto"/>
      </w:divBdr>
    </w:div>
    <w:div w:id="950815752">
      <w:bodyDiv w:val="1"/>
      <w:marLeft w:val="0"/>
      <w:marRight w:val="0"/>
      <w:marTop w:val="0"/>
      <w:marBottom w:val="0"/>
      <w:divBdr>
        <w:top w:val="none" w:sz="0" w:space="0" w:color="auto"/>
        <w:left w:val="none" w:sz="0" w:space="0" w:color="auto"/>
        <w:bottom w:val="none" w:sz="0" w:space="0" w:color="auto"/>
        <w:right w:val="none" w:sz="0" w:space="0" w:color="auto"/>
      </w:divBdr>
    </w:div>
    <w:div w:id="1342053301">
      <w:bodyDiv w:val="1"/>
      <w:marLeft w:val="0"/>
      <w:marRight w:val="0"/>
      <w:marTop w:val="0"/>
      <w:marBottom w:val="0"/>
      <w:divBdr>
        <w:top w:val="none" w:sz="0" w:space="0" w:color="auto"/>
        <w:left w:val="none" w:sz="0" w:space="0" w:color="auto"/>
        <w:bottom w:val="none" w:sz="0" w:space="0" w:color="auto"/>
        <w:right w:val="none" w:sz="0" w:space="0" w:color="auto"/>
      </w:divBdr>
    </w:div>
    <w:div w:id="1555967689">
      <w:bodyDiv w:val="1"/>
      <w:marLeft w:val="0"/>
      <w:marRight w:val="0"/>
      <w:marTop w:val="0"/>
      <w:marBottom w:val="0"/>
      <w:divBdr>
        <w:top w:val="none" w:sz="0" w:space="0" w:color="auto"/>
        <w:left w:val="none" w:sz="0" w:space="0" w:color="auto"/>
        <w:bottom w:val="none" w:sz="0" w:space="0" w:color="auto"/>
        <w:right w:val="none" w:sz="0" w:space="0" w:color="auto"/>
      </w:divBdr>
    </w:div>
    <w:div w:id="1610773737">
      <w:bodyDiv w:val="1"/>
      <w:marLeft w:val="0"/>
      <w:marRight w:val="0"/>
      <w:marTop w:val="0"/>
      <w:marBottom w:val="0"/>
      <w:divBdr>
        <w:top w:val="none" w:sz="0" w:space="0" w:color="auto"/>
        <w:left w:val="none" w:sz="0" w:space="0" w:color="auto"/>
        <w:bottom w:val="none" w:sz="0" w:space="0" w:color="auto"/>
        <w:right w:val="none" w:sz="0" w:space="0" w:color="auto"/>
      </w:divBdr>
    </w:div>
    <w:div w:id="1669941065">
      <w:bodyDiv w:val="1"/>
      <w:marLeft w:val="0"/>
      <w:marRight w:val="0"/>
      <w:marTop w:val="0"/>
      <w:marBottom w:val="0"/>
      <w:divBdr>
        <w:top w:val="none" w:sz="0" w:space="0" w:color="auto"/>
        <w:left w:val="none" w:sz="0" w:space="0" w:color="auto"/>
        <w:bottom w:val="none" w:sz="0" w:space="0" w:color="auto"/>
        <w:right w:val="none" w:sz="0" w:space="0" w:color="auto"/>
      </w:divBdr>
    </w:div>
    <w:div w:id="19436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244-CMR-600-approval-of-nursing-education-programs-and-the-general-conduct-thereo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244-cmr-1000-definitions-and-severability/downloa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XVI/Chapter112/Section8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681C-D1CE-46C8-8ECB-120FA57B3B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Patricia (DPH)</dc:creator>
  <cp:keywords/>
  <dc:description/>
  <cp:lastModifiedBy>Hillson, Laurie</cp:lastModifiedBy>
  <cp:revision>2</cp:revision>
  <dcterms:created xsi:type="dcterms:W3CDTF">2025-05-14T14:57:00Z</dcterms:created>
  <dcterms:modified xsi:type="dcterms:W3CDTF">2025-05-14T14:57:00Z</dcterms:modified>
</cp:coreProperties>
</file>