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C371" w14:textId="77777777" w:rsidR="00084128" w:rsidRPr="00F436B2" w:rsidRDefault="00084128" w:rsidP="00F436B2">
      <w:pPr>
        <w:jc w:val="center"/>
        <w:rPr>
          <w:rFonts w:ascii="Arial" w:hAnsi="Arial" w:cs="Arial"/>
          <w:sz w:val="32"/>
        </w:rPr>
      </w:pPr>
      <w:smartTag w:uri="urn:schemas-microsoft-com:office:smarttags" w:element="State">
        <w:smartTag w:uri="urn:schemas-microsoft-com:office:smarttags" w:element="place">
          <w:r w:rsidRPr="00F436B2">
            <w:rPr>
              <w:rFonts w:ascii="Arial" w:hAnsi="Arial" w:cs="Arial"/>
              <w:sz w:val="32"/>
            </w:rPr>
            <w:t>Massachusetts</w:t>
          </w:r>
        </w:smartTag>
      </w:smartTag>
      <w:r w:rsidRPr="00F436B2">
        <w:rPr>
          <w:rFonts w:ascii="Arial" w:hAnsi="Arial" w:cs="Arial"/>
          <w:sz w:val="32"/>
        </w:rPr>
        <w:t xml:space="preserve"> Board of Registration in Nursing</w:t>
      </w:r>
    </w:p>
    <w:p w14:paraId="2DE3897D" w14:textId="77777777" w:rsidR="00084128" w:rsidRPr="00F436B2" w:rsidRDefault="00084128" w:rsidP="00F436B2">
      <w:pPr>
        <w:jc w:val="center"/>
        <w:outlineLvl w:val="0"/>
        <w:rPr>
          <w:rFonts w:ascii="Arial" w:hAnsi="Arial" w:cs="Arial"/>
        </w:rPr>
      </w:pPr>
      <w:r w:rsidRPr="00F436B2">
        <w:rPr>
          <w:rFonts w:ascii="Arial" w:hAnsi="Arial" w:cs="Arial"/>
        </w:rPr>
        <w:t>Advisory Ruling on Nursing Practice</w:t>
      </w:r>
    </w:p>
    <w:p w14:paraId="0D1E462C" w14:textId="77777777" w:rsidR="00084128" w:rsidRDefault="00084128" w:rsidP="00733A19">
      <w:pPr>
        <w:rPr>
          <w:rFonts w:ascii="Arial" w:hAnsi="Arial" w:cs="Arial"/>
          <w:b/>
          <w:szCs w:val="24"/>
        </w:rPr>
      </w:pPr>
    </w:p>
    <w:p w14:paraId="5D76BD94" w14:textId="77777777" w:rsidR="00084128" w:rsidRPr="00D37D24" w:rsidRDefault="00084128" w:rsidP="00733A19">
      <w:pPr>
        <w:rPr>
          <w:rFonts w:ascii="Arial" w:hAnsi="Arial" w:cs="Arial"/>
          <w:szCs w:val="24"/>
        </w:rPr>
      </w:pPr>
      <w:r w:rsidRPr="00D37D24">
        <w:rPr>
          <w:rFonts w:ascii="Arial" w:hAnsi="Arial" w:cs="Arial"/>
          <w:b/>
          <w:szCs w:val="24"/>
        </w:rPr>
        <w:t xml:space="preserve">Title: </w:t>
      </w:r>
      <w:r w:rsidRPr="00D37D24">
        <w:rPr>
          <w:rFonts w:ascii="Arial" w:hAnsi="Arial" w:cs="Arial"/>
          <w:szCs w:val="24"/>
        </w:rPr>
        <w:t>Infusion Therapy</w:t>
      </w:r>
    </w:p>
    <w:p w14:paraId="2F53CE6D" w14:textId="77777777" w:rsidR="00084128" w:rsidRPr="00D37D24" w:rsidRDefault="00084128" w:rsidP="00733A19">
      <w:pPr>
        <w:rPr>
          <w:rFonts w:ascii="Arial" w:hAnsi="Arial" w:cs="Arial"/>
          <w:b/>
          <w:szCs w:val="24"/>
        </w:rPr>
      </w:pPr>
    </w:p>
    <w:p w14:paraId="3D230882" w14:textId="3C567318" w:rsidR="00084128" w:rsidRPr="00D37D24" w:rsidRDefault="00084128" w:rsidP="00733A19">
      <w:pPr>
        <w:rPr>
          <w:rFonts w:ascii="Arial" w:hAnsi="Arial" w:cs="Arial"/>
          <w:szCs w:val="24"/>
        </w:rPr>
      </w:pPr>
      <w:r w:rsidRPr="00D37D24">
        <w:rPr>
          <w:rFonts w:ascii="Arial" w:hAnsi="Arial" w:cs="Arial"/>
          <w:b/>
          <w:szCs w:val="24"/>
        </w:rPr>
        <w:t xml:space="preserve">Advisory Ruling Number: </w:t>
      </w:r>
      <w:r w:rsidRPr="00D37D24">
        <w:rPr>
          <w:rFonts w:ascii="Arial" w:hAnsi="Arial" w:cs="Arial"/>
          <w:szCs w:val="24"/>
        </w:rPr>
        <w:t>92</w:t>
      </w:r>
      <w:r w:rsidR="00AF73C5">
        <w:rPr>
          <w:rFonts w:ascii="Arial" w:hAnsi="Arial" w:cs="Arial"/>
          <w:szCs w:val="24"/>
        </w:rPr>
        <w:t>-</w:t>
      </w:r>
      <w:r w:rsidRPr="00D37D24">
        <w:rPr>
          <w:rFonts w:ascii="Arial" w:hAnsi="Arial" w:cs="Arial"/>
          <w:szCs w:val="24"/>
        </w:rPr>
        <w:t>04</w:t>
      </w:r>
    </w:p>
    <w:p w14:paraId="040A4610" w14:textId="77777777" w:rsidR="00084128" w:rsidRPr="00D37D24" w:rsidRDefault="00084128" w:rsidP="00733A19">
      <w:pPr>
        <w:rPr>
          <w:rFonts w:ascii="Arial" w:hAnsi="Arial" w:cs="Arial"/>
          <w:b/>
          <w:szCs w:val="24"/>
        </w:rPr>
      </w:pPr>
    </w:p>
    <w:p w14:paraId="192E7755" w14:textId="77777777" w:rsidR="00084128" w:rsidRPr="00D37D24" w:rsidRDefault="00084128" w:rsidP="00733A19">
      <w:pPr>
        <w:rPr>
          <w:rFonts w:ascii="Arial" w:hAnsi="Arial" w:cs="Arial"/>
          <w:b/>
          <w:szCs w:val="24"/>
        </w:rPr>
      </w:pPr>
      <w:r w:rsidRPr="00D37D24">
        <w:rPr>
          <w:rFonts w:ascii="Arial" w:hAnsi="Arial" w:cs="Arial"/>
          <w:b/>
          <w:szCs w:val="24"/>
        </w:rPr>
        <w:t>Authority:</w:t>
      </w:r>
    </w:p>
    <w:p w14:paraId="26A4AF1A" w14:textId="77777777" w:rsidR="00084128" w:rsidRPr="00D37D24" w:rsidRDefault="00084128" w:rsidP="00733A19">
      <w:pPr>
        <w:rPr>
          <w:rFonts w:ascii="Arial" w:hAnsi="Arial" w:cs="Arial"/>
          <w:szCs w:val="24"/>
        </w:rPr>
      </w:pPr>
      <w:r w:rsidRPr="00D37D24">
        <w:rPr>
          <w:rFonts w:ascii="Arial" w:hAnsi="Arial" w:cs="Arial"/>
          <w:szCs w:val="24"/>
        </w:rPr>
        <w:t>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16DE4D44" w14:textId="77777777" w:rsidR="00084128" w:rsidRPr="00D37D24" w:rsidRDefault="00084128" w:rsidP="00733A19">
      <w:pPr>
        <w:rPr>
          <w:rFonts w:ascii="Arial" w:hAnsi="Arial" w:cs="Arial"/>
          <w:szCs w:val="24"/>
        </w:rPr>
      </w:pPr>
    </w:p>
    <w:p w14:paraId="6946F4DB" w14:textId="77777777" w:rsidR="00084128" w:rsidRPr="00D37D24" w:rsidRDefault="00084128" w:rsidP="00733A19">
      <w:pPr>
        <w:rPr>
          <w:rFonts w:ascii="Arial" w:hAnsi="Arial" w:cs="Arial"/>
          <w:szCs w:val="24"/>
        </w:rPr>
      </w:pPr>
      <w:r w:rsidRPr="00D37D24">
        <w:rPr>
          <w:rFonts w:ascii="Arial" w:hAnsi="Arial" w:cs="Arial"/>
          <w:b/>
          <w:szCs w:val="24"/>
        </w:rPr>
        <w:t xml:space="preserve">Date Issued: </w:t>
      </w:r>
      <w:r w:rsidRPr="00D37D24">
        <w:rPr>
          <w:rFonts w:ascii="Arial" w:hAnsi="Arial" w:cs="Arial"/>
          <w:szCs w:val="24"/>
        </w:rPr>
        <w:t>April 23, 1992</w:t>
      </w:r>
    </w:p>
    <w:p w14:paraId="622C5684" w14:textId="77777777" w:rsidR="00084128" w:rsidRPr="00D37D24" w:rsidRDefault="00084128" w:rsidP="00733A19">
      <w:pPr>
        <w:rPr>
          <w:rFonts w:ascii="Arial" w:hAnsi="Arial" w:cs="Arial"/>
          <w:szCs w:val="24"/>
        </w:rPr>
      </w:pPr>
    </w:p>
    <w:p w14:paraId="59FFE170" w14:textId="65086E21" w:rsidR="00084128" w:rsidRPr="00D37D24" w:rsidRDefault="00084128" w:rsidP="00733A19">
      <w:pPr>
        <w:rPr>
          <w:rFonts w:ascii="Arial" w:hAnsi="Arial" w:cs="Arial"/>
          <w:szCs w:val="24"/>
        </w:rPr>
      </w:pPr>
      <w:r w:rsidRPr="00D37D24">
        <w:rPr>
          <w:rFonts w:ascii="Arial" w:hAnsi="Arial" w:cs="Arial"/>
          <w:b/>
          <w:szCs w:val="24"/>
        </w:rPr>
        <w:t>Date Revised:</w:t>
      </w:r>
      <w:r w:rsidRPr="00D37D24">
        <w:rPr>
          <w:rFonts w:ascii="Arial" w:hAnsi="Arial" w:cs="Arial"/>
          <w:szCs w:val="24"/>
        </w:rPr>
        <w:t xml:space="preserve"> July 10, 2002, March 14, 2007, September 12, 2012, May 13, 2015</w:t>
      </w:r>
      <w:r w:rsidR="00230EF3">
        <w:rPr>
          <w:rFonts w:ascii="Arial" w:hAnsi="Arial" w:cs="Arial"/>
          <w:szCs w:val="24"/>
        </w:rPr>
        <w:t xml:space="preserve">, </w:t>
      </w:r>
      <w:r w:rsidR="00EF043C">
        <w:rPr>
          <w:rFonts w:ascii="Arial" w:hAnsi="Arial" w:cs="Arial"/>
          <w:szCs w:val="24"/>
        </w:rPr>
        <w:t xml:space="preserve">May </w:t>
      </w:r>
      <w:r w:rsidR="00EA275B">
        <w:rPr>
          <w:rFonts w:ascii="Arial" w:hAnsi="Arial" w:cs="Arial"/>
          <w:szCs w:val="24"/>
        </w:rPr>
        <w:t>17,</w:t>
      </w:r>
      <w:r w:rsidR="00EE58EB">
        <w:rPr>
          <w:rFonts w:ascii="Arial" w:hAnsi="Arial" w:cs="Arial"/>
          <w:szCs w:val="24"/>
        </w:rPr>
        <w:t xml:space="preserve"> </w:t>
      </w:r>
      <w:r w:rsidR="00230EF3">
        <w:rPr>
          <w:rFonts w:ascii="Arial" w:hAnsi="Arial" w:cs="Arial"/>
          <w:szCs w:val="24"/>
        </w:rPr>
        <w:t>2023</w:t>
      </w:r>
    </w:p>
    <w:p w14:paraId="48787D93" w14:textId="77777777" w:rsidR="00084128" w:rsidRPr="00D37D24" w:rsidRDefault="00084128" w:rsidP="00733A19">
      <w:pPr>
        <w:rPr>
          <w:rFonts w:ascii="Arial" w:hAnsi="Arial" w:cs="Arial"/>
          <w:szCs w:val="24"/>
        </w:rPr>
      </w:pPr>
    </w:p>
    <w:p w14:paraId="51763BDB" w14:textId="77777777" w:rsidR="00084128" w:rsidRPr="00D37D24" w:rsidRDefault="00084128" w:rsidP="00733A19">
      <w:pPr>
        <w:rPr>
          <w:rFonts w:ascii="Arial" w:hAnsi="Arial" w:cs="Arial"/>
          <w:b/>
          <w:szCs w:val="24"/>
        </w:rPr>
      </w:pPr>
      <w:r w:rsidRPr="00D37D24">
        <w:rPr>
          <w:rFonts w:ascii="Arial" w:hAnsi="Arial" w:cs="Arial"/>
          <w:b/>
          <w:szCs w:val="24"/>
        </w:rPr>
        <w:t xml:space="preserve">Scope of Practice: </w:t>
      </w:r>
    </w:p>
    <w:p w14:paraId="3FE31707" w14:textId="77777777" w:rsidR="00084128" w:rsidRPr="00D37D24" w:rsidRDefault="00084128" w:rsidP="00733A19">
      <w:pPr>
        <w:rPr>
          <w:rFonts w:ascii="Arial" w:hAnsi="Arial" w:cs="Arial"/>
          <w:szCs w:val="24"/>
        </w:rPr>
      </w:pPr>
      <w:r w:rsidRPr="00D37D24">
        <w:rPr>
          <w:rFonts w:ascii="Arial" w:hAnsi="Arial" w:cs="Arial"/>
          <w:szCs w:val="24"/>
        </w:rPr>
        <w:t>Registered Nurse and Licensed Practical Nurse for Infusion Therapy</w:t>
      </w:r>
    </w:p>
    <w:p w14:paraId="05F7328D" w14:textId="77777777" w:rsidR="00084128" w:rsidRPr="00D37D24" w:rsidRDefault="00084128" w:rsidP="00733A19">
      <w:pPr>
        <w:rPr>
          <w:rFonts w:ascii="Arial" w:hAnsi="Arial" w:cs="Arial"/>
          <w:szCs w:val="24"/>
        </w:rPr>
      </w:pPr>
      <w:r w:rsidRPr="00D37D24">
        <w:rPr>
          <w:rFonts w:ascii="Arial" w:hAnsi="Arial" w:cs="Arial"/>
          <w:szCs w:val="24"/>
        </w:rPr>
        <w:t>Registered Nurse for Intra-osseous Device Insertion and Removal</w:t>
      </w:r>
    </w:p>
    <w:p w14:paraId="775AF7E0" w14:textId="77777777" w:rsidR="00084128" w:rsidRPr="00D37D24" w:rsidRDefault="00084128" w:rsidP="00733A19">
      <w:pPr>
        <w:rPr>
          <w:rFonts w:ascii="Arial" w:hAnsi="Arial" w:cs="Arial"/>
          <w:b/>
          <w:szCs w:val="24"/>
        </w:rPr>
      </w:pPr>
    </w:p>
    <w:p w14:paraId="77E45677" w14:textId="77777777" w:rsidR="00084128" w:rsidRPr="00D37D24" w:rsidRDefault="00084128" w:rsidP="00733A19">
      <w:pPr>
        <w:rPr>
          <w:rFonts w:ascii="Arial" w:hAnsi="Arial" w:cs="Arial"/>
          <w:b/>
          <w:szCs w:val="24"/>
        </w:rPr>
      </w:pPr>
      <w:r w:rsidRPr="00D37D24">
        <w:rPr>
          <w:rFonts w:ascii="Arial" w:hAnsi="Arial" w:cs="Arial"/>
          <w:b/>
          <w:szCs w:val="24"/>
        </w:rPr>
        <w:t>Purpose:</w:t>
      </w:r>
    </w:p>
    <w:p w14:paraId="5E1D1886" w14:textId="2D3A2EC7" w:rsidR="00924DF0" w:rsidRPr="00D37D24" w:rsidRDefault="00084128" w:rsidP="00733A19">
      <w:pPr>
        <w:rPr>
          <w:rFonts w:ascii="Arial" w:hAnsi="Arial" w:cs="Arial"/>
        </w:rPr>
      </w:pPr>
      <w:r w:rsidRPr="00D37D24">
        <w:rPr>
          <w:rFonts w:ascii="Arial" w:hAnsi="Arial" w:cs="Arial"/>
          <w:szCs w:val="24"/>
        </w:rPr>
        <w:t xml:space="preserve">To guide the practice of </w:t>
      </w:r>
      <w:r w:rsidR="00062C9A">
        <w:rPr>
          <w:rFonts w:ascii="Arial" w:hAnsi="Arial" w:cs="Arial"/>
          <w:szCs w:val="24"/>
        </w:rPr>
        <w:t>licensed nurses (</w:t>
      </w:r>
      <w:r w:rsidRPr="00D37D24">
        <w:rPr>
          <w:rFonts w:ascii="Arial" w:hAnsi="Arial" w:cs="Arial"/>
          <w:szCs w:val="24"/>
        </w:rPr>
        <w:t xml:space="preserve">Registered </w:t>
      </w:r>
      <w:r w:rsidRPr="00EF043C">
        <w:rPr>
          <w:rFonts w:ascii="Arial" w:hAnsi="Arial" w:cs="Arial"/>
          <w:szCs w:val="24"/>
        </w:rPr>
        <w:t>Nurses</w:t>
      </w:r>
      <w:r w:rsidR="00E55A01" w:rsidRPr="00EF043C">
        <w:rPr>
          <w:rFonts w:ascii="Arial" w:hAnsi="Arial" w:cs="Arial"/>
          <w:szCs w:val="24"/>
        </w:rPr>
        <w:t xml:space="preserve"> (RNs) </w:t>
      </w:r>
      <w:r w:rsidRPr="00D37D24">
        <w:rPr>
          <w:rFonts w:ascii="Arial" w:hAnsi="Arial" w:cs="Arial"/>
          <w:szCs w:val="24"/>
        </w:rPr>
        <w:t xml:space="preserve">and Licensed Practical Nurses </w:t>
      </w:r>
      <w:r w:rsidR="00E55A01" w:rsidRPr="00EF043C">
        <w:rPr>
          <w:rFonts w:ascii="Arial" w:hAnsi="Arial" w:cs="Arial"/>
          <w:szCs w:val="24"/>
        </w:rPr>
        <w:t>(LPNs)</w:t>
      </w:r>
      <w:r w:rsidR="00062C9A">
        <w:rPr>
          <w:rFonts w:ascii="Arial" w:hAnsi="Arial" w:cs="Arial"/>
          <w:szCs w:val="24"/>
        </w:rPr>
        <w:t>)</w:t>
      </w:r>
      <w:r w:rsidR="00E55A01" w:rsidRPr="00EF043C">
        <w:rPr>
          <w:rFonts w:ascii="Arial" w:hAnsi="Arial" w:cs="Arial"/>
          <w:szCs w:val="24"/>
        </w:rPr>
        <w:t xml:space="preserve"> </w:t>
      </w:r>
      <w:r w:rsidRPr="00D37D24">
        <w:rPr>
          <w:rFonts w:ascii="Arial" w:hAnsi="Arial" w:cs="Arial"/>
          <w:szCs w:val="24"/>
        </w:rPr>
        <w:t>whose practice may include infusion therapy</w:t>
      </w:r>
      <w:r w:rsidR="00230EF3">
        <w:rPr>
          <w:rFonts w:ascii="Arial" w:hAnsi="Arial" w:cs="Arial"/>
          <w:szCs w:val="24"/>
        </w:rPr>
        <w:t>.</w:t>
      </w:r>
      <w:r w:rsidRPr="00D37D24">
        <w:rPr>
          <w:rFonts w:ascii="Arial" w:hAnsi="Arial" w:cs="Arial"/>
          <w:szCs w:val="24"/>
        </w:rPr>
        <w:t xml:space="preserve"> </w:t>
      </w:r>
    </w:p>
    <w:p w14:paraId="675B6A97" w14:textId="77777777" w:rsidR="00084128" w:rsidRPr="00D37D24" w:rsidRDefault="00084128" w:rsidP="00733A19">
      <w:pPr>
        <w:rPr>
          <w:rFonts w:ascii="Arial" w:hAnsi="Arial" w:cs="Arial"/>
          <w:szCs w:val="24"/>
        </w:rPr>
      </w:pPr>
    </w:p>
    <w:p w14:paraId="3914FF05" w14:textId="77777777" w:rsidR="00084128" w:rsidRPr="00D37D24" w:rsidRDefault="00084128" w:rsidP="00733A19">
      <w:pPr>
        <w:rPr>
          <w:rFonts w:ascii="Arial" w:hAnsi="Arial" w:cs="Arial"/>
          <w:szCs w:val="24"/>
        </w:rPr>
      </w:pPr>
      <w:r w:rsidRPr="00D37D24">
        <w:rPr>
          <w:rFonts w:ascii="Arial" w:hAnsi="Arial" w:cs="Arial"/>
          <w:b/>
          <w:szCs w:val="24"/>
        </w:rPr>
        <w:t>Advisory:</w:t>
      </w:r>
      <w:r w:rsidRPr="00D37D24">
        <w:rPr>
          <w:rFonts w:ascii="Arial" w:hAnsi="Arial" w:cs="Arial"/>
          <w:szCs w:val="24"/>
        </w:rPr>
        <w:t xml:space="preserve"> </w:t>
      </w:r>
    </w:p>
    <w:p w14:paraId="4B6D44BD" w14:textId="46C79678" w:rsidR="009E1403" w:rsidRDefault="00390436" w:rsidP="00733A19">
      <w:pPr>
        <w:rPr>
          <w:rFonts w:ascii="Arial" w:hAnsi="Arial" w:cs="Arial"/>
          <w:szCs w:val="24"/>
        </w:rPr>
      </w:pPr>
      <w:r>
        <w:rPr>
          <w:rFonts w:ascii="Arial" w:hAnsi="Arial" w:cs="Arial"/>
          <w:szCs w:val="24"/>
        </w:rPr>
        <w:t xml:space="preserve">Nurses licensed by the Massachusetts Board of Registration in Nursing </w:t>
      </w:r>
      <w:r w:rsidR="00FD13A4">
        <w:rPr>
          <w:rFonts w:ascii="Arial" w:hAnsi="Arial" w:cs="Arial"/>
          <w:szCs w:val="24"/>
        </w:rPr>
        <w:t xml:space="preserve">(Board) are expected to engage in the practice of nursing in accordance with accepted standards of practice.  The nurse </w:t>
      </w:r>
      <w:r w:rsidR="00685F10">
        <w:rPr>
          <w:rFonts w:ascii="Arial" w:hAnsi="Arial" w:cs="Arial"/>
          <w:szCs w:val="24"/>
        </w:rPr>
        <w:t xml:space="preserve">must only assume those duties and responsibilities within the scope of practice </w:t>
      </w:r>
      <w:r w:rsidR="00D26417">
        <w:rPr>
          <w:rFonts w:ascii="Arial" w:hAnsi="Arial" w:cs="Arial"/>
          <w:szCs w:val="24"/>
        </w:rPr>
        <w:t>for</w:t>
      </w:r>
      <w:r w:rsidR="00685F10">
        <w:rPr>
          <w:rFonts w:ascii="Arial" w:hAnsi="Arial" w:cs="Arial"/>
          <w:szCs w:val="24"/>
        </w:rPr>
        <w:t xml:space="preserve"> which necessary knowledge, skills and abilities </w:t>
      </w:r>
      <w:r w:rsidR="00867B8C">
        <w:rPr>
          <w:rFonts w:ascii="Arial" w:hAnsi="Arial" w:cs="Arial"/>
          <w:szCs w:val="24"/>
        </w:rPr>
        <w:t xml:space="preserve">have been acquired and maintained.  </w:t>
      </w:r>
      <w:r w:rsidR="00734E5A">
        <w:rPr>
          <w:rFonts w:ascii="Arial" w:hAnsi="Arial" w:cs="Arial"/>
          <w:szCs w:val="24"/>
        </w:rPr>
        <w:t xml:space="preserve">Upon receipt of an order from an authorized prescriber, </w:t>
      </w:r>
      <w:r w:rsidR="00992B6E">
        <w:rPr>
          <w:rFonts w:ascii="Arial" w:hAnsi="Arial" w:cs="Arial"/>
          <w:szCs w:val="24"/>
        </w:rPr>
        <w:t>t</w:t>
      </w:r>
      <w:r w:rsidR="00867B8C">
        <w:rPr>
          <w:rFonts w:ascii="Arial" w:hAnsi="Arial" w:cs="Arial"/>
          <w:szCs w:val="24"/>
        </w:rPr>
        <w:t xml:space="preserve">he nurse may perform </w:t>
      </w:r>
      <w:r w:rsidR="00992B6E">
        <w:rPr>
          <w:rFonts w:ascii="Arial" w:hAnsi="Arial" w:cs="Arial"/>
          <w:szCs w:val="24"/>
        </w:rPr>
        <w:t>i</w:t>
      </w:r>
      <w:r w:rsidR="00A6637C">
        <w:rPr>
          <w:rFonts w:ascii="Arial" w:hAnsi="Arial" w:cs="Arial"/>
          <w:szCs w:val="24"/>
        </w:rPr>
        <w:t>nfusion</w:t>
      </w:r>
      <w:r w:rsidR="00867B8C">
        <w:rPr>
          <w:rFonts w:ascii="Arial" w:hAnsi="Arial" w:cs="Arial"/>
          <w:szCs w:val="24"/>
        </w:rPr>
        <w:t xml:space="preserve"> </w:t>
      </w:r>
      <w:r w:rsidR="00992B6E">
        <w:rPr>
          <w:rFonts w:ascii="Arial" w:hAnsi="Arial" w:cs="Arial"/>
          <w:szCs w:val="24"/>
        </w:rPr>
        <w:t>t</w:t>
      </w:r>
      <w:r w:rsidR="00867B8C">
        <w:rPr>
          <w:rFonts w:ascii="Arial" w:hAnsi="Arial" w:cs="Arial"/>
          <w:szCs w:val="24"/>
        </w:rPr>
        <w:t>hera</w:t>
      </w:r>
      <w:r w:rsidR="00AB4E1A">
        <w:rPr>
          <w:rFonts w:ascii="Arial" w:hAnsi="Arial" w:cs="Arial"/>
          <w:szCs w:val="24"/>
        </w:rPr>
        <w:t>py as part of an ov</w:t>
      </w:r>
      <w:r w:rsidR="00A6637C">
        <w:rPr>
          <w:rFonts w:ascii="Arial" w:hAnsi="Arial" w:cs="Arial"/>
          <w:szCs w:val="24"/>
        </w:rPr>
        <w:t>e</w:t>
      </w:r>
      <w:r w:rsidR="00AB4E1A">
        <w:rPr>
          <w:rFonts w:ascii="Arial" w:hAnsi="Arial" w:cs="Arial"/>
          <w:szCs w:val="24"/>
        </w:rPr>
        <w:t xml:space="preserve">rall comprehensive plan of care to </w:t>
      </w:r>
      <w:r w:rsidR="00A6637C">
        <w:rPr>
          <w:rFonts w:ascii="Arial" w:hAnsi="Arial" w:cs="Arial"/>
          <w:szCs w:val="24"/>
        </w:rPr>
        <w:t>treat various conditions.</w:t>
      </w:r>
      <w:r w:rsidR="009649E4">
        <w:rPr>
          <w:rFonts w:ascii="Arial" w:hAnsi="Arial" w:cs="Arial"/>
          <w:szCs w:val="24"/>
        </w:rPr>
        <w:t xml:space="preserve"> </w:t>
      </w:r>
    </w:p>
    <w:p w14:paraId="71E44186" w14:textId="5CB299E7" w:rsidR="007D2FC1" w:rsidRDefault="007D2FC1" w:rsidP="00733A19">
      <w:pPr>
        <w:rPr>
          <w:rFonts w:ascii="Arial" w:hAnsi="Arial" w:cs="Arial"/>
          <w:szCs w:val="24"/>
        </w:rPr>
      </w:pPr>
    </w:p>
    <w:p w14:paraId="13C9A69E" w14:textId="62D42B78" w:rsidR="009649E4" w:rsidRDefault="009649E4" w:rsidP="00733A19">
      <w:pPr>
        <w:rPr>
          <w:rFonts w:ascii="Arial" w:hAnsi="Arial" w:cs="Arial"/>
          <w:szCs w:val="24"/>
        </w:rPr>
      </w:pPr>
    </w:p>
    <w:p w14:paraId="00948C6A" w14:textId="3455BB20" w:rsidR="00C97ED7" w:rsidRDefault="00C97ED7" w:rsidP="00733A19">
      <w:pPr>
        <w:rPr>
          <w:rFonts w:ascii="Arial" w:hAnsi="Arial" w:cs="Arial"/>
          <w:szCs w:val="24"/>
        </w:rPr>
      </w:pPr>
      <w:r>
        <w:rPr>
          <w:rFonts w:ascii="Arial" w:hAnsi="Arial" w:cs="Arial"/>
          <w:szCs w:val="24"/>
        </w:rPr>
        <w:t xml:space="preserve">The Infusion Therapy standards of practice </w:t>
      </w:r>
      <w:r w:rsidR="00922D66">
        <w:rPr>
          <w:rFonts w:ascii="Arial" w:hAnsi="Arial" w:cs="Arial"/>
          <w:szCs w:val="24"/>
        </w:rPr>
        <w:t>apply</w:t>
      </w:r>
      <w:r>
        <w:rPr>
          <w:rFonts w:ascii="Arial" w:hAnsi="Arial" w:cs="Arial"/>
          <w:szCs w:val="24"/>
        </w:rPr>
        <w:t xml:space="preserve"> to any patient populatio</w:t>
      </w:r>
      <w:r w:rsidR="00E16ADC">
        <w:rPr>
          <w:rFonts w:ascii="Arial" w:hAnsi="Arial" w:cs="Arial"/>
          <w:szCs w:val="24"/>
        </w:rPr>
        <w:t xml:space="preserve">n and setting where </w:t>
      </w:r>
      <w:r w:rsidR="002927A8">
        <w:rPr>
          <w:rFonts w:ascii="Arial" w:hAnsi="Arial" w:cs="Arial"/>
          <w:szCs w:val="24"/>
        </w:rPr>
        <w:t>vascular</w:t>
      </w:r>
      <w:r w:rsidR="00E16ADC">
        <w:rPr>
          <w:rFonts w:ascii="Arial" w:hAnsi="Arial" w:cs="Arial"/>
          <w:szCs w:val="24"/>
        </w:rPr>
        <w:t xml:space="preserve">, </w:t>
      </w:r>
      <w:r w:rsidR="004F7BF0">
        <w:rPr>
          <w:rFonts w:ascii="Arial" w:hAnsi="Arial" w:cs="Arial"/>
          <w:szCs w:val="24"/>
        </w:rPr>
        <w:t xml:space="preserve">and </w:t>
      </w:r>
      <w:r w:rsidR="00E16ADC">
        <w:rPr>
          <w:rFonts w:ascii="Arial" w:hAnsi="Arial" w:cs="Arial"/>
          <w:szCs w:val="24"/>
        </w:rPr>
        <w:t>intraosseous</w:t>
      </w:r>
      <w:r w:rsidR="002927A8">
        <w:rPr>
          <w:rFonts w:ascii="Arial" w:hAnsi="Arial" w:cs="Arial"/>
          <w:szCs w:val="24"/>
        </w:rPr>
        <w:t xml:space="preserve">, </w:t>
      </w:r>
      <w:r w:rsidR="004F7BF0">
        <w:rPr>
          <w:rFonts w:ascii="Arial" w:hAnsi="Arial" w:cs="Arial"/>
          <w:szCs w:val="24"/>
        </w:rPr>
        <w:t>access devices are inserted and/or managed and where infusions therapies are administered</w:t>
      </w:r>
      <w:r w:rsidR="004F7BF0">
        <w:rPr>
          <w:rStyle w:val="FootnoteReference"/>
          <w:rFonts w:ascii="Arial" w:hAnsi="Arial" w:cs="Arial"/>
          <w:szCs w:val="24"/>
        </w:rPr>
        <w:footnoteReference w:id="2"/>
      </w:r>
      <w:r w:rsidR="004F7BF0">
        <w:rPr>
          <w:rFonts w:ascii="Arial" w:hAnsi="Arial" w:cs="Arial"/>
          <w:szCs w:val="24"/>
        </w:rPr>
        <w:t>.</w:t>
      </w:r>
      <w:r w:rsidR="001F7BE6">
        <w:rPr>
          <w:rFonts w:ascii="Arial" w:hAnsi="Arial" w:cs="Arial"/>
          <w:szCs w:val="24"/>
        </w:rPr>
        <w:t xml:space="preserve">  Clinician decisions related to infusion therapy practice including </w:t>
      </w:r>
      <w:r w:rsidR="001F7BE6">
        <w:rPr>
          <w:rFonts w:ascii="Arial" w:hAnsi="Arial" w:cs="Arial"/>
          <w:szCs w:val="24"/>
        </w:rPr>
        <w:lastRenderedPageBreak/>
        <w:t xml:space="preserve">device and /or product selection, are </w:t>
      </w:r>
      <w:r w:rsidR="00F57F04">
        <w:rPr>
          <w:rFonts w:ascii="Arial" w:hAnsi="Arial" w:cs="Arial"/>
          <w:szCs w:val="24"/>
        </w:rPr>
        <w:t>never</w:t>
      </w:r>
      <w:r w:rsidR="001F7BE6">
        <w:rPr>
          <w:rFonts w:ascii="Arial" w:hAnsi="Arial" w:cs="Arial"/>
          <w:szCs w:val="24"/>
        </w:rPr>
        <w:t xml:space="preserve"> influ</w:t>
      </w:r>
      <w:r w:rsidR="005F1F86">
        <w:rPr>
          <w:rFonts w:ascii="Arial" w:hAnsi="Arial" w:cs="Arial"/>
          <w:szCs w:val="24"/>
        </w:rPr>
        <w:t>enced by commercial and /or conflict of interest.</w:t>
      </w:r>
      <w:r w:rsidR="005F1F86">
        <w:rPr>
          <w:rStyle w:val="FootnoteReference"/>
          <w:rFonts w:ascii="Arial" w:hAnsi="Arial" w:cs="Arial"/>
          <w:szCs w:val="24"/>
        </w:rPr>
        <w:footnoteReference w:id="3"/>
      </w:r>
    </w:p>
    <w:p w14:paraId="7692744A" w14:textId="77777777" w:rsidR="00A6637C" w:rsidRDefault="00A6637C" w:rsidP="00733A19">
      <w:pPr>
        <w:rPr>
          <w:rFonts w:ascii="Arial" w:hAnsi="Arial" w:cs="Arial"/>
          <w:szCs w:val="24"/>
        </w:rPr>
      </w:pPr>
    </w:p>
    <w:p w14:paraId="75882653" w14:textId="1D57112F" w:rsidR="00084128" w:rsidRPr="00D37D24" w:rsidRDefault="00084128" w:rsidP="00733A19">
      <w:pPr>
        <w:rPr>
          <w:rFonts w:ascii="Arial" w:hAnsi="Arial" w:cs="Arial"/>
          <w:szCs w:val="24"/>
        </w:rPr>
      </w:pPr>
      <w:r w:rsidRPr="00D37D24">
        <w:rPr>
          <w:rFonts w:ascii="Arial" w:hAnsi="Arial" w:cs="Arial"/>
          <w:szCs w:val="24"/>
        </w:rPr>
        <w:t xml:space="preserve">Consistent with </w:t>
      </w:r>
      <w:bookmarkStart w:id="0" w:name="_Hlk130458008"/>
      <w:r w:rsidR="00DA211C">
        <w:rPr>
          <w:rFonts w:ascii="Arial" w:hAnsi="Arial" w:cs="Arial"/>
          <w:szCs w:val="24"/>
        </w:rPr>
        <w:t>organizational</w:t>
      </w:r>
      <w:r w:rsidR="00A6637C">
        <w:rPr>
          <w:rFonts w:ascii="Arial" w:hAnsi="Arial" w:cs="Arial"/>
          <w:szCs w:val="24"/>
        </w:rPr>
        <w:t xml:space="preserve"> </w:t>
      </w:r>
      <w:bookmarkEnd w:id="0"/>
      <w:r w:rsidRPr="00D37D24">
        <w:rPr>
          <w:rFonts w:ascii="Arial" w:hAnsi="Arial" w:cs="Arial"/>
          <w:szCs w:val="24"/>
        </w:rPr>
        <w:t>policy and procedure</w:t>
      </w:r>
      <w:r w:rsidR="00BA129D">
        <w:rPr>
          <w:rFonts w:ascii="Arial" w:hAnsi="Arial" w:cs="Arial"/>
          <w:szCs w:val="24"/>
        </w:rPr>
        <w:t xml:space="preserve"> and competency attainment</w:t>
      </w:r>
      <w:r w:rsidRPr="00D37D24">
        <w:rPr>
          <w:rFonts w:ascii="Arial" w:hAnsi="Arial" w:cs="Arial"/>
          <w:szCs w:val="24"/>
        </w:rPr>
        <w:t xml:space="preserve">, </w:t>
      </w:r>
      <w:r w:rsidR="009B3CC9">
        <w:rPr>
          <w:rFonts w:ascii="Arial" w:hAnsi="Arial" w:cs="Arial"/>
          <w:szCs w:val="24"/>
        </w:rPr>
        <w:t>RNs</w:t>
      </w:r>
      <w:r w:rsidRPr="00D37D24">
        <w:rPr>
          <w:rFonts w:ascii="Arial" w:hAnsi="Arial" w:cs="Arial"/>
          <w:szCs w:val="24"/>
        </w:rPr>
        <w:t xml:space="preserve"> practice may include: </w:t>
      </w:r>
    </w:p>
    <w:p w14:paraId="0333313F" w14:textId="77777777" w:rsidR="00084128" w:rsidRPr="00D37D24" w:rsidRDefault="00084128" w:rsidP="00733A19">
      <w:pPr>
        <w:numPr>
          <w:ilvl w:val="0"/>
          <w:numId w:val="3"/>
        </w:numPr>
        <w:rPr>
          <w:rFonts w:ascii="Arial" w:hAnsi="Arial" w:cs="Arial"/>
        </w:rPr>
      </w:pPr>
      <w:r w:rsidRPr="00D37D24">
        <w:rPr>
          <w:rFonts w:ascii="Arial" w:hAnsi="Arial" w:cs="Arial"/>
          <w:szCs w:val="24"/>
        </w:rPr>
        <w:t xml:space="preserve">Short and midline peripheral </w:t>
      </w:r>
      <w:r w:rsidRPr="00D37D24">
        <w:rPr>
          <w:rFonts w:ascii="Arial" w:hAnsi="Arial" w:cs="Arial"/>
        </w:rPr>
        <w:t>intravenous device insertion and removal</w:t>
      </w:r>
    </w:p>
    <w:p w14:paraId="5DF4F15C" w14:textId="77777777" w:rsidR="00084128" w:rsidRPr="00D37D24" w:rsidRDefault="00084128" w:rsidP="00733A19">
      <w:pPr>
        <w:numPr>
          <w:ilvl w:val="0"/>
          <w:numId w:val="3"/>
        </w:numPr>
        <w:rPr>
          <w:rFonts w:ascii="Arial" w:hAnsi="Arial" w:cs="Arial"/>
          <w:szCs w:val="24"/>
        </w:rPr>
      </w:pPr>
      <w:r w:rsidRPr="00D37D24">
        <w:rPr>
          <w:rFonts w:ascii="Arial" w:hAnsi="Arial" w:cs="Arial"/>
        </w:rPr>
        <w:t xml:space="preserve">Use of adjunct </w:t>
      </w:r>
      <w:r w:rsidRPr="00D37D24">
        <w:rPr>
          <w:rFonts w:ascii="Arial" w:hAnsi="Arial" w:cs="Arial"/>
          <w:szCs w:val="24"/>
        </w:rPr>
        <w:t>aids such as ultrasound for vein identification and selection</w:t>
      </w:r>
    </w:p>
    <w:p w14:paraId="18DC4E76" w14:textId="77777777" w:rsidR="00084128" w:rsidRPr="00D37D24" w:rsidRDefault="00084128" w:rsidP="00733A19">
      <w:pPr>
        <w:numPr>
          <w:ilvl w:val="0"/>
          <w:numId w:val="3"/>
        </w:numPr>
        <w:rPr>
          <w:rFonts w:ascii="Arial" w:hAnsi="Arial" w:cs="Arial"/>
          <w:szCs w:val="24"/>
        </w:rPr>
      </w:pPr>
      <w:r w:rsidRPr="00D37D24">
        <w:rPr>
          <w:rFonts w:ascii="Arial" w:hAnsi="Arial" w:cs="Arial"/>
          <w:szCs w:val="24"/>
        </w:rPr>
        <w:t>Intra-osseous device insertion using impact-driven or powered drill technique</w:t>
      </w:r>
    </w:p>
    <w:p w14:paraId="56BACEE5" w14:textId="77777777" w:rsidR="00084128" w:rsidRPr="00D37D24" w:rsidRDefault="00084128" w:rsidP="00733A19">
      <w:pPr>
        <w:numPr>
          <w:ilvl w:val="0"/>
          <w:numId w:val="3"/>
        </w:numPr>
        <w:rPr>
          <w:rFonts w:ascii="Arial" w:hAnsi="Arial" w:cs="Arial"/>
          <w:szCs w:val="24"/>
        </w:rPr>
      </w:pPr>
      <w:r w:rsidRPr="00D37D24">
        <w:rPr>
          <w:rFonts w:ascii="Arial" w:hAnsi="Arial" w:cs="Arial"/>
          <w:szCs w:val="24"/>
        </w:rPr>
        <w:t>Intra-osseous device removal</w:t>
      </w:r>
    </w:p>
    <w:p w14:paraId="57A012B6" w14:textId="77777777" w:rsidR="00084128" w:rsidRPr="00D37D24" w:rsidRDefault="00084128" w:rsidP="00733A19">
      <w:pPr>
        <w:numPr>
          <w:ilvl w:val="0"/>
          <w:numId w:val="3"/>
        </w:numPr>
        <w:rPr>
          <w:rFonts w:ascii="Arial" w:hAnsi="Arial" w:cs="Arial"/>
        </w:rPr>
      </w:pPr>
      <w:r w:rsidRPr="00D37D24">
        <w:rPr>
          <w:rFonts w:ascii="Arial" w:hAnsi="Arial" w:cs="Arial"/>
          <w:szCs w:val="24"/>
        </w:rPr>
        <w:t xml:space="preserve">Use of </w:t>
      </w:r>
      <w:r w:rsidRPr="00D37D24">
        <w:rPr>
          <w:rFonts w:ascii="Arial" w:hAnsi="Arial" w:cs="Arial"/>
        </w:rPr>
        <w:t>an existing intravenous or other infusion device for the administration of medication, hydration, nutrition, blood products, or obtaining a blood sample</w:t>
      </w:r>
    </w:p>
    <w:p w14:paraId="32FAC30F" w14:textId="77777777" w:rsidR="00084128" w:rsidRPr="00D37D24" w:rsidRDefault="00084128" w:rsidP="00733A19">
      <w:pPr>
        <w:numPr>
          <w:ilvl w:val="0"/>
          <w:numId w:val="3"/>
        </w:numPr>
        <w:rPr>
          <w:rFonts w:ascii="Arial" w:hAnsi="Arial" w:cs="Arial"/>
        </w:rPr>
      </w:pPr>
      <w:r w:rsidRPr="00D37D24">
        <w:rPr>
          <w:rFonts w:ascii="Arial" w:hAnsi="Arial" w:cs="Arial"/>
        </w:rPr>
        <w:t xml:space="preserve">Monitoring the patient </w:t>
      </w:r>
    </w:p>
    <w:p w14:paraId="38B38C60" w14:textId="129F7F0F" w:rsidR="00924DF0" w:rsidRDefault="00084128" w:rsidP="00733A19">
      <w:pPr>
        <w:numPr>
          <w:ilvl w:val="0"/>
          <w:numId w:val="3"/>
        </w:numPr>
        <w:rPr>
          <w:rFonts w:ascii="Arial" w:hAnsi="Arial" w:cs="Arial"/>
        </w:rPr>
      </w:pPr>
      <w:r w:rsidRPr="00D37D24">
        <w:rPr>
          <w:rFonts w:ascii="Arial" w:hAnsi="Arial" w:cs="Arial"/>
        </w:rPr>
        <w:t>Maintenance of the infusion site</w:t>
      </w:r>
    </w:p>
    <w:p w14:paraId="0BDA1AA6" w14:textId="48609416" w:rsidR="00A0327D" w:rsidRDefault="00BB2F01" w:rsidP="00733A19">
      <w:pPr>
        <w:numPr>
          <w:ilvl w:val="0"/>
          <w:numId w:val="3"/>
        </w:numPr>
        <w:rPr>
          <w:rFonts w:ascii="Arial" w:hAnsi="Arial" w:cs="Arial"/>
        </w:rPr>
      </w:pPr>
      <w:r>
        <w:rPr>
          <w:rFonts w:ascii="Arial" w:hAnsi="Arial" w:cs="Arial"/>
        </w:rPr>
        <w:t>Infusion of an intravenous solution where medication is compounded (prepared, mixed, packaged and labeled) in a pharmacy or obtained from a 503B outsourcing facility that complies with compounding standards and regulations</w:t>
      </w:r>
      <w:r w:rsidR="00AA38F2">
        <w:rPr>
          <w:rStyle w:val="FootnoteReference"/>
          <w:rFonts w:ascii="Arial" w:hAnsi="Arial" w:cs="Arial"/>
        </w:rPr>
        <w:footnoteReference w:id="4"/>
      </w:r>
    </w:p>
    <w:p w14:paraId="4B767D44" w14:textId="666FED9D" w:rsidR="00924DF0" w:rsidRPr="00924DF0" w:rsidRDefault="00051636" w:rsidP="00924DF0">
      <w:pPr>
        <w:numPr>
          <w:ilvl w:val="0"/>
          <w:numId w:val="3"/>
        </w:numPr>
        <w:rPr>
          <w:rFonts w:ascii="Arial" w:hAnsi="Arial" w:cs="Arial"/>
        </w:rPr>
      </w:pPr>
      <w:r>
        <w:rPr>
          <w:rFonts w:ascii="Arial" w:hAnsi="Arial" w:cs="Arial"/>
        </w:rPr>
        <w:t>In emergent situations, i</w:t>
      </w:r>
      <w:r w:rsidR="00306864" w:rsidRPr="00924DF0">
        <w:rPr>
          <w:rFonts w:ascii="Arial" w:hAnsi="Arial" w:cs="Arial"/>
        </w:rPr>
        <w:t>f manufactu</w:t>
      </w:r>
      <w:r w:rsidR="007C3948" w:rsidRPr="00924DF0">
        <w:rPr>
          <w:rFonts w:ascii="Arial" w:hAnsi="Arial" w:cs="Arial"/>
        </w:rPr>
        <w:t>rer’s instructions permit, r</w:t>
      </w:r>
      <w:r w:rsidR="00C77B2E" w:rsidRPr="00924DF0">
        <w:rPr>
          <w:rFonts w:ascii="Arial" w:hAnsi="Arial" w:cs="Arial"/>
        </w:rPr>
        <w:t>econstitution and admixture of</w:t>
      </w:r>
      <w:r w:rsidR="00826081" w:rsidRPr="00924DF0">
        <w:rPr>
          <w:rFonts w:ascii="Arial" w:hAnsi="Arial" w:cs="Arial"/>
        </w:rPr>
        <w:t xml:space="preserve"> a solo</w:t>
      </w:r>
      <w:r w:rsidR="00C77B2E" w:rsidRPr="00924DF0">
        <w:rPr>
          <w:rFonts w:ascii="Arial" w:hAnsi="Arial" w:cs="Arial"/>
        </w:rPr>
        <w:t xml:space="preserve"> medication </w:t>
      </w:r>
      <w:r w:rsidR="009235CE" w:rsidRPr="00924DF0">
        <w:rPr>
          <w:rFonts w:ascii="Arial" w:hAnsi="Arial" w:cs="Arial"/>
        </w:rPr>
        <w:t xml:space="preserve">with an </w:t>
      </w:r>
      <w:r w:rsidR="00826081" w:rsidRPr="00924DF0">
        <w:rPr>
          <w:rFonts w:ascii="Arial" w:hAnsi="Arial" w:cs="Arial"/>
        </w:rPr>
        <w:t>i</w:t>
      </w:r>
      <w:r w:rsidR="009235CE" w:rsidRPr="00924DF0">
        <w:rPr>
          <w:rFonts w:ascii="Arial" w:hAnsi="Arial" w:cs="Arial"/>
        </w:rPr>
        <w:t xml:space="preserve">ntravenous </w:t>
      </w:r>
      <w:r w:rsidR="00D27842" w:rsidRPr="00924DF0">
        <w:rPr>
          <w:rFonts w:ascii="Arial" w:hAnsi="Arial" w:cs="Arial"/>
        </w:rPr>
        <w:t>solution</w:t>
      </w:r>
      <w:r w:rsidR="009235CE" w:rsidRPr="00924DF0">
        <w:rPr>
          <w:rFonts w:ascii="Arial" w:hAnsi="Arial" w:cs="Arial"/>
        </w:rPr>
        <w:t xml:space="preserve"> </w:t>
      </w:r>
      <w:r w:rsidR="008B6942">
        <w:rPr>
          <w:rFonts w:ascii="Arial" w:hAnsi="Arial" w:cs="Arial"/>
        </w:rPr>
        <w:t xml:space="preserve">if used within one hour of </w:t>
      </w:r>
      <w:r w:rsidR="00AE4F4A">
        <w:rPr>
          <w:rFonts w:ascii="Arial" w:hAnsi="Arial" w:cs="Arial"/>
        </w:rPr>
        <w:t>admixture</w:t>
      </w:r>
      <w:r w:rsidR="00DD7289">
        <w:rPr>
          <w:rStyle w:val="FootnoteReference"/>
          <w:rFonts w:ascii="Arial" w:hAnsi="Arial" w:cs="Arial"/>
        </w:rPr>
        <w:footnoteReference w:id="5"/>
      </w:r>
      <w:r w:rsidR="00AE4F4A">
        <w:rPr>
          <w:rFonts w:ascii="Arial" w:hAnsi="Arial" w:cs="Arial"/>
        </w:rPr>
        <w:t>.</w:t>
      </w:r>
    </w:p>
    <w:p w14:paraId="1B7A0ECD" w14:textId="77777777" w:rsidR="00924DF0" w:rsidRPr="00D37D24" w:rsidRDefault="00924DF0" w:rsidP="00924DF0">
      <w:pPr>
        <w:rPr>
          <w:rFonts w:ascii="Arial" w:hAnsi="Arial" w:cs="Arial"/>
        </w:rPr>
      </w:pPr>
    </w:p>
    <w:p w14:paraId="0BA5E951" w14:textId="0002113E" w:rsidR="00084128" w:rsidRPr="00D37D24" w:rsidRDefault="00084128" w:rsidP="00924DF0">
      <w:pPr>
        <w:rPr>
          <w:rFonts w:ascii="Arial" w:hAnsi="Arial" w:cs="Arial"/>
          <w:szCs w:val="24"/>
        </w:rPr>
      </w:pPr>
      <w:r w:rsidRPr="00D37D24">
        <w:rPr>
          <w:rFonts w:ascii="Arial" w:hAnsi="Arial" w:cs="Arial"/>
          <w:szCs w:val="24"/>
        </w:rPr>
        <w:t>Consistent with</w:t>
      </w:r>
      <w:r w:rsidR="007F45B4">
        <w:rPr>
          <w:rFonts w:ascii="Arial" w:hAnsi="Arial" w:cs="Arial"/>
          <w:szCs w:val="24"/>
        </w:rPr>
        <w:t xml:space="preserve"> organizational </w:t>
      </w:r>
      <w:r w:rsidRPr="00D37D24">
        <w:rPr>
          <w:rFonts w:ascii="Arial" w:hAnsi="Arial" w:cs="Arial"/>
          <w:szCs w:val="24"/>
        </w:rPr>
        <w:t>policy and procedure</w:t>
      </w:r>
      <w:r w:rsidR="00BA129D">
        <w:rPr>
          <w:rFonts w:ascii="Arial" w:hAnsi="Arial" w:cs="Arial"/>
          <w:szCs w:val="24"/>
        </w:rPr>
        <w:t xml:space="preserve"> and competency attainment</w:t>
      </w:r>
      <w:r w:rsidRPr="00D37D24">
        <w:rPr>
          <w:rFonts w:ascii="Arial" w:hAnsi="Arial" w:cs="Arial"/>
          <w:szCs w:val="24"/>
        </w:rPr>
        <w:t>, LPN</w:t>
      </w:r>
      <w:r w:rsidR="002D4DD4">
        <w:rPr>
          <w:rFonts w:ascii="Arial" w:hAnsi="Arial" w:cs="Arial"/>
          <w:color w:val="7030A0"/>
          <w:szCs w:val="24"/>
        </w:rPr>
        <w:t xml:space="preserve">s </w:t>
      </w:r>
      <w:r w:rsidRPr="00D37D24">
        <w:rPr>
          <w:rFonts w:ascii="Arial" w:hAnsi="Arial" w:cs="Arial"/>
          <w:szCs w:val="24"/>
        </w:rPr>
        <w:t xml:space="preserve">practice may include: </w:t>
      </w:r>
    </w:p>
    <w:p w14:paraId="76F47754" w14:textId="77777777" w:rsidR="00084128" w:rsidRPr="00D37D24" w:rsidRDefault="00084128" w:rsidP="00733A19">
      <w:pPr>
        <w:numPr>
          <w:ilvl w:val="0"/>
          <w:numId w:val="4"/>
        </w:numPr>
        <w:rPr>
          <w:rFonts w:ascii="Arial" w:hAnsi="Arial" w:cs="Arial"/>
        </w:rPr>
      </w:pPr>
      <w:r w:rsidRPr="00D37D24">
        <w:rPr>
          <w:rFonts w:ascii="Arial" w:hAnsi="Arial" w:cs="Arial"/>
          <w:szCs w:val="24"/>
        </w:rPr>
        <w:t xml:space="preserve">Short and midline peripheral </w:t>
      </w:r>
      <w:r w:rsidRPr="00D37D24">
        <w:rPr>
          <w:rFonts w:ascii="Arial" w:hAnsi="Arial" w:cs="Arial"/>
        </w:rPr>
        <w:t>intravenous device insertion and removal</w:t>
      </w:r>
    </w:p>
    <w:p w14:paraId="1B92C67B" w14:textId="77777777" w:rsidR="00084128" w:rsidRPr="00D37D24" w:rsidRDefault="00084128" w:rsidP="00733A19">
      <w:pPr>
        <w:numPr>
          <w:ilvl w:val="0"/>
          <w:numId w:val="4"/>
        </w:numPr>
        <w:rPr>
          <w:rFonts w:ascii="Arial" w:hAnsi="Arial" w:cs="Arial"/>
          <w:szCs w:val="24"/>
        </w:rPr>
      </w:pPr>
      <w:r w:rsidRPr="00D37D24">
        <w:rPr>
          <w:rFonts w:ascii="Arial" w:hAnsi="Arial" w:cs="Arial"/>
        </w:rPr>
        <w:t xml:space="preserve">Use of adjunct </w:t>
      </w:r>
      <w:r w:rsidRPr="00D37D24">
        <w:rPr>
          <w:rFonts w:ascii="Arial" w:hAnsi="Arial" w:cs="Arial"/>
          <w:szCs w:val="24"/>
        </w:rPr>
        <w:t>aids such as ultrasound for vein identification and selection</w:t>
      </w:r>
    </w:p>
    <w:p w14:paraId="68D524FD" w14:textId="77777777" w:rsidR="00084128" w:rsidRPr="00D37D24" w:rsidRDefault="00084128" w:rsidP="00733A19">
      <w:pPr>
        <w:numPr>
          <w:ilvl w:val="0"/>
          <w:numId w:val="4"/>
        </w:numPr>
        <w:rPr>
          <w:rFonts w:ascii="Arial" w:hAnsi="Arial" w:cs="Arial"/>
        </w:rPr>
      </w:pPr>
      <w:r w:rsidRPr="00D37D24">
        <w:rPr>
          <w:rFonts w:ascii="Arial" w:hAnsi="Arial" w:cs="Arial"/>
          <w:szCs w:val="24"/>
        </w:rPr>
        <w:t xml:space="preserve">Use of </w:t>
      </w:r>
      <w:r w:rsidRPr="00D37D24">
        <w:rPr>
          <w:rFonts w:ascii="Arial" w:hAnsi="Arial" w:cs="Arial"/>
        </w:rPr>
        <w:t>an existing intravenous or other infusion device for the administration of medication, hydration, nutrition, blood products, or obtaining a blood sample</w:t>
      </w:r>
    </w:p>
    <w:p w14:paraId="53F8E29D" w14:textId="77777777" w:rsidR="00084128" w:rsidRPr="00D37D24" w:rsidRDefault="00084128" w:rsidP="00733A19">
      <w:pPr>
        <w:numPr>
          <w:ilvl w:val="0"/>
          <w:numId w:val="4"/>
        </w:numPr>
        <w:rPr>
          <w:rFonts w:ascii="Arial" w:hAnsi="Arial" w:cs="Arial"/>
        </w:rPr>
      </w:pPr>
      <w:r w:rsidRPr="00D37D24">
        <w:rPr>
          <w:rFonts w:ascii="Arial" w:hAnsi="Arial" w:cs="Arial"/>
        </w:rPr>
        <w:t>Monitoring the patient</w:t>
      </w:r>
    </w:p>
    <w:p w14:paraId="0E1A7FAC" w14:textId="2249C60D" w:rsidR="00084128" w:rsidRDefault="00084128" w:rsidP="00733A19">
      <w:pPr>
        <w:numPr>
          <w:ilvl w:val="0"/>
          <w:numId w:val="4"/>
        </w:numPr>
        <w:rPr>
          <w:rFonts w:ascii="Arial" w:hAnsi="Arial" w:cs="Arial"/>
        </w:rPr>
      </w:pPr>
      <w:r w:rsidRPr="00D37D24">
        <w:rPr>
          <w:rFonts w:ascii="Arial" w:hAnsi="Arial" w:cs="Arial"/>
        </w:rPr>
        <w:t>Maintenance of the infusion site</w:t>
      </w:r>
    </w:p>
    <w:p w14:paraId="033FAA4E" w14:textId="462400DA" w:rsidR="003515CE" w:rsidRPr="00274C23" w:rsidRDefault="006207BD" w:rsidP="00274C23">
      <w:pPr>
        <w:pStyle w:val="ListParagraph"/>
        <w:numPr>
          <w:ilvl w:val="0"/>
          <w:numId w:val="4"/>
        </w:numPr>
        <w:rPr>
          <w:rFonts w:ascii="Arial" w:hAnsi="Arial" w:cs="Arial"/>
        </w:rPr>
      </w:pPr>
      <w:r w:rsidRPr="00274C23">
        <w:rPr>
          <w:rFonts w:ascii="Arial" w:hAnsi="Arial" w:cs="Arial"/>
        </w:rPr>
        <w:t xml:space="preserve">Infusion of an intravenous solution where </w:t>
      </w:r>
      <w:r w:rsidR="003515CE" w:rsidRPr="00274C23">
        <w:rPr>
          <w:rFonts w:ascii="Arial" w:hAnsi="Arial" w:cs="Arial"/>
        </w:rPr>
        <w:t xml:space="preserve">medication </w:t>
      </w:r>
      <w:r w:rsidR="00BC5C83" w:rsidRPr="00274C23">
        <w:rPr>
          <w:rFonts w:ascii="Arial" w:hAnsi="Arial" w:cs="Arial"/>
        </w:rPr>
        <w:t>is</w:t>
      </w:r>
      <w:r w:rsidR="003515CE" w:rsidRPr="00274C23">
        <w:rPr>
          <w:rFonts w:ascii="Arial" w:hAnsi="Arial" w:cs="Arial"/>
        </w:rPr>
        <w:t xml:space="preserve"> compounded (prepared, </w:t>
      </w:r>
      <w:r w:rsidR="002D4DD4" w:rsidRPr="00274C23">
        <w:rPr>
          <w:rFonts w:ascii="Arial" w:hAnsi="Arial" w:cs="Arial"/>
        </w:rPr>
        <w:t>mixed, packaged</w:t>
      </w:r>
      <w:r w:rsidR="003515CE" w:rsidRPr="00274C23">
        <w:rPr>
          <w:rFonts w:ascii="Arial" w:hAnsi="Arial" w:cs="Arial"/>
        </w:rPr>
        <w:t xml:space="preserve"> and labeled) in a pharmacy </w:t>
      </w:r>
      <w:r w:rsidR="00C459CF" w:rsidRPr="00274C23">
        <w:rPr>
          <w:rFonts w:ascii="Arial" w:hAnsi="Arial" w:cs="Arial"/>
        </w:rPr>
        <w:t xml:space="preserve">or obtained from a 503B outsourcing facility </w:t>
      </w:r>
      <w:r w:rsidR="003515CE" w:rsidRPr="00274C23">
        <w:rPr>
          <w:rFonts w:ascii="Arial" w:hAnsi="Arial" w:cs="Arial"/>
        </w:rPr>
        <w:t>that complies with compounding standards and regulations</w:t>
      </w:r>
      <w:r w:rsidR="003515CE">
        <w:rPr>
          <w:rStyle w:val="FootnoteReference"/>
          <w:rFonts w:ascii="Arial" w:hAnsi="Arial" w:cs="Arial"/>
        </w:rPr>
        <w:footnoteReference w:id="6"/>
      </w:r>
    </w:p>
    <w:p w14:paraId="49A36BF8" w14:textId="6EFB9512" w:rsidR="00863260" w:rsidRPr="00D37D24" w:rsidRDefault="0045623A" w:rsidP="00733A19">
      <w:pPr>
        <w:numPr>
          <w:ilvl w:val="0"/>
          <w:numId w:val="4"/>
        </w:numPr>
        <w:rPr>
          <w:rFonts w:ascii="Arial" w:hAnsi="Arial" w:cs="Arial"/>
        </w:rPr>
      </w:pPr>
      <w:r>
        <w:rPr>
          <w:rFonts w:ascii="Arial" w:hAnsi="Arial" w:cs="Arial"/>
        </w:rPr>
        <w:t>In emergent situa</w:t>
      </w:r>
      <w:r w:rsidR="001C19EF">
        <w:rPr>
          <w:rFonts w:ascii="Arial" w:hAnsi="Arial" w:cs="Arial"/>
        </w:rPr>
        <w:t>tions, i</w:t>
      </w:r>
      <w:r w:rsidR="00863260">
        <w:rPr>
          <w:rFonts w:ascii="Arial" w:hAnsi="Arial" w:cs="Arial"/>
        </w:rPr>
        <w:t>f manufacturer’s instructions permit, reconstitution and admixture of a solo medication with an intravenous solution</w:t>
      </w:r>
      <w:r w:rsidR="001C19EF">
        <w:rPr>
          <w:rStyle w:val="FootnoteReference"/>
          <w:rFonts w:ascii="Arial" w:hAnsi="Arial" w:cs="Arial"/>
        </w:rPr>
        <w:footnoteReference w:id="7"/>
      </w:r>
    </w:p>
    <w:p w14:paraId="29A0ACC6" w14:textId="583BCED3" w:rsidR="00084128" w:rsidRDefault="00084128" w:rsidP="00733A19">
      <w:pPr>
        <w:rPr>
          <w:rFonts w:ascii="Arial" w:hAnsi="Arial" w:cs="Arial"/>
          <w:b/>
          <w:szCs w:val="24"/>
        </w:rPr>
      </w:pPr>
    </w:p>
    <w:p w14:paraId="4191E3FF" w14:textId="77777777" w:rsidR="00886483" w:rsidRPr="00FD2E40" w:rsidRDefault="003D1B39" w:rsidP="00733A19">
      <w:pPr>
        <w:rPr>
          <w:rFonts w:ascii="Arial" w:hAnsi="Arial" w:cs="Arial"/>
          <w:b/>
          <w:i/>
          <w:iCs/>
          <w:szCs w:val="24"/>
        </w:rPr>
      </w:pPr>
      <w:r w:rsidRPr="00FD2E40">
        <w:rPr>
          <w:rFonts w:ascii="Arial" w:hAnsi="Arial" w:cs="Arial"/>
          <w:b/>
          <w:i/>
          <w:iCs/>
          <w:szCs w:val="24"/>
        </w:rPr>
        <w:t xml:space="preserve">Settings of Practice:  </w:t>
      </w:r>
    </w:p>
    <w:p w14:paraId="1E8E2648" w14:textId="57A0748C" w:rsidR="00452343" w:rsidRDefault="00452343" w:rsidP="00733A19">
      <w:pPr>
        <w:rPr>
          <w:rFonts w:ascii="Arial" w:hAnsi="Arial" w:cs="Arial"/>
          <w:bCs/>
          <w:szCs w:val="24"/>
        </w:rPr>
      </w:pPr>
    </w:p>
    <w:p w14:paraId="513FE868" w14:textId="6F08AEE3" w:rsidR="007910B5" w:rsidRPr="008B5F10" w:rsidRDefault="000B76BB" w:rsidP="00733A19">
      <w:pPr>
        <w:rPr>
          <w:rFonts w:ascii="Arial" w:hAnsi="Arial" w:cs="Arial"/>
          <w:bCs/>
          <w:szCs w:val="24"/>
        </w:rPr>
      </w:pPr>
      <w:r w:rsidRPr="008B5F10">
        <w:rPr>
          <w:rFonts w:ascii="Arial" w:hAnsi="Arial" w:cs="Arial"/>
          <w:bCs/>
          <w:szCs w:val="24"/>
        </w:rPr>
        <w:t xml:space="preserve">It is the Board’s </w:t>
      </w:r>
      <w:r w:rsidR="00AB61AD" w:rsidRPr="008B5F10">
        <w:rPr>
          <w:rFonts w:ascii="Arial" w:hAnsi="Arial" w:cs="Arial"/>
          <w:bCs/>
          <w:szCs w:val="24"/>
        </w:rPr>
        <w:t xml:space="preserve">position </w:t>
      </w:r>
      <w:r w:rsidR="00423037" w:rsidRPr="008B5F10">
        <w:rPr>
          <w:rFonts w:ascii="Arial" w:hAnsi="Arial" w:cs="Arial"/>
          <w:bCs/>
          <w:szCs w:val="24"/>
        </w:rPr>
        <w:t xml:space="preserve">that infusion therapy </w:t>
      </w:r>
      <w:r w:rsidR="00764494">
        <w:rPr>
          <w:rFonts w:ascii="Arial" w:hAnsi="Arial" w:cs="Arial"/>
          <w:bCs/>
          <w:szCs w:val="24"/>
        </w:rPr>
        <w:t xml:space="preserve">must </w:t>
      </w:r>
      <w:r w:rsidR="00423037" w:rsidRPr="008B5F10">
        <w:rPr>
          <w:rFonts w:ascii="Arial" w:hAnsi="Arial" w:cs="Arial"/>
          <w:bCs/>
          <w:szCs w:val="24"/>
        </w:rPr>
        <w:t>meet the same standard</w:t>
      </w:r>
      <w:r w:rsidR="00360C70" w:rsidRPr="008B5F10">
        <w:rPr>
          <w:rFonts w:ascii="Arial" w:hAnsi="Arial" w:cs="Arial"/>
          <w:bCs/>
          <w:szCs w:val="24"/>
        </w:rPr>
        <w:t xml:space="preserve"> of practice regardless of the setting where it is </w:t>
      </w:r>
      <w:r w:rsidR="0064620E" w:rsidRPr="0064620E">
        <w:rPr>
          <w:rFonts w:ascii="Arial" w:hAnsi="Arial" w:cs="Arial"/>
          <w:bCs/>
          <w:szCs w:val="24"/>
        </w:rPr>
        <w:t>performed,</w:t>
      </w:r>
      <w:r w:rsidR="00360C70" w:rsidRPr="008B5F10">
        <w:rPr>
          <w:rFonts w:ascii="Arial" w:hAnsi="Arial" w:cs="Arial"/>
          <w:bCs/>
          <w:szCs w:val="24"/>
        </w:rPr>
        <w:t xml:space="preserve"> and individuals receive </w:t>
      </w:r>
      <w:r w:rsidR="00B14181" w:rsidRPr="008B5F10">
        <w:rPr>
          <w:rFonts w:ascii="Arial" w:hAnsi="Arial" w:cs="Arial"/>
          <w:bCs/>
          <w:szCs w:val="24"/>
        </w:rPr>
        <w:t xml:space="preserve">safe, consistent, </w:t>
      </w:r>
      <w:r w:rsidR="002423FC" w:rsidRPr="008B5F10">
        <w:rPr>
          <w:rFonts w:ascii="Arial" w:hAnsi="Arial" w:cs="Arial"/>
          <w:bCs/>
          <w:szCs w:val="24"/>
        </w:rPr>
        <w:t xml:space="preserve">high </w:t>
      </w:r>
      <w:r w:rsidR="002423FC" w:rsidRPr="008B5F10">
        <w:rPr>
          <w:rFonts w:ascii="Arial" w:hAnsi="Arial" w:cs="Arial"/>
          <w:bCs/>
          <w:szCs w:val="24"/>
        </w:rPr>
        <w:lastRenderedPageBreak/>
        <w:t>quality</w:t>
      </w:r>
      <w:r w:rsidR="00B14181" w:rsidRPr="008B5F10">
        <w:rPr>
          <w:rFonts w:ascii="Arial" w:hAnsi="Arial" w:cs="Arial"/>
          <w:bCs/>
          <w:szCs w:val="24"/>
        </w:rPr>
        <w:t xml:space="preserve"> infusion preparations and an optimal infus</w:t>
      </w:r>
      <w:r w:rsidR="007910B5" w:rsidRPr="008B5F10">
        <w:rPr>
          <w:rFonts w:ascii="Arial" w:hAnsi="Arial" w:cs="Arial"/>
          <w:bCs/>
          <w:szCs w:val="24"/>
        </w:rPr>
        <w:t>ion</w:t>
      </w:r>
      <w:r w:rsidR="0064620E">
        <w:rPr>
          <w:rFonts w:ascii="Arial" w:hAnsi="Arial" w:cs="Arial"/>
          <w:bCs/>
          <w:szCs w:val="24"/>
        </w:rPr>
        <w:t xml:space="preserve"> </w:t>
      </w:r>
      <w:r w:rsidR="007910B5" w:rsidRPr="008B5F10">
        <w:rPr>
          <w:rFonts w:ascii="Arial" w:hAnsi="Arial" w:cs="Arial"/>
          <w:bCs/>
          <w:szCs w:val="24"/>
        </w:rPr>
        <w:t>experience in a safe environment</w:t>
      </w:r>
      <w:r w:rsidR="0064620E">
        <w:rPr>
          <w:rStyle w:val="FootnoteReference"/>
          <w:rFonts w:ascii="Arial" w:hAnsi="Arial" w:cs="Arial"/>
          <w:bCs/>
          <w:szCs w:val="24"/>
        </w:rPr>
        <w:footnoteReference w:id="8"/>
      </w:r>
      <w:r w:rsidR="007910B5" w:rsidRPr="008B5F10">
        <w:rPr>
          <w:rFonts w:ascii="Arial" w:hAnsi="Arial" w:cs="Arial"/>
          <w:bCs/>
          <w:szCs w:val="24"/>
        </w:rPr>
        <w:t>.</w:t>
      </w:r>
      <w:r w:rsidR="00B26DDF">
        <w:rPr>
          <w:rFonts w:ascii="Arial" w:hAnsi="Arial" w:cs="Arial"/>
          <w:bCs/>
          <w:szCs w:val="24"/>
        </w:rPr>
        <w:t xml:space="preserve"> When applicable, settings must be licensed in accordance with </w:t>
      </w:r>
      <w:r w:rsidR="002F2844">
        <w:rPr>
          <w:rFonts w:ascii="Arial" w:hAnsi="Arial" w:cs="Arial"/>
          <w:bCs/>
          <w:szCs w:val="24"/>
        </w:rPr>
        <w:t xml:space="preserve">105 CMR 140 </w:t>
      </w:r>
      <w:r w:rsidR="00AA2900">
        <w:rPr>
          <w:rFonts w:ascii="Arial" w:hAnsi="Arial" w:cs="Arial"/>
          <w:bCs/>
          <w:szCs w:val="24"/>
        </w:rPr>
        <w:t>Licensure of Clinics</w:t>
      </w:r>
      <w:r w:rsidR="00334231">
        <w:rPr>
          <w:rStyle w:val="FootnoteReference"/>
          <w:rFonts w:ascii="Arial" w:hAnsi="Arial" w:cs="Arial"/>
          <w:bCs/>
          <w:szCs w:val="24"/>
        </w:rPr>
        <w:footnoteReference w:id="9"/>
      </w:r>
      <w:r w:rsidR="00AA2900">
        <w:rPr>
          <w:rFonts w:ascii="Arial" w:hAnsi="Arial" w:cs="Arial"/>
          <w:bCs/>
          <w:szCs w:val="24"/>
        </w:rPr>
        <w:t>.</w:t>
      </w:r>
    </w:p>
    <w:p w14:paraId="097A67E5" w14:textId="3A61B3EA" w:rsidR="0062264F" w:rsidRPr="008B5F10" w:rsidRDefault="00360C70" w:rsidP="00733A19">
      <w:pPr>
        <w:rPr>
          <w:rFonts w:ascii="Arial" w:hAnsi="Arial" w:cs="Arial"/>
          <w:bCs/>
          <w:szCs w:val="24"/>
        </w:rPr>
      </w:pPr>
      <w:r w:rsidRPr="008B5F10">
        <w:rPr>
          <w:rFonts w:ascii="Arial" w:hAnsi="Arial" w:cs="Arial"/>
          <w:bCs/>
          <w:szCs w:val="24"/>
        </w:rPr>
        <w:t xml:space="preserve"> </w:t>
      </w:r>
    </w:p>
    <w:p w14:paraId="681E38F9" w14:textId="5D03F0B4" w:rsidR="00A72C49" w:rsidRDefault="007E7CD5" w:rsidP="00E01DAD">
      <w:pPr>
        <w:rPr>
          <w:rFonts w:ascii="Arial" w:hAnsi="Arial" w:cs="Arial"/>
          <w:b/>
          <w:i/>
          <w:szCs w:val="24"/>
        </w:rPr>
      </w:pPr>
      <w:r w:rsidRPr="00A03307">
        <w:rPr>
          <w:rFonts w:ascii="Arial" w:hAnsi="Arial" w:cs="Arial"/>
          <w:b/>
          <w:i/>
          <w:szCs w:val="24"/>
        </w:rPr>
        <w:t>Definitions</w:t>
      </w:r>
    </w:p>
    <w:p w14:paraId="7B36039A" w14:textId="259163ED" w:rsidR="00012775" w:rsidRPr="00FD2E40" w:rsidRDefault="00012775" w:rsidP="00E01DAD">
      <w:pPr>
        <w:rPr>
          <w:rFonts w:ascii="Arial" w:hAnsi="Arial" w:cs="Arial"/>
          <w:bCs/>
          <w:iCs/>
          <w:szCs w:val="24"/>
        </w:rPr>
      </w:pPr>
      <w:r w:rsidRPr="00715FB9">
        <w:rPr>
          <w:rFonts w:ascii="Arial" w:hAnsi="Arial" w:cs="Arial"/>
          <w:b/>
          <w:iCs/>
          <w:szCs w:val="24"/>
          <w:u w:val="single"/>
        </w:rPr>
        <w:t xml:space="preserve">Asepsis and </w:t>
      </w:r>
      <w:r w:rsidR="006D1E50" w:rsidRPr="00715FB9">
        <w:rPr>
          <w:rFonts w:ascii="Arial" w:hAnsi="Arial" w:cs="Arial"/>
          <w:b/>
          <w:iCs/>
          <w:szCs w:val="24"/>
          <w:u w:val="single"/>
        </w:rPr>
        <w:t>infection control</w:t>
      </w:r>
      <w:r w:rsidR="006D1E50">
        <w:rPr>
          <w:rFonts w:ascii="Arial" w:hAnsi="Arial" w:cs="Arial"/>
          <w:b/>
          <w:iCs/>
          <w:szCs w:val="24"/>
        </w:rPr>
        <w:t xml:space="preserve"> </w:t>
      </w:r>
      <w:r w:rsidR="006D1E50">
        <w:rPr>
          <w:rFonts w:ascii="Arial" w:hAnsi="Arial" w:cs="Arial"/>
          <w:bCs/>
          <w:iCs/>
          <w:szCs w:val="24"/>
        </w:rPr>
        <w:t xml:space="preserve">means a nurse licensed by the board </w:t>
      </w:r>
      <w:r w:rsidR="004B36BA">
        <w:rPr>
          <w:rFonts w:ascii="Arial" w:hAnsi="Arial" w:cs="Arial"/>
          <w:bCs/>
          <w:iCs/>
          <w:szCs w:val="24"/>
        </w:rPr>
        <w:t>shall adhere to standard precautions and to principles of asepsis and infection control, a</w:t>
      </w:r>
      <w:r w:rsidR="00123939">
        <w:rPr>
          <w:rFonts w:ascii="Arial" w:hAnsi="Arial" w:cs="Arial"/>
          <w:bCs/>
          <w:iCs/>
          <w:szCs w:val="24"/>
        </w:rPr>
        <w:t>n</w:t>
      </w:r>
      <w:r w:rsidR="004B36BA">
        <w:rPr>
          <w:rFonts w:ascii="Arial" w:hAnsi="Arial" w:cs="Arial"/>
          <w:bCs/>
          <w:iCs/>
          <w:szCs w:val="24"/>
        </w:rPr>
        <w:t>d shall not place a patient, himself or herself, or others at risk for the transmission of infectious diseases</w:t>
      </w:r>
      <w:r w:rsidR="007E787D">
        <w:rPr>
          <w:rStyle w:val="FootnoteReference"/>
          <w:rFonts w:ascii="Arial" w:hAnsi="Arial" w:cs="Arial"/>
          <w:bCs/>
          <w:iCs/>
          <w:szCs w:val="24"/>
        </w:rPr>
        <w:footnoteReference w:id="10"/>
      </w:r>
      <w:r w:rsidR="00123939">
        <w:rPr>
          <w:rFonts w:ascii="Arial" w:hAnsi="Arial" w:cs="Arial"/>
          <w:bCs/>
          <w:iCs/>
          <w:szCs w:val="24"/>
        </w:rPr>
        <w:t>.</w:t>
      </w:r>
    </w:p>
    <w:p w14:paraId="0BF3CCFA" w14:textId="116D7FD7" w:rsidR="0070019E" w:rsidRPr="00F36DE4" w:rsidRDefault="0070019E" w:rsidP="00E01DAD">
      <w:pPr>
        <w:rPr>
          <w:rFonts w:ascii="Arial" w:hAnsi="Arial" w:cs="Arial"/>
          <w:bCs/>
          <w:iCs/>
          <w:szCs w:val="24"/>
        </w:rPr>
      </w:pPr>
      <w:r w:rsidRPr="009A35E9">
        <w:rPr>
          <w:rFonts w:ascii="Arial" w:hAnsi="Arial" w:cs="Arial"/>
          <w:b/>
          <w:iCs/>
          <w:szCs w:val="24"/>
          <w:u w:val="single"/>
        </w:rPr>
        <w:t xml:space="preserve">Aseptic </w:t>
      </w:r>
      <w:r w:rsidR="008D1E22" w:rsidRPr="009A35E9">
        <w:rPr>
          <w:rFonts w:ascii="Arial" w:hAnsi="Arial" w:cs="Arial"/>
          <w:b/>
          <w:iCs/>
          <w:szCs w:val="24"/>
          <w:u w:val="single"/>
        </w:rPr>
        <w:t>Technique</w:t>
      </w:r>
      <w:r>
        <w:rPr>
          <w:rFonts w:ascii="Arial" w:hAnsi="Arial" w:cs="Arial"/>
          <w:bCs/>
          <w:iCs/>
          <w:szCs w:val="24"/>
        </w:rPr>
        <w:t>:</w:t>
      </w:r>
      <w:r w:rsidR="003C1BE6">
        <w:rPr>
          <w:rFonts w:ascii="Arial" w:hAnsi="Arial" w:cs="Arial"/>
          <w:bCs/>
          <w:iCs/>
          <w:szCs w:val="24"/>
        </w:rPr>
        <w:t xml:space="preserve">  A set of infection prevention actions aimed at protecting patients from inf</w:t>
      </w:r>
      <w:r w:rsidR="008D1E22">
        <w:rPr>
          <w:rFonts w:ascii="Arial" w:hAnsi="Arial" w:cs="Arial"/>
          <w:bCs/>
          <w:iCs/>
          <w:szCs w:val="24"/>
        </w:rPr>
        <w:t>ec</w:t>
      </w:r>
      <w:r w:rsidR="003C1BE6">
        <w:rPr>
          <w:rFonts w:ascii="Arial" w:hAnsi="Arial" w:cs="Arial"/>
          <w:bCs/>
          <w:iCs/>
          <w:szCs w:val="24"/>
        </w:rPr>
        <w:t>tion during invasive clinical procedures and managem</w:t>
      </w:r>
      <w:r w:rsidR="00E15441">
        <w:rPr>
          <w:rFonts w:ascii="Arial" w:hAnsi="Arial" w:cs="Arial"/>
          <w:bCs/>
          <w:iCs/>
          <w:szCs w:val="24"/>
        </w:rPr>
        <w:t>ent of indwelling medical devices</w:t>
      </w:r>
      <w:r w:rsidR="00C00074">
        <w:rPr>
          <w:rFonts w:ascii="Arial" w:hAnsi="Arial" w:cs="Arial"/>
          <w:bCs/>
          <w:iCs/>
          <w:szCs w:val="24"/>
        </w:rPr>
        <w:t>.</w:t>
      </w:r>
      <w:r w:rsidR="00C00074">
        <w:rPr>
          <w:rStyle w:val="FootnoteReference"/>
          <w:rFonts w:ascii="Arial" w:hAnsi="Arial" w:cs="Arial"/>
          <w:bCs/>
          <w:iCs/>
          <w:szCs w:val="24"/>
        </w:rPr>
        <w:footnoteReference w:id="11"/>
      </w:r>
    </w:p>
    <w:p w14:paraId="59D35394" w14:textId="5695C191" w:rsidR="00924DF0" w:rsidRPr="008B5F10" w:rsidRDefault="00CE3C39" w:rsidP="00E01DAD">
      <w:pPr>
        <w:rPr>
          <w:rFonts w:ascii="Arial" w:hAnsi="Arial" w:cs="Arial"/>
        </w:rPr>
      </w:pPr>
      <w:r w:rsidRPr="00FD2E40">
        <w:rPr>
          <w:rFonts w:ascii="Arial" w:hAnsi="Arial" w:cs="Arial"/>
          <w:b/>
          <w:iCs/>
          <w:szCs w:val="24"/>
          <w:u w:val="single"/>
        </w:rPr>
        <w:t>A</w:t>
      </w:r>
      <w:r w:rsidR="008A6D66" w:rsidRPr="00FD2E40">
        <w:rPr>
          <w:rFonts w:ascii="Arial" w:hAnsi="Arial" w:cs="Arial"/>
          <w:b/>
          <w:iCs/>
          <w:szCs w:val="24"/>
          <w:u w:val="single"/>
        </w:rPr>
        <w:t>uthorized prescriber</w:t>
      </w:r>
      <w:r w:rsidRPr="008B5F10">
        <w:rPr>
          <w:rFonts w:ascii="Arial" w:hAnsi="Arial" w:cs="Arial"/>
        </w:rPr>
        <w:t xml:space="preserve"> means a person who holds current and valid controlled substances registrations issued by the United States Drug Enforcement Administration </w:t>
      </w:r>
      <w:r w:rsidR="000A13F1">
        <w:rPr>
          <w:rFonts w:ascii="Arial" w:hAnsi="Arial" w:cs="Arial"/>
        </w:rPr>
        <w:t xml:space="preserve"> (DEA)</w:t>
      </w:r>
      <w:r w:rsidRPr="008B5F10">
        <w:rPr>
          <w:rFonts w:ascii="Arial" w:hAnsi="Arial" w:cs="Arial"/>
        </w:rPr>
        <w:t xml:space="preserve">and the Drug Control Program of the Massachusetts Department of Public </w:t>
      </w:r>
      <w:r w:rsidR="00FE5692">
        <w:rPr>
          <w:rFonts w:ascii="Arial" w:hAnsi="Arial" w:cs="Arial"/>
        </w:rPr>
        <w:t>Health</w:t>
      </w:r>
      <w:r w:rsidR="000A13F1">
        <w:rPr>
          <w:rFonts w:ascii="Arial" w:hAnsi="Arial" w:cs="Arial"/>
        </w:rPr>
        <w:t xml:space="preserve"> (MCSR)</w:t>
      </w:r>
      <w:r w:rsidR="00EB2245">
        <w:rPr>
          <w:rStyle w:val="FootnoteReference"/>
          <w:rFonts w:ascii="Arial" w:hAnsi="Arial" w:cs="Arial"/>
        </w:rPr>
        <w:footnoteReference w:id="12"/>
      </w:r>
      <w:r w:rsidR="00924DF0">
        <w:rPr>
          <w:rFonts w:ascii="Arial" w:hAnsi="Arial" w:cs="Arial"/>
        </w:rPr>
        <w:t>.</w:t>
      </w:r>
    </w:p>
    <w:p w14:paraId="7C19D13B" w14:textId="27D1C7CA" w:rsidR="00986B1A" w:rsidRDefault="00123175" w:rsidP="00E01DAD">
      <w:pPr>
        <w:rPr>
          <w:rFonts w:ascii="Arial" w:hAnsi="Arial" w:cs="Arial"/>
        </w:rPr>
      </w:pPr>
      <w:r w:rsidRPr="00FD2E40">
        <w:rPr>
          <w:rFonts w:ascii="Arial" w:hAnsi="Arial" w:cs="Arial"/>
          <w:b/>
          <w:bCs/>
          <w:u w:val="single"/>
        </w:rPr>
        <w:t>Beyond-Use-Date (BUD</w:t>
      </w:r>
      <w:r w:rsidR="002B617D">
        <w:rPr>
          <w:rFonts w:ascii="Arial" w:hAnsi="Arial" w:cs="Arial"/>
          <w:b/>
          <w:bCs/>
          <w:u w:val="single"/>
        </w:rPr>
        <w:t>)</w:t>
      </w:r>
      <w:r w:rsidR="00986B1A" w:rsidRPr="008B5F10">
        <w:rPr>
          <w:rFonts w:ascii="Arial" w:hAnsi="Arial" w:cs="Arial"/>
        </w:rPr>
        <w:t xml:space="preserve"> </w:t>
      </w:r>
      <w:r w:rsidR="00A70536" w:rsidRPr="008B5F10">
        <w:rPr>
          <w:rFonts w:ascii="Arial" w:hAnsi="Arial" w:cs="Arial"/>
        </w:rPr>
        <w:t xml:space="preserve">means the </w:t>
      </w:r>
      <w:r w:rsidR="002B617D">
        <w:rPr>
          <w:rFonts w:ascii="Arial" w:hAnsi="Arial" w:cs="Arial"/>
        </w:rPr>
        <w:t>d</w:t>
      </w:r>
      <w:r w:rsidR="001670CB">
        <w:rPr>
          <w:rFonts w:ascii="Arial" w:hAnsi="Arial" w:cs="Arial"/>
        </w:rPr>
        <w:t xml:space="preserve">ate and </w:t>
      </w:r>
      <w:r w:rsidR="00A70536" w:rsidRPr="008B5F10">
        <w:rPr>
          <w:rFonts w:ascii="Arial" w:hAnsi="Arial" w:cs="Arial"/>
        </w:rPr>
        <w:t xml:space="preserve">time </w:t>
      </w:r>
      <w:r w:rsidR="008B5F10">
        <w:rPr>
          <w:rFonts w:ascii="Arial" w:hAnsi="Arial" w:cs="Arial"/>
        </w:rPr>
        <w:t xml:space="preserve">after </w:t>
      </w:r>
      <w:r w:rsidR="008B5F10" w:rsidRPr="008B5F10">
        <w:rPr>
          <w:rFonts w:ascii="Arial" w:hAnsi="Arial" w:cs="Arial"/>
        </w:rPr>
        <w:t>which</w:t>
      </w:r>
      <w:r w:rsidR="005E3CFE" w:rsidRPr="008B5F10">
        <w:rPr>
          <w:rFonts w:ascii="Arial" w:hAnsi="Arial" w:cs="Arial"/>
        </w:rPr>
        <w:t xml:space="preserve"> a </w:t>
      </w:r>
      <w:r w:rsidR="00F33712">
        <w:rPr>
          <w:rFonts w:ascii="Arial" w:hAnsi="Arial" w:cs="Arial"/>
        </w:rPr>
        <w:t>compounded steri</w:t>
      </w:r>
      <w:r w:rsidR="009F0E1E">
        <w:rPr>
          <w:rFonts w:ascii="Arial" w:hAnsi="Arial" w:cs="Arial"/>
        </w:rPr>
        <w:t>le preparation (</w:t>
      </w:r>
      <w:r w:rsidR="006D4034">
        <w:rPr>
          <w:rFonts w:ascii="Arial" w:hAnsi="Arial" w:cs="Arial"/>
        </w:rPr>
        <w:t>CSP</w:t>
      </w:r>
      <w:r w:rsidR="009F0E1E">
        <w:rPr>
          <w:rFonts w:ascii="Arial" w:hAnsi="Arial" w:cs="Arial"/>
        </w:rPr>
        <w:t>)</w:t>
      </w:r>
      <w:r w:rsidR="006D4034">
        <w:rPr>
          <w:rFonts w:ascii="Arial" w:hAnsi="Arial" w:cs="Arial"/>
        </w:rPr>
        <w:t xml:space="preserve"> shall not be used, </w:t>
      </w:r>
      <w:r w:rsidR="00F33712">
        <w:rPr>
          <w:rFonts w:ascii="Arial" w:hAnsi="Arial" w:cs="Arial"/>
        </w:rPr>
        <w:t>stored,</w:t>
      </w:r>
      <w:r w:rsidR="006D4034">
        <w:rPr>
          <w:rFonts w:ascii="Arial" w:hAnsi="Arial" w:cs="Arial"/>
        </w:rPr>
        <w:t xml:space="preserve"> or transported.  </w:t>
      </w:r>
      <w:r w:rsidR="00407D3E">
        <w:rPr>
          <w:rFonts w:ascii="Arial" w:hAnsi="Arial" w:cs="Arial"/>
        </w:rPr>
        <w:t xml:space="preserve">The date is </w:t>
      </w:r>
      <w:r w:rsidR="008B5F10">
        <w:rPr>
          <w:rFonts w:ascii="Arial" w:hAnsi="Arial" w:cs="Arial"/>
        </w:rPr>
        <w:t>determined</w:t>
      </w:r>
      <w:r w:rsidR="00407D3E">
        <w:rPr>
          <w:rFonts w:ascii="Arial" w:hAnsi="Arial" w:cs="Arial"/>
        </w:rPr>
        <w:t xml:space="preserve"> </w:t>
      </w:r>
      <w:r w:rsidR="008B5F10">
        <w:rPr>
          <w:rFonts w:ascii="Arial" w:hAnsi="Arial" w:cs="Arial"/>
        </w:rPr>
        <w:t>from</w:t>
      </w:r>
      <w:r w:rsidR="00407D3E">
        <w:rPr>
          <w:rFonts w:ascii="Arial" w:hAnsi="Arial" w:cs="Arial"/>
        </w:rPr>
        <w:t xml:space="preserve"> the date and time the preparation is </w:t>
      </w:r>
      <w:r w:rsidR="00715FB9">
        <w:rPr>
          <w:rFonts w:ascii="Arial" w:hAnsi="Arial" w:cs="Arial"/>
        </w:rPr>
        <w:t>compounded.</w:t>
      </w:r>
      <w:r w:rsidR="001C3A08" w:rsidRPr="008B5F10">
        <w:rPr>
          <w:rStyle w:val="FootnoteReference"/>
          <w:rFonts w:ascii="Arial" w:hAnsi="Arial" w:cs="Arial"/>
        </w:rPr>
        <w:footnoteReference w:id="13"/>
      </w:r>
      <w:r w:rsidR="00986B1A" w:rsidRPr="008B5F10">
        <w:rPr>
          <w:rFonts w:ascii="Arial" w:hAnsi="Arial" w:cs="Arial"/>
        </w:rPr>
        <w:t xml:space="preserve"> </w:t>
      </w:r>
    </w:p>
    <w:p w14:paraId="58BECDC6" w14:textId="748D1E93" w:rsidR="002A6BAF" w:rsidRPr="00715FB9" w:rsidRDefault="002A6BAF" w:rsidP="00E01DAD">
      <w:pPr>
        <w:rPr>
          <w:rFonts w:ascii="Arial" w:hAnsi="Arial" w:cs="Arial"/>
        </w:rPr>
      </w:pPr>
      <w:r w:rsidRPr="00FD2E40">
        <w:rPr>
          <w:rFonts w:ascii="Arial" w:hAnsi="Arial" w:cs="Arial"/>
          <w:b/>
          <w:bCs/>
          <w:u w:val="single"/>
        </w:rPr>
        <w:t>Compounded sterile preparation (CSP):</w:t>
      </w:r>
      <w:r>
        <w:rPr>
          <w:rFonts w:ascii="Arial" w:hAnsi="Arial" w:cs="Arial"/>
          <w:u w:val="single"/>
        </w:rPr>
        <w:t xml:space="preserve">  </w:t>
      </w:r>
      <w:r w:rsidRPr="00715FB9">
        <w:rPr>
          <w:rFonts w:ascii="Arial" w:hAnsi="Arial" w:cs="Arial"/>
        </w:rPr>
        <w:t xml:space="preserve">A preparation intended to be sterile </w:t>
      </w:r>
      <w:r w:rsidR="006E4B6E" w:rsidRPr="00715FB9">
        <w:rPr>
          <w:rFonts w:ascii="Arial" w:hAnsi="Arial" w:cs="Arial"/>
        </w:rPr>
        <w:t>that is</w:t>
      </w:r>
      <w:r w:rsidRPr="00715FB9">
        <w:rPr>
          <w:rFonts w:ascii="Arial" w:hAnsi="Arial" w:cs="Arial"/>
        </w:rPr>
        <w:t xml:space="preserve"> creat</w:t>
      </w:r>
      <w:r w:rsidR="000A1671" w:rsidRPr="00715FB9">
        <w:rPr>
          <w:rFonts w:ascii="Arial" w:hAnsi="Arial" w:cs="Arial"/>
        </w:rPr>
        <w:t>ed by combining, admixing, diluting, pooling, reconstituting, repackaging, or otherwise altering a drug product or bulk drug substance</w:t>
      </w:r>
      <w:r w:rsidR="00010FCA" w:rsidRPr="00715FB9">
        <w:rPr>
          <w:rStyle w:val="FootnoteReference"/>
          <w:rFonts w:ascii="Arial" w:hAnsi="Arial" w:cs="Arial"/>
        </w:rPr>
        <w:footnoteReference w:id="14"/>
      </w:r>
      <w:r w:rsidR="000A1671" w:rsidRPr="00715FB9">
        <w:rPr>
          <w:rFonts w:ascii="Arial" w:hAnsi="Arial" w:cs="Arial"/>
        </w:rPr>
        <w:t>.</w:t>
      </w:r>
    </w:p>
    <w:p w14:paraId="3AD6F8C2" w14:textId="2AFE80F5" w:rsidR="000A1671" w:rsidRPr="00715FB9" w:rsidRDefault="000A1671" w:rsidP="00E01DAD">
      <w:pPr>
        <w:rPr>
          <w:rFonts w:ascii="Arial" w:hAnsi="Arial" w:cs="Arial"/>
        </w:rPr>
      </w:pPr>
      <w:r w:rsidRPr="00FD2E40">
        <w:rPr>
          <w:rFonts w:ascii="Arial" w:hAnsi="Arial" w:cs="Arial"/>
          <w:b/>
          <w:bCs/>
          <w:u w:val="single"/>
        </w:rPr>
        <w:t>Compounding</w:t>
      </w:r>
      <w:r>
        <w:rPr>
          <w:rFonts w:ascii="Arial" w:hAnsi="Arial" w:cs="Arial"/>
          <w:u w:val="single"/>
        </w:rPr>
        <w:t xml:space="preserve">:  </w:t>
      </w:r>
      <w:r w:rsidRPr="00715FB9">
        <w:rPr>
          <w:rFonts w:ascii="Arial" w:hAnsi="Arial" w:cs="Arial"/>
        </w:rPr>
        <w:t xml:space="preserve">the process of combining, </w:t>
      </w:r>
      <w:r w:rsidR="00A32322" w:rsidRPr="00715FB9">
        <w:rPr>
          <w:rFonts w:ascii="Arial" w:hAnsi="Arial" w:cs="Arial"/>
        </w:rPr>
        <w:t>admixing</w:t>
      </w:r>
      <w:r w:rsidRPr="00715FB9">
        <w:rPr>
          <w:rFonts w:ascii="Arial" w:hAnsi="Arial" w:cs="Arial"/>
        </w:rPr>
        <w:t>, diluting, pooling, reconstit</w:t>
      </w:r>
      <w:r w:rsidR="00EA63C6" w:rsidRPr="00715FB9">
        <w:rPr>
          <w:rFonts w:ascii="Arial" w:hAnsi="Arial" w:cs="Arial"/>
        </w:rPr>
        <w:t>uting, repackaging, or otherwise altering a drug or bulk drug substance to create a sterile medication</w:t>
      </w:r>
      <w:r w:rsidR="00010FCA" w:rsidRPr="00715FB9">
        <w:rPr>
          <w:rStyle w:val="FootnoteReference"/>
          <w:rFonts w:ascii="Arial" w:hAnsi="Arial" w:cs="Arial"/>
        </w:rPr>
        <w:footnoteReference w:id="15"/>
      </w:r>
      <w:r w:rsidR="00EA63C6" w:rsidRPr="00715FB9">
        <w:rPr>
          <w:rFonts w:ascii="Arial" w:hAnsi="Arial" w:cs="Arial"/>
        </w:rPr>
        <w:t>.</w:t>
      </w:r>
      <w:r w:rsidR="00574FD9" w:rsidRPr="00715FB9">
        <w:rPr>
          <w:rFonts w:ascii="Arial" w:hAnsi="Arial" w:cs="Arial"/>
        </w:rPr>
        <w:t xml:space="preserve">  Introdu</w:t>
      </w:r>
      <w:r w:rsidR="00E51B94" w:rsidRPr="00715FB9">
        <w:rPr>
          <w:rFonts w:ascii="Arial" w:hAnsi="Arial" w:cs="Arial"/>
        </w:rPr>
        <w:t>cing items into the intravenous solution is compounding and it is not within the scope of n</w:t>
      </w:r>
      <w:r w:rsidR="00F5368E" w:rsidRPr="00715FB9">
        <w:rPr>
          <w:rFonts w:ascii="Arial" w:hAnsi="Arial" w:cs="Arial"/>
        </w:rPr>
        <w:t>ursing practice unless in a</w:t>
      </w:r>
      <w:r w:rsidR="00123175" w:rsidRPr="00715FB9">
        <w:rPr>
          <w:rFonts w:ascii="Arial" w:hAnsi="Arial" w:cs="Arial"/>
        </w:rPr>
        <w:t>n</w:t>
      </w:r>
      <w:r w:rsidR="007D1A29" w:rsidRPr="00715FB9">
        <w:rPr>
          <w:rFonts w:ascii="Arial" w:hAnsi="Arial" w:cs="Arial"/>
        </w:rPr>
        <w:t xml:space="preserve"> emergency</w:t>
      </w:r>
      <w:r w:rsidR="00F5368E" w:rsidRPr="00715FB9">
        <w:rPr>
          <w:rFonts w:ascii="Arial" w:hAnsi="Arial" w:cs="Arial"/>
        </w:rPr>
        <w:t xml:space="preserve"> situation</w:t>
      </w:r>
      <w:r w:rsidR="007D1A29" w:rsidRPr="00715FB9">
        <w:rPr>
          <w:rFonts w:ascii="Arial" w:hAnsi="Arial" w:cs="Arial"/>
        </w:rPr>
        <w:t xml:space="preserve"> and for immediate patient administration</w:t>
      </w:r>
      <w:r w:rsidR="003A1406" w:rsidRPr="00715FB9">
        <w:rPr>
          <w:rFonts w:ascii="Arial" w:hAnsi="Arial" w:cs="Arial"/>
        </w:rPr>
        <w:t>.  The 503B products need to meet the requirements of the FDA and the facilities</w:t>
      </w:r>
      <w:r w:rsidR="002751EC">
        <w:rPr>
          <w:rFonts w:ascii="Arial" w:hAnsi="Arial" w:cs="Arial"/>
        </w:rPr>
        <w:t>,</w:t>
      </w:r>
      <w:r w:rsidR="003A1406" w:rsidRPr="00715FB9">
        <w:rPr>
          <w:rFonts w:ascii="Arial" w:hAnsi="Arial" w:cs="Arial"/>
        </w:rPr>
        <w:t xml:space="preserve"> </w:t>
      </w:r>
      <w:r w:rsidR="00AA3448">
        <w:rPr>
          <w:rFonts w:ascii="Arial" w:hAnsi="Arial" w:cs="Arial"/>
        </w:rPr>
        <w:t xml:space="preserve">where </w:t>
      </w:r>
      <w:r w:rsidR="003A1406" w:rsidRPr="00715FB9">
        <w:rPr>
          <w:rFonts w:ascii="Arial" w:hAnsi="Arial" w:cs="Arial"/>
        </w:rPr>
        <w:t>they are compounded</w:t>
      </w:r>
      <w:r w:rsidR="00AA3448">
        <w:rPr>
          <w:rFonts w:ascii="Arial" w:hAnsi="Arial" w:cs="Arial"/>
        </w:rPr>
        <w:t xml:space="preserve">. </w:t>
      </w:r>
      <w:r w:rsidR="003A1406" w:rsidRPr="00715FB9">
        <w:rPr>
          <w:rFonts w:ascii="Arial" w:hAnsi="Arial" w:cs="Arial"/>
        </w:rPr>
        <w:t>need to be properly registere</w:t>
      </w:r>
      <w:r w:rsidR="00FE0789" w:rsidRPr="00715FB9">
        <w:rPr>
          <w:rFonts w:ascii="Arial" w:hAnsi="Arial" w:cs="Arial"/>
        </w:rPr>
        <w:t>d.</w:t>
      </w:r>
      <w:r w:rsidR="00FE0789" w:rsidRPr="00715FB9">
        <w:rPr>
          <w:rStyle w:val="FootnoteReference"/>
          <w:rFonts w:ascii="Arial" w:hAnsi="Arial" w:cs="Arial"/>
        </w:rPr>
        <w:footnoteReference w:id="16"/>
      </w:r>
    </w:p>
    <w:p w14:paraId="40FB2257" w14:textId="32AC6F46" w:rsidR="00B07EA9" w:rsidRDefault="00B07EA9" w:rsidP="00E01DAD">
      <w:pPr>
        <w:rPr>
          <w:rFonts w:ascii="Arial" w:hAnsi="Arial" w:cs="Arial"/>
          <w:bCs/>
          <w:iCs/>
          <w:szCs w:val="24"/>
        </w:rPr>
      </w:pPr>
      <w:r w:rsidRPr="002751EC">
        <w:rPr>
          <w:rFonts w:ascii="Arial" w:hAnsi="Arial" w:cs="Arial"/>
          <w:b/>
          <w:iCs/>
          <w:szCs w:val="24"/>
          <w:u w:val="single"/>
        </w:rPr>
        <w:t xml:space="preserve">ISO Class </w:t>
      </w:r>
      <w:r w:rsidR="00640EA6" w:rsidRPr="002751EC">
        <w:rPr>
          <w:rFonts w:ascii="Arial" w:hAnsi="Arial" w:cs="Arial"/>
          <w:b/>
          <w:iCs/>
          <w:szCs w:val="24"/>
          <w:u w:val="single"/>
        </w:rPr>
        <w:t>5</w:t>
      </w:r>
      <w:r w:rsidRPr="002751EC">
        <w:rPr>
          <w:rFonts w:ascii="Arial" w:hAnsi="Arial" w:cs="Arial"/>
          <w:b/>
          <w:iCs/>
          <w:szCs w:val="24"/>
          <w:u w:val="single"/>
        </w:rPr>
        <w:t xml:space="preserve"> environment</w:t>
      </w:r>
      <w:r w:rsidRPr="00C910E8">
        <w:rPr>
          <w:rFonts w:ascii="Arial" w:hAnsi="Arial" w:cs="Arial"/>
          <w:bCs/>
          <w:iCs/>
          <w:szCs w:val="24"/>
        </w:rPr>
        <w:t>:</w:t>
      </w:r>
      <w:r w:rsidR="00E27FC8" w:rsidRPr="00C910E8">
        <w:rPr>
          <w:rFonts w:ascii="Arial" w:hAnsi="Arial" w:cs="Arial"/>
          <w:bCs/>
          <w:iCs/>
          <w:szCs w:val="24"/>
        </w:rPr>
        <w:t xml:space="preserve"> means an atmospheric environment that contains less than 100 particles, 0.5 microns or larger in d</w:t>
      </w:r>
      <w:r w:rsidR="0092751D" w:rsidRPr="00C910E8">
        <w:rPr>
          <w:rFonts w:ascii="Arial" w:hAnsi="Arial" w:cs="Arial"/>
          <w:bCs/>
          <w:iCs/>
          <w:szCs w:val="24"/>
        </w:rPr>
        <w:t xml:space="preserve">iameter per cubic foot of </w:t>
      </w:r>
      <w:r w:rsidR="00816083" w:rsidRPr="00C910E8">
        <w:rPr>
          <w:rFonts w:ascii="Arial" w:hAnsi="Arial" w:cs="Arial"/>
          <w:bCs/>
          <w:iCs/>
          <w:szCs w:val="24"/>
        </w:rPr>
        <w:t>air, according to ISO standards.</w:t>
      </w:r>
      <w:r w:rsidR="00A15213" w:rsidRPr="00C910E8">
        <w:rPr>
          <w:rFonts w:ascii="Arial" w:hAnsi="Arial" w:cs="Arial"/>
          <w:bCs/>
          <w:iCs/>
          <w:szCs w:val="24"/>
        </w:rPr>
        <w:t xml:space="preserve">  It is a super clean cleanroom classification</w:t>
      </w:r>
      <w:r w:rsidR="00534953" w:rsidRPr="00C910E8">
        <w:rPr>
          <w:rStyle w:val="FootnoteReference"/>
          <w:rFonts w:ascii="Arial" w:hAnsi="Arial" w:cs="Arial"/>
          <w:bCs/>
          <w:iCs/>
          <w:szCs w:val="24"/>
        </w:rPr>
        <w:footnoteReference w:id="17"/>
      </w:r>
      <w:r w:rsidR="00886483" w:rsidRPr="00C910E8">
        <w:rPr>
          <w:rFonts w:ascii="Arial" w:hAnsi="Arial" w:cs="Arial"/>
          <w:bCs/>
          <w:iCs/>
          <w:szCs w:val="24"/>
        </w:rPr>
        <w:t>.</w:t>
      </w:r>
    </w:p>
    <w:p w14:paraId="1C358C3A" w14:textId="2DC0BB0C" w:rsidR="009A35E9" w:rsidRPr="008B5F10" w:rsidRDefault="009A35E9" w:rsidP="00E01DAD">
      <w:pPr>
        <w:rPr>
          <w:rFonts w:ascii="Arial" w:hAnsi="Arial" w:cs="Arial"/>
          <w:bCs/>
          <w:iCs/>
          <w:szCs w:val="24"/>
        </w:rPr>
      </w:pPr>
      <w:r w:rsidRPr="00FD2E40">
        <w:rPr>
          <w:rFonts w:ascii="Arial" w:hAnsi="Arial" w:cs="Arial"/>
          <w:b/>
          <w:iCs/>
          <w:szCs w:val="24"/>
          <w:u w:val="single"/>
        </w:rPr>
        <w:t>Infusion/IV</w:t>
      </w:r>
      <w:r w:rsidRPr="008B5F10">
        <w:rPr>
          <w:rFonts w:ascii="Arial" w:hAnsi="Arial" w:cs="Arial"/>
          <w:bCs/>
          <w:iCs/>
          <w:szCs w:val="24"/>
          <w:u w:val="single"/>
        </w:rPr>
        <w:t xml:space="preserve"> </w:t>
      </w:r>
      <w:r w:rsidRPr="00FD2E40">
        <w:rPr>
          <w:rFonts w:ascii="Arial" w:hAnsi="Arial" w:cs="Arial"/>
          <w:b/>
          <w:iCs/>
          <w:szCs w:val="24"/>
          <w:u w:val="single"/>
        </w:rPr>
        <w:t>administration</w:t>
      </w:r>
      <w:r w:rsidRPr="00F70A5A">
        <w:rPr>
          <w:rFonts w:ascii="Arial" w:hAnsi="Arial" w:cs="Arial"/>
          <w:bCs/>
          <w:iCs/>
          <w:szCs w:val="24"/>
        </w:rPr>
        <w:t xml:space="preserve"> means spiking the IV solution, attaching the tubing to the infusion access</w:t>
      </w:r>
      <w:r>
        <w:rPr>
          <w:rFonts w:ascii="Arial" w:hAnsi="Arial" w:cs="Arial"/>
          <w:bCs/>
          <w:iCs/>
          <w:szCs w:val="24"/>
        </w:rPr>
        <w:t xml:space="preserve"> site</w:t>
      </w:r>
      <w:r w:rsidRPr="00F70A5A">
        <w:rPr>
          <w:rFonts w:ascii="Arial" w:hAnsi="Arial" w:cs="Arial"/>
          <w:bCs/>
          <w:iCs/>
          <w:szCs w:val="24"/>
        </w:rPr>
        <w:t>,</w:t>
      </w:r>
      <w:r w:rsidRPr="00C55296">
        <w:rPr>
          <w:rFonts w:ascii="Arial" w:hAnsi="Arial" w:cs="Arial"/>
          <w:bCs/>
          <w:iCs/>
          <w:szCs w:val="24"/>
        </w:rPr>
        <w:t xml:space="preserve"> and </w:t>
      </w:r>
      <w:r w:rsidRPr="00F36DE4">
        <w:rPr>
          <w:rFonts w:ascii="Arial" w:hAnsi="Arial" w:cs="Arial"/>
          <w:bCs/>
          <w:iCs/>
          <w:szCs w:val="24"/>
        </w:rPr>
        <w:t xml:space="preserve">calculating the </w:t>
      </w:r>
      <w:r>
        <w:rPr>
          <w:rFonts w:ascii="Arial" w:hAnsi="Arial" w:cs="Arial"/>
          <w:bCs/>
          <w:iCs/>
          <w:szCs w:val="24"/>
        </w:rPr>
        <w:t xml:space="preserve">infusion </w:t>
      </w:r>
      <w:r w:rsidRPr="00F36DE4">
        <w:rPr>
          <w:rFonts w:ascii="Arial" w:hAnsi="Arial" w:cs="Arial"/>
          <w:bCs/>
          <w:iCs/>
          <w:szCs w:val="24"/>
        </w:rPr>
        <w:t>rate.</w:t>
      </w:r>
    </w:p>
    <w:p w14:paraId="30106DBD" w14:textId="77777777" w:rsidR="00886483" w:rsidRDefault="00886483" w:rsidP="00E01DAD">
      <w:pPr>
        <w:rPr>
          <w:rFonts w:ascii="Arial" w:hAnsi="Arial" w:cs="Arial"/>
          <w:b/>
          <w:i/>
          <w:szCs w:val="24"/>
        </w:rPr>
      </w:pPr>
    </w:p>
    <w:p w14:paraId="5313825E" w14:textId="666B0C59" w:rsidR="00E01DAD" w:rsidRPr="00E55A01" w:rsidRDefault="00E01DAD" w:rsidP="00E01DAD">
      <w:pPr>
        <w:rPr>
          <w:rFonts w:ascii="Arial" w:hAnsi="Arial" w:cs="Arial"/>
          <w:b/>
          <w:i/>
          <w:color w:val="7030A0"/>
          <w:szCs w:val="24"/>
        </w:rPr>
      </w:pPr>
      <w:r w:rsidRPr="00E01DAD">
        <w:rPr>
          <w:rFonts w:ascii="Arial" w:hAnsi="Arial" w:cs="Arial"/>
          <w:b/>
          <w:i/>
          <w:szCs w:val="24"/>
        </w:rPr>
        <w:t>Competence Acquisition</w:t>
      </w:r>
      <w:r w:rsidR="00E55A01">
        <w:rPr>
          <w:rFonts w:ascii="Arial" w:hAnsi="Arial" w:cs="Arial"/>
          <w:b/>
          <w:i/>
          <w:szCs w:val="24"/>
        </w:rPr>
        <w:t xml:space="preserve"> </w:t>
      </w:r>
    </w:p>
    <w:p w14:paraId="1410DFC1" w14:textId="30B37855" w:rsidR="00084128" w:rsidRPr="00D37D24" w:rsidRDefault="00A4681E" w:rsidP="00733A19">
      <w:pPr>
        <w:rPr>
          <w:rFonts w:ascii="Arial" w:hAnsi="Arial" w:cs="Arial"/>
          <w:szCs w:val="24"/>
        </w:rPr>
      </w:pPr>
      <w:r>
        <w:rPr>
          <w:rFonts w:ascii="Arial" w:hAnsi="Arial" w:cs="Arial"/>
          <w:szCs w:val="24"/>
        </w:rPr>
        <w:t xml:space="preserve">Licensed nurses </w:t>
      </w:r>
      <w:r w:rsidR="00084128" w:rsidRPr="00D37D24">
        <w:rPr>
          <w:rFonts w:ascii="Arial" w:hAnsi="Arial" w:cs="Arial"/>
          <w:szCs w:val="24"/>
        </w:rPr>
        <w:t xml:space="preserve">whose practice includes infusion therapy must: </w:t>
      </w:r>
    </w:p>
    <w:p w14:paraId="3F989730" w14:textId="588C0D23" w:rsidR="00084128" w:rsidRPr="001D146C" w:rsidRDefault="00084128" w:rsidP="008B5F10">
      <w:pPr>
        <w:numPr>
          <w:ilvl w:val="0"/>
          <w:numId w:val="1"/>
        </w:numPr>
        <w:rPr>
          <w:rFonts w:ascii="Arial" w:hAnsi="Arial" w:cs="Arial"/>
          <w:szCs w:val="24"/>
        </w:rPr>
      </w:pPr>
      <w:r w:rsidRPr="00D37D24">
        <w:rPr>
          <w:rFonts w:ascii="Arial" w:hAnsi="Arial" w:cs="Arial"/>
          <w:szCs w:val="24"/>
        </w:rPr>
        <w:t xml:space="preserve">Assume only those responsibilities for which </w:t>
      </w:r>
      <w:r w:rsidR="008134A6">
        <w:rPr>
          <w:rFonts w:ascii="Arial" w:hAnsi="Arial" w:cs="Arial"/>
          <w:szCs w:val="24"/>
        </w:rPr>
        <w:t>they have</w:t>
      </w:r>
      <w:r w:rsidRPr="00D37D24">
        <w:rPr>
          <w:rFonts w:ascii="Arial" w:hAnsi="Arial" w:cs="Arial"/>
          <w:szCs w:val="24"/>
        </w:rPr>
        <w:t xml:space="preserve"> education, </w:t>
      </w:r>
      <w:r w:rsidR="00C55296" w:rsidRPr="00D37D24">
        <w:rPr>
          <w:rFonts w:ascii="Arial" w:hAnsi="Arial" w:cs="Arial"/>
          <w:szCs w:val="24"/>
        </w:rPr>
        <w:t>experience,</w:t>
      </w:r>
      <w:r w:rsidRPr="00D37D24">
        <w:rPr>
          <w:rFonts w:ascii="Arial" w:hAnsi="Arial" w:cs="Arial"/>
          <w:szCs w:val="24"/>
        </w:rPr>
        <w:t xml:space="preserve"> and current clinical competency to perform, and that are in compliance with established standards of nursing practice and </w:t>
      </w:r>
      <w:r w:rsidR="00854378">
        <w:rPr>
          <w:rFonts w:ascii="Arial" w:hAnsi="Arial" w:cs="Arial"/>
          <w:szCs w:val="24"/>
        </w:rPr>
        <w:t>organizational</w:t>
      </w:r>
      <w:r w:rsidRPr="00D37D24">
        <w:rPr>
          <w:rFonts w:ascii="Arial" w:hAnsi="Arial" w:cs="Arial"/>
          <w:szCs w:val="24"/>
        </w:rPr>
        <w:t xml:space="preserve"> policy and procedure</w:t>
      </w:r>
      <w:r w:rsidR="00811172">
        <w:rPr>
          <w:rFonts w:ascii="Arial" w:hAnsi="Arial" w:cs="Arial"/>
          <w:szCs w:val="24"/>
        </w:rPr>
        <w:t>.</w:t>
      </w:r>
    </w:p>
    <w:p w14:paraId="5BECF064" w14:textId="77777777" w:rsidR="00084128" w:rsidRPr="00D37D24" w:rsidRDefault="00084128" w:rsidP="006818C3">
      <w:pPr>
        <w:numPr>
          <w:ilvl w:val="0"/>
          <w:numId w:val="1"/>
        </w:numPr>
        <w:rPr>
          <w:rFonts w:ascii="Arial" w:hAnsi="Arial" w:cs="Arial"/>
          <w:szCs w:val="24"/>
        </w:rPr>
      </w:pPr>
      <w:r w:rsidRPr="00D37D24">
        <w:rPr>
          <w:rFonts w:ascii="Arial" w:hAnsi="Arial" w:cs="Arial"/>
          <w:szCs w:val="24"/>
        </w:rPr>
        <w:t>Possess initial and ongoing competence as evidenced by documented completion of didactic and clinical continuing education programs, employing agency education programs, and/or certification by a recognized body of infusion therapy experts in the following:</w:t>
      </w:r>
    </w:p>
    <w:p w14:paraId="2BCF1202" w14:textId="77777777" w:rsidR="00084128" w:rsidRPr="00D37D24" w:rsidRDefault="00084128" w:rsidP="00733A19">
      <w:pPr>
        <w:numPr>
          <w:ilvl w:val="1"/>
          <w:numId w:val="5"/>
        </w:numPr>
        <w:rPr>
          <w:rFonts w:ascii="Arial" w:hAnsi="Arial" w:cs="Arial"/>
        </w:rPr>
      </w:pPr>
      <w:r w:rsidRPr="00D37D24">
        <w:rPr>
          <w:rFonts w:ascii="Arial" w:hAnsi="Arial" w:cs="Arial"/>
        </w:rPr>
        <w:t>Pre-insertion assessment and placement</w:t>
      </w:r>
    </w:p>
    <w:p w14:paraId="41F29CDC" w14:textId="77777777" w:rsidR="00084128" w:rsidRPr="00D37D24" w:rsidRDefault="00084128" w:rsidP="00733A19">
      <w:pPr>
        <w:numPr>
          <w:ilvl w:val="1"/>
          <w:numId w:val="5"/>
        </w:numPr>
        <w:rPr>
          <w:rFonts w:ascii="Arial" w:hAnsi="Arial" w:cs="Arial"/>
        </w:rPr>
      </w:pPr>
      <w:r w:rsidRPr="00D37D24">
        <w:rPr>
          <w:rFonts w:ascii="Arial" w:hAnsi="Arial" w:cs="Arial"/>
        </w:rPr>
        <w:t>Ongoing assessment and monitoring of indwelling catheter</w:t>
      </w:r>
    </w:p>
    <w:p w14:paraId="13787E5D" w14:textId="4CD3F301" w:rsidR="00084128" w:rsidRPr="00D37D24" w:rsidRDefault="00084128" w:rsidP="00733A19">
      <w:pPr>
        <w:numPr>
          <w:ilvl w:val="1"/>
          <w:numId w:val="5"/>
        </w:numPr>
        <w:rPr>
          <w:rFonts w:ascii="Arial" w:hAnsi="Arial" w:cs="Arial"/>
        </w:rPr>
      </w:pPr>
      <w:r w:rsidRPr="00D37D24">
        <w:rPr>
          <w:rFonts w:ascii="Arial" w:hAnsi="Arial" w:cs="Arial"/>
        </w:rPr>
        <w:t xml:space="preserve">Infection prevention and </w:t>
      </w:r>
      <w:r w:rsidR="00C76E36">
        <w:rPr>
          <w:rFonts w:ascii="Arial" w:hAnsi="Arial" w:cs="Arial"/>
        </w:rPr>
        <w:t>s</w:t>
      </w:r>
      <w:r w:rsidR="00C76E36" w:rsidRPr="00D37D24">
        <w:rPr>
          <w:rFonts w:ascii="Arial" w:hAnsi="Arial" w:cs="Arial"/>
        </w:rPr>
        <w:t xml:space="preserve">tandard </w:t>
      </w:r>
      <w:r w:rsidR="00C76E36">
        <w:rPr>
          <w:rFonts w:ascii="Arial" w:hAnsi="Arial" w:cs="Arial"/>
        </w:rPr>
        <w:t>p</w:t>
      </w:r>
      <w:r w:rsidR="00C76E36" w:rsidRPr="00D37D24">
        <w:rPr>
          <w:rFonts w:ascii="Arial" w:hAnsi="Arial" w:cs="Arial"/>
        </w:rPr>
        <w:t>recautions</w:t>
      </w:r>
      <w:r w:rsidR="0012391D">
        <w:rPr>
          <w:rFonts w:ascii="Arial" w:hAnsi="Arial" w:cs="Arial"/>
        </w:rPr>
        <w:t xml:space="preserve"> including </w:t>
      </w:r>
      <w:r w:rsidR="00F37227">
        <w:rPr>
          <w:rFonts w:ascii="Arial" w:hAnsi="Arial" w:cs="Arial"/>
        </w:rPr>
        <w:t xml:space="preserve">hand hygiene and the </w:t>
      </w:r>
      <w:r w:rsidR="0012391D">
        <w:rPr>
          <w:rFonts w:ascii="Arial" w:hAnsi="Arial" w:cs="Arial"/>
        </w:rPr>
        <w:t>use of appropriate personal protective equipment (PPE)</w:t>
      </w:r>
    </w:p>
    <w:p w14:paraId="1094727B" w14:textId="77777777" w:rsidR="00084128" w:rsidRPr="00D37D24" w:rsidRDefault="00084128" w:rsidP="00733A19">
      <w:pPr>
        <w:numPr>
          <w:ilvl w:val="1"/>
          <w:numId w:val="5"/>
        </w:numPr>
        <w:rPr>
          <w:rFonts w:ascii="Arial" w:hAnsi="Arial" w:cs="Arial"/>
        </w:rPr>
      </w:pPr>
      <w:r w:rsidRPr="00D37D24">
        <w:rPr>
          <w:rFonts w:ascii="Arial" w:hAnsi="Arial" w:cs="Arial"/>
        </w:rPr>
        <w:t>Identification, prevention, and management of complications</w:t>
      </w:r>
    </w:p>
    <w:p w14:paraId="29F8911B" w14:textId="513E3B57" w:rsidR="00084128" w:rsidRDefault="00084128" w:rsidP="00733A19">
      <w:pPr>
        <w:numPr>
          <w:ilvl w:val="1"/>
          <w:numId w:val="5"/>
        </w:numPr>
        <w:rPr>
          <w:rFonts w:ascii="Arial" w:hAnsi="Arial" w:cs="Arial"/>
        </w:rPr>
      </w:pPr>
      <w:r w:rsidRPr="00D37D24">
        <w:rPr>
          <w:rFonts w:ascii="Arial" w:hAnsi="Arial" w:cs="Arial"/>
        </w:rPr>
        <w:t>Patient /caregiver education</w:t>
      </w:r>
      <w:r w:rsidR="00BC3067">
        <w:rPr>
          <w:rFonts w:ascii="Arial" w:hAnsi="Arial" w:cs="Arial"/>
        </w:rPr>
        <w:t xml:space="preserve"> including the prescribed </w:t>
      </w:r>
      <w:r w:rsidR="00866C1B">
        <w:rPr>
          <w:rFonts w:ascii="Arial" w:hAnsi="Arial" w:cs="Arial"/>
        </w:rPr>
        <w:t>infusion therapy, the overall plan of care, the goals of treatment</w:t>
      </w:r>
      <w:r w:rsidR="007E6D4C">
        <w:rPr>
          <w:rFonts w:ascii="Arial" w:hAnsi="Arial" w:cs="Arial"/>
        </w:rPr>
        <w:t xml:space="preserve">, </w:t>
      </w:r>
      <w:r w:rsidR="0074699C">
        <w:rPr>
          <w:rFonts w:ascii="Arial" w:hAnsi="Arial" w:cs="Arial"/>
        </w:rPr>
        <w:t xml:space="preserve">self-monitoring for </w:t>
      </w:r>
      <w:r w:rsidR="004B0633">
        <w:rPr>
          <w:rFonts w:ascii="Arial" w:hAnsi="Arial" w:cs="Arial"/>
        </w:rPr>
        <w:t xml:space="preserve">signs and symptoms of infusion-related complications </w:t>
      </w:r>
      <w:r w:rsidR="007E6D4C">
        <w:rPr>
          <w:rFonts w:ascii="Arial" w:hAnsi="Arial" w:cs="Arial"/>
        </w:rPr>
        <w:t>and how to access health care services as needed</w:t>
      </w:r>
      <w:r w:rsidR="007E6D4C">
        <w:rPr>
          <w:rStyle w:val="FootnoteReference"/>
          <w:rFonts w:ascii="Arial" w:hAnsi="Arial" w:cs="Arial"/>
        </w:rPr>
        <w:footnoteReference w:id="18"/>
      </w:r>
    </w:p>
    <w:p w14:paraId="234AC6E9" w14:textId="27F1FE43" w:rsidR="007A50BD" w:rsidRPr="00D37D24" w:rsidRDefault="00CE2B8E" w:rsidP="00733A19">
      <w:pPr>
        <w:numPr>
          <w:ilvl w:val="1"/>
          <w:numId w:val="5"/>
        </w:numPr>
        <w:rPr>
          <w:rFonts w:ascii="Arial" w:hAnsi="Arial" w:cs="Arial"/>
        </w:rPr>
      </w:pPr>
      <w:r>
        <w:rPr>
          <w:rFonts w:ascii="Arial" w:hAnsi="Arial" w:cs="Arial"/>
        </w:rPr>
        <w:t xml:space="preserve">Use of technical and </w:t>
      </w:r>
      <w:r w:rsidR="00A15D7A">
        <w:rPr>
          <w:rFonts w:ascii="Arial" w:hAnsi="Arial" w:cs="Arial"/>
        </w:rPr>
        <w:t>medical</w:t>
      </w:r>
      <w:r>
        <w:rPr>
          <w:rFonts w:ascii="Arial" w:hAnsi="Arial" w:cs="Arial"/>
        </w:rPr>
        <w:t xml:space="preserve"> equipment required for medication preparation and/or </w:t>
      </w:r>
      <w:r w:rsidR="00A15D7A">
        <w:rPr>
          <w:rFonts w:ascii="Arial" w:hAnsi="Arial" w:cs="Arial"/>
        </w:rPr>
        <w:t>administration</w:t>
      </w:r>
    </w:p>
    <w:p w14:paraId="3FE38A08" w14:textId="77777777" w:rsidR="00084128" w:rsidRPr="00D37D24" w:rsidRDefault="00084128" w:rsidP="00733A19">
      <w:pPr>
        <w:numPr>
          <w:ilvl w:val="1"/>
          <w:numId w:val="5"/>
        </w:numPr>
        <w:rPr>
          <w:rFonts w:ascii="Arial" w:hAnsi="Arial" w:cs="Arial"/>
        </w:rPr>
      </w:pPr>
      <w:r w:rsidRPr="00D37D24">
        <w:rPr>
          <w:rFonts w:ascii="Arial" w:hAnsi="Arial" w:cs="Arial"/>
        </w:rPr>
        <w:t>Removal of catheter</w:t>
      </w:r>
    </w:p>
    <w:p w14:paraId="17332ADA" w14:textId="32ABF1DE" w:rsidR="00084128" w:rsidRPr="00D37D24" w:rsidRDefault="00084128" w:rsidP="00733A19">
      <w:pPr>
        <w:numPr>
          <w:ilvl w:val="1"/>
          <w:numId w:val="5"/>
        </w:numPr>
        <w:rPr>
          <w:rFonts w:ascii="Arial" w:hAnsi="Arial" w:cs="Arial"/>
        </w:rPr>
      </w:pPr>
      <w:r w:rsidRPr="00D37D24">
        <w:rPr>
          <w:rFonts w:ascii="Arial" w:hAnsi="Arial" w:cs="Arial"/>
        </w:rPr>
        <w:t xml:space="preserve">Documentation of assessment, insertion, </w:t>
      </w:r>
      <w:r w:rsidR="00981417">
        <w:rPr>
          <w:rFonts w:ascii="Arial" w:hAnsi="Arial" w:cs="Arial"/>
        </w:rPr>
        <w:t xml:space="preserve">response to treatment </w:t>
      </w:r>
      <w:r w:rsidRPr="00D37D24">
        <w:rPr>
          <w:rFonts w:ascii="Arial" w:hAnsi="Arial" w:cs="Arial"/>
        </w:rPr>
        <w:t xml:space="preserve">and removal, as applicable </w:t>
      </w:r>
    </w:p>
    <w:p w14:paraId="20FFADC9" w14:textId="77777777" w:rsidR="00084128" w:rsidRPr="00D37D24" w:rsidRDefault="00084128" w:rsidP="00733A19">
      <w:pPr>
        <w:numPr>
          <w:ilvl w:val="1"/>
          <w:numId w:val="5"/>
        </w:numPr>
        <w:rPr>
          <w:rFonts w:ascii="Arial" w:hAnsi="Arial" w:cs="Arial"/>
        </w:rPr>
      </w:pPr>
      <w:r w:rsidRPr="00D37D24">
        <w:rPr>
          <w:rFonts w:ascii="Arial" w:hAnsi="Arial" w:cs="Arial"/>
        </w:rPr>
        <w:t xml:space="preserve">Surveillance/quality improvement/outcome measure participation and contribution </w:t>
      </w:r>
    </w:p>
    <w:p w14:paraId="0A264E6A" w14:textId="10FAD7D7" w:rsidR="009961E8" w:rsidRDefault="00084128" w:rsidP="00733A19">
      <w:pPr>
        <w:numPr>
          <w:ilvl w:val="1"/>
          <w:numId w:val="5"/>
        </w:numPr>
        <w:rPr>
          <w:rFonts w:ascii="Arial" w:hAnsi="Arial" w:cs="Arial"/>
        </w:rPr>
      </w:pPr>
      <w:r w:rsidRPr="00D37D24">
        <w:rPr>
          <w:rFonts w:ascii="Arial" w:hAnsi="Arial" w:cs="Arial"/>
        </w:rPr>
        <w:t xml:space="preserve">Use of adjunct aids such as ultrasound for vein identification and selection when applicable.  </w:t>
      </w:r>
    </w:p>
    <w:p w14:paraId="0236FC65" w14:textId="77777777" w:rsidR="00924DF0" w:rsidRDefault="00924DF0" w:rsidP="008B5F10">
      <w:pPr>
        <w:ind w:left="1440"/>
        <w:rPr>
          <w:rFonts w:ascii="Arial" w:hAnsi="Arial" w:cs="Arial"/>
        </w:rPr>
      </w:pPr>
    </w:p>
    <w:p w14:paraId="64CE99A4" w14:textId="751B8C29" w:rsidR="008F26EF" w:rsidRPr="007542BB" w:rsidRDefault="00924DF0">
      <w:pPr>
        <w:rPr>
          <w:rFonts w:ascii="Arial" w:hAnsi="Arial" w:cs="Arial"/>
          <w:b/>
          <w:i/>
          <w:szCs w:val="24"/>
        </w:rPr>
      </w:pPr>
      <w:r w:rsidRPr="00924DF0">
        <w:rPr>
          <w:rFonts w:ascii="Arial" w:hAnsi="Arial" w:cs="Arial"/>
        </w:rPr>
        <w:t xml:space="preserve">Docking and activation of proprietary bag and vial systems in accordance with the manufacturer’s labeling for </w:t>
      </w:r>
      <w:r w:rsidRPr="008B5F10">
        <w:rPr>
          <w:rFonts w:ascii="Arial" w:hAnsi="Arial" w:cs="Arial"/>
          <w:i/>
          <w:iCs/>
        </w:rPr>
        <w:t>immediate</w:t>
      </w:r>
      <w:r>
        <w:rPr>
          <w:rFonts w:ascii="Arial" w:hAnsi="Arial" w:cs="Arial"/>
        </w:rPr>
        <w:t xml:space="preserve"> </w:t>
      </w:r>
      <w:r w:rsidRPr="00924DF0">
        <w:rPr>
          <w:rFonts w:ascii="Arial" w:hAnsi="Arial" w:cs="Arial"/>
        </w:rPr>
        <w:t>administration</w:t>
      </w:r>
      <w:r w:rsidRPr="008B5F10">
        <w:rPr>
          <w:rStyle w:val="FootnoteReference"/>
        </w:rPr>
        <w:t xml:space="preserve"> </w:t>
      </w:r>
      <w:r w:rsidRPr="00924DF0">
        <w:rPr>
          <w:rFonts w:ascii="Arial" w:hAnsi="Arial" w:cs="Arial"/>
        </w:rPr>
        <w:t>to an individual patient is not considered compounding and may be performed outside of an ISO Class 5</w:t>
      </w:r>
      <w:r>
        <w:rPr>
          <w:rFonts w:ascii="Arial" w:hAnsi="Arial" w:cs="Arial"/>
        </w:rPr>
        <w:t xml:space="preserve"> </w:t>
      </w:r>
      <w:r w:rsidRPr="00924DF0">
        <w:rPr>
          <w:rFonts w:ascii="Arial" w:hAnsi="Arial" w:cs="Arial"/>
        </w:rPr>
        <w:t>environment</w:t>
      </w:r>
      <w:r w:rsidR="00C72C30">
        <w:rPr>
          <w:rStyle w:val="FootnoteReference"/>
          <w:rFonts w:ascii="Arial" w:hAnsi="Arial" w:cs="Arial"/>
        </w:rPr>
        <w:footnoteReference w:id="19"/>
      </w:r>
      <w:r w:rsidRPr="00924DF0">
        <w:rPr>
          <w:rFonts w:ascii="Arial" w:hAnsi="Arial" w:cs="Arial"/>
        </w:rPr>
        <w:t>.</w:t>
      </w:r>
      <w:r w:rsidR="00C72C30">
        <w:rPr>
          <w:rStyle w:val="FootnoteReference"/>
        </w:rPr>
        <w:t xml:space="preserve"> </w:t>
      </w:r>
    </w:p>
    <w:p w14:paraId="5AE90AB6" w14:textId="77777777" w:rsidR="008F26EF" w:rsidRDefault="008F26EF" w:rsidP="008F26EF">
      <w:pPr>
        <w:rPr>
          <w:rFonts w:ascii="Arial" w:hAnsi="Arial" w:cs="Arial"/>
          <w:b/>
          <w:i/>
          <w:szCs w:val="24"/>
        </w:rPr>
      </w:pPr>
    </w:p>
    <w:p w14:paraId="059B3060" w14:textId="41E49CC2" w:rsidR="00715764" w:rsidRDefault="00A4268A" w:rsidP="008F26EF">
      <w:pPr>
        <w:rPr>
          <w:rFonts w:ascii="Arial" w:hAnsi="Arial" w:cs="Arial"/>
          <w:b/>
          <w:i/>
          <w:szCs w:val="24"/>
        </w:rPr>
      </w:pPr>
      <w:r w:rsidRPr="00A4268A">
        <w:rPr>
          <w:rFonts w:ascii="Arial" w:hAnsi="Arial" w:cs="Arial"/>
          <w:b/>
          <w:i/>
          <w:szCs w:val="24"/>
        </w:rPr>
        <w:t>Practice</w:t>
      </w:r>
    </w:p>
    <w:p w14:paraId="2CB914AF" w14:textId="77777777" w:rsidR="001D560F" w:rsidRDefault="001D560F" w:rsidP="00B578B9">
      <w:pPr>
        <w:rPr>
          <w:rFonts w:ascii="Arial" w:hAnsi="Arial" w:cs="Arial"/>
          <w:bCs/>
          <w:iCs/>
          <w:szCs w:val="24"/>
        </w:rPr>
      </w:pPr>
    </w:p>
    <w:p w14:paraId="4B10BBDB" w14:textId="453886FD" w:rsidR="00B578B9" w:rsidRDefault="001D560F" w:rsidP="00B578B9">
      <w:pPr>
        <w:rPr>
          <w:rFonts w:ascii="Arial" w:hAnsi="Arial" w:cs="Arial"/>
          <w:szCs w:val="24"/>
        </w:rPr>
      </w:pPr>
      <w:r>
        <w:rPr>
          <w:rFonts w:ascii="Arial" w:hAnsi="Arial" w:cs="Arial"/>
          <w:szCs w:val="24"/>
        </w:rPr>
        <w:t xml:space="preserve">Licensed nurses </w:t>
      </w:r>
      <w:r w:rsidR="008E29EF">
        <w:rPr>
          <w:rFonts w:ascii="Arial" w:hAnsi="Arial" w:cs="Arial"/>
          <w:szCs w:val="24"/>
        </w:rPr>
        <w:t>practice within their scope, are responsible and accountable for their nursing judgement, actions and competency and do not perform activities outside their scope of practice.</w:t>
      </w:r>
    </w:p>
    <w:p w14:paraId="4CD8DABC" w14:textId="364C494C" w:rsidR="00246333" w:rsidRDefault="00246333" w:rsidP="00B578B9">
      <w:pPr>
        <w:rPr>
          <w:rFonts w:ascii="Arial" w:hAnsi="Arial" w:cs="Arial"/>
          <w:szCs w:val="24"/>
        </w:rPr>
      </w:pPr>
    </w:p>
    <w:p w14:paraId="27A4AAC6" w14:textId="4192EEF3" w:rsidR="00246333" w:rsidRPr="00D141D7" w:rsidRDefault="00246333" w:rsidP="00B578B9">
      <w:pPr>
        <w:rPr>
          <w:rFonts w:ascii="Arial" w:hAnsi="Arial" w:cs="Arial"/>
          <w:szCs w:val="24"/>
        </w:rPr>
      </w:pPr>
      <w:r w:rsidRPr="008B5F10">
        <w:rPr>
          <w:rFonts w:ascii="Arial" w:hAnsi="Arial" w:cs="Arial"/>
          <w:color w:val="221E1F"/>
          <w:szCs w:val="24"/>
        </w:rPr>
        <w:t>Therefore, the performance of IV hydration in non-traditional setting</w:t>
      </w:r>
      <w:r w:rsidR="00980C00">
        <w:rPr>
          <w:rFonts w:ascii="Arial" w:hAnsi="Arial" w:cs="Arial"/>
          <w:color w:val="221E1F"/>
          <w:szCs w:val="24"/>
        </w:rPr>
        <w:t>s</w:t>
      </w:r>
      <w:r w:rsidRPr="008B5F10">
        <w:rPr>
          <w:rFonts w:ascii="Arial" w:hAnsi="Arial" w:cs="Arial"/>
          <w:color w:val="221E1F"/>
          <w:szCs w:val="24"/>
        </w:rPr>
        <w:t xml:space="preserve">, such as a mobile unit or wellness clinic, </w:t>
      </w:r>
      <w:r w:rsidR="004C32DF">
        <w:rPr>
          <w:rFonts w:ascii="Arial" w:hAnsi="Arial" w:cs="Arial"/>
          <w:color w:val="221E1F"/>
          <w:szCs w:val="24"/>
        </w:rPr>
        <w:t>must</w:t>
      </w:r>
      <w:r w:rsidR="004C32DF" w:rsidRPr="008B5F10">
        <w:rPr>
          <w:rFonts w:ascii="Arial" w:hAnsi="Arial" w:cs="Arial"/>
          <w:color w:val="221E1F"/>
          <w:szCs w:val="24"/>
        </w:rPr>
        <w:t xml:space="preserve"> </w:t>
      </w:r>
      <w:r w:rsidRPr="008B5F10">
        <w:rPr>
          <w:rFonts w:ascii="Arial" w:hAnsi="Arial" w:cs="Arial"/>
          <w:color w:val="221E1F"/>
          <w:szCs w:val="24"/>
        </w:rPr>
        <w:t>be consistent with applicable regulations, prevailing standards of care, and current national nursing guidelines specific to IV therapy.</w:t>
      </w:r>
    </w:p>
    <w:p w14:paraId="73EC655C" w14:textId="4D45400A" w:rsidR="00715764" w:rsidRDefault="00715764" w:rsidP="00B578B9">
      <w:pPr>
        <w:rPr>
          <w:rFonts w:ascii="Arial" w:hAnsi="Arial" w:cs="Arial"/>
          <w:szCs w:val="24"/>
        </w:rPr>
      </w:pPr>
    </w:p>
    <w:p w14:paraId="74B696D9" w14:textId="71613C75" w:rsidR="00324625" w:rsidRDefault="001E2110" w:rsidP="00B578B9">
      <w:pPr>
        <w:rPr>
          <w:rFonts w:ascii="Arial" w:hAnsi="Arial" w:cs="Arial"/>
          <w:szCs w:val="24"/>
        </w:rPr>
      </w:pPr>
      <w:r>
        <w:rPr>
          <w:rFonts w:ascii="Arial" w:hAnsi="Arial" w:cs="Arial"/>
          <w:szCs w:val="24"/>
        </w:rPr>
        <w:t>T</w:t>
      </w:r>
      <w:r w:rsidR="00324625">
        <w:rPr>
          <w:rFonts w:ascii="Arial" w:hAnsi="Arial" w:cs="Arial"/>
          <w:szCs w:val="24"/>
        </w:rPr>
        <w:t>he</w:t>
      </w:r>
      <w:r>
        <w:rPr>
          <w:rFonts w:ascii="Arial" w:hAnsi="Arial" w:cs="Arial"/>
          <w:szCs w:val="24"/>
        </w:rPr>
        <w:t xml:space="preserve"> systematic</w:t>
      </w:r>
      <w:r w:rsidR="00324625">
        <w:rPr>
          <w:rFonts w:ascii="Arial" w:hAnsi="Arial" w:cs="Arial"/>
          <w:szCs w:val="24"/>
        </w:rPr>
        <w:t xml:space="preserve"> patient assessment must be performed and documented by a registered nurse or duly authorized prescriber</w:t>
      </w:r>
      <w:r w:rsidR="005F7D3C">
        <w:rPr>
          <w:rFonts w:ascii="Arial" w:hAnsi="Arial" w:cs="Arial"/>
          <w:szCs w:val="24"/>
        </w:rPr>
        <w:t>.  T</w:t>
      </w:r>
      <w:r>
        <w:rPr>
          <w:rFonts w:ascii="Arial" w:hAnsi="Arial" w:cs="Arial"/>
          <w:szCs w:val="24"/>
        </w:rPr>
        <w:t xml:space="preserve">he LPN </w:t>
      </w:r>
      <w:r w:rsidR="00A00950">
        <w:rPr>
          <w:rFonts w:ascii="Arial" w:hAnsi="Arial" w:cs="Arial"/>
          <w:szCs w:val="24"/>
        </w:rPr>
        <w:t>may</w:t>
      </w:r>
      <w:r w:rsidR="00830B55">
        <w:rPr>
          <w:rFonts w:ascii="Arial" w:hAnsi="Arial" w:cs="Arial"/>
          <w:szCs w:val="24"/>
        </w:rPr>
        <w:t>.</w:t>
      </w:r>
      <w:r w:rsidR="00A00950">
        <w:rPr>
          <w:rFonts w:ascii="Arial" w:hAnsi="Arial" w:cs="Arial"/>
          <w:szCs w:val="24"/>
        </w:rPr>
        <w:t xml:space="preserve"> </w:t>
      </w:r>
      <w:r w:rsidR="00503DF5">
        <w:rPr>
          <w:rFonts w:ascii="Arial" w:hAnsi="Arial" w:cs="Arial"/>
          <w:szCs w:val="24"/>
        </w:rPr>
        <w:t xml:space="preserve">assess an individual’s basic health status, </w:t>
      </w:r>
      <w:r w:rsidR="00777477">
        <w:rPr>
          <w:rFonts w:ascii="Arial" w:hAnsi="Arial" w:cs="Arial"/>
          <w:szCs w:val="24"/>
        </w:rPr>
        <w:t>records,</w:t>
      </w:r>
      <w:r w:rsidR="00503DF5">
        <w:rPr>
          <w:rFonts w:ascii="Arial" w:hAnsi="Arial" w:cs="Arial"/>
          <w:szCs w:val="24"/>
        </w:rPr>
        <w:t xml:space="preserve"> and related health dat</w:t>
      </w:r>
      <w:r w:rsidR="008D1A01">
        <w:rPr>
          <w:rFonts w:ascii="Arial" w:hAnsi="Arial" w:cs="Arial"/>
          <w:szCs w:val="24"/>
        </w:rPr>
        <w:t>a</w:t>
      </w:r>
      <w:r w:rsidR="005B6724">
        <w:rPr>
          <w:rStyle w:val="FootnoteReference"/>
          <w:rFonts w:ascii="Arial" w:hAnsi="Arial" w:cs="Arial"/>
          <w:szCs w:val="24"/>
        </w:rPr>
        <w:footnoteReference w:id="20"/>
      </w:r>
      <w:r w:rsidR="008D1A01">
        <w:rPr>
          <w:rFonts w:ascii="Arial" w:hAnsi="Arial" w:cs="Arial"/>
          <w:szCs w:val="24"/>
        </w:rPr>
        <w:t>.</w:t>
      </w:r>
      <w:r w:rsidR="004B666A">
        <w:rPr>
          <w:rFonts w:ascii="Arial" w:hAnsi="Arial" w:cs="Arial"/>
          <w:szCs w:val="24"/>
        </w:rPr>
        <w:t xml:space="preserve"> </w:t>
      </w:r>
      <w:r w:rsidR="000F2C13">
        <w:rPr>
          <w:rFonts w:ascii="Arial" w:hAnsi="Arial" w:cs="Arial"/>
          <w:szCs w:val="24"/>
        </w:rPr>
        <w:t>T</w:t>
      </w:r>
      <w:r w:rsidR="00324625">
        <w:rPr>
          <w:rFonts w:ascii="Arial" w:hAnsi="Arial" w:cs="Arial"/>
          <w:szCs w:val="24"/>
        </w:rPr>
        <w:t xml:space="preserve">he </w:t>
      </w:r>
      <w:r w:rsidR="00817D87">
        <w:rPr>
          <w:rFonts w:ascii="Arial" w:hAnsi="Arial" w:cs="Arial"/>
          <w:szCs w:val="24"/>
        </w:rPr>
        <w:t>performance</w:t>
      </w:r>
      <w:r w:rsidR="006C245B">
        <w:rPr>
          <w:rFonts w:ascii="Arial" w:hAnsi="Arial" w:cs="Arial"/>
          <w:szCs w:val="24"/>
        </w:rPr>
        <w:t xml:space="preserve"> of infusion therapy is pursuant to the orders of a duly authorized prescriber.  The nur</w:t>
      </w:r>
      <w:r w:rsidR="00817D87">
        <w:rPr>
          <w:rFonts w:ascii="Arial" w:hAnsi="Arial" w:cs="Arial"/>
          <w:szCs w:val="24"/>
        </w:rPr>
        <w:t>s</w:t>
      </w:r>
      <w:r w:rsidR="006C245B">
        <w:rPr>
          <w:rFonts w:ascii="Arial" w:hAnsi="Arial" w:cs="Arial"/>
          <w:szCs w:val="24"/>
        </w:rPr>
        <w:t xml:space="preserve">e must </w:t>
      </w:r>
      <w:r w:rsidR="00817D87">
        <w:rPr>
          <w:rFonts w:ascii="Arial" w:hAnsi="Arial" w:cs="Arial"/>
          <w:szCs w:val="24"/>
        </w:rPr>
        <w:t>verify</w:t>
      </w:r>
      <w:r w:rsidR="006C245B">
        <w:rPr>
          <w:rFonts w:ascii="Arial" w:hAnsi="Arial" w:cs="Arial"/>
          <w:szCs w:val="24"/>
        </w:rPr>
        <w:t xml:space="preserve"> the orders from a duly authorized prescriber in</w:t>
      </w:r>
      <w:r w:rsidR="009054A5">
        <w:rPr>
          <w:rFonts w:ascii="Arial" w:hAnsi="Arial" w:cs="Arial"/>
          <w:szCs w:val="24"/>
        </w:rPr>
        <w:t>cluding the patient’s name, valid order date, medication or substance name, dosage, route, specific administration directions and prescriber signature.</w:t>
      </w:r>
    </w:p>
    <w:p w14:paraId="1F19ACCE" w14:textId="3707144F" w:rsidR="00501F2B" w:rsidRDefault="00501F2B" w:rsidP="00B578B9">
      <w:pPr>
        <w:rPr>
          <w:rFonts w:ascii="Arial" w:hAnsi="Arial" w:cs="Arial"/>
          <w:szCs w:val="24"/>
        </w:rPr>
      </w:pPr>
    </w:p>
    <w:p w14:paraId="4D8F245E" w14:textId="77777777" w:rsidR="00C23DB1" w:rsidRDefault="00501F2B" w:rsidP="00C23DB1">
      <w:pPr>
        <w:rPr>
          <w:rFonts w:ascii="Arial" w:hAnsi="Arial" w:cs="Arial"/>
          <w:szCs w:val="24"/>
        </w:rPr>
      </w:pPr>
      <w:r>
        <w:rPr>
          <w:rFonts w:ascii="Arial" w:hAnsi="Arial" w:cs="Arial"/>
          <w:szCs w:val="24"/>
        </w:rPr>
        <w:t xml:space="preserve">Settings may utilize </w:t>
      </w:r>
      <w:r w:rsidR="00F874BF">
        <w:rPr>
          <w:rFonts w:ascii="Arial" w:hAnsi="Arial" w:cs="Arial"/>
          <w:szCs w:val="24"/>
        </w:rPr>
        <w:t>standing orders/standing protocols</w:t>
      </w:r>
      <w:r w:rsidR="008A6D66">
        <w:rPr>
          <w:rFonts w:ascii="Arial" w:hAnsi="Arial" w:cs="Arial"/>
          <w:szCs w:val="24"/>
        </w:rPr>
        <w:t xml:space="preserve"> from a duly authorized prescriber</w:t>
      </w:r>
      <w:r w:rsidR="008276ED">
        <w:rPr>
          <w:rStyle w:val="FootnoteReference"/>
          <w:rFonts w:ascii="Arial" w:hAnsi="Arial" w:cs="Arial"/>
          <w:szCs w:val="24"/>
        </w:rPr>
        <w:footnoteReference w:id="21"/>
      </w:r>
      <w:r w:rsidR="00DB01F7">
        <w:rPr>
          <w:rFonts w:ascii="Arial" w:hAnsi="Arial" w:cs="Arial"/>
          <w:szCs w:val="24"/>
        </w:rPr>
        <w:t>.</w:t>
      </w:r>
      <w:r w:rsidR="00C23DB1">
        <w:rPr>
          <w:rFonts w:ascii="Arial" w:hAnsi="Arial" w:cs="Arial"/>
          <w:szCs w:val="24"/>
        </w:rPr>
        <w:t xml:space="preserve">  If standing orders/protocols are used, the guidance in Advisory Ruling 93-24 </w:t>
      </w:r>
      <w:r w:rsidR="00C23DB1" w:rsidRPr="00FD2E40">
        <w:rPr>
          <w:rFonts w:ascii="Arial" w:hAnsi="Arial" w:cs="Arial"/>
          <w:i/>
          <w:iCs/>
          <w:szCs w:val="24"/>
        </w:rPr>
        <w:t>Accepting, Verifying, Transcribing and Implementing Prescriber’s Orders</w:t>
      </w:r>
      <w:r w:rsidR="00C23DB1">
        <w:rPr>
          <w:rFonts w:ascii="Arial" w:hAnsi="Arial" w:cs="Arial"/>
          <w:szCs w:val="24"/>
        </w:rPr>
        <w:t xml:space="preserve"> must be implemented.</w:t>
      </w:r>
    </w:p>
    <w:p w14:paraId="25A2DA64" w14:textId="0772FFB8" w:rsidR="00501F2B" w:rsidRDefault="00501F2B" w:rsidP="00B578B9">
      <w:pPr>
        <w:rPr>
          <w:rFonts w:ascii="Arial" w:hAnsi="Arial" w:cs="Arial"/>
          <w:szCs w:val="24"/>
        </w:rPr>
      </w:pPr>
    </w:p>
    <w:p w14:paraId="06F47D9B" w14:textId="42989BC4" w:rsidR="00B578B9" w:rsidRPr="00D32B4D" w:rsidRDefault="00B578B9" w:rsidP="00B578B9">
      <w:pPr>
        <w:rPr>
          <w:rFonts w:ascii="Arial" w:hAnsi="Arial" w:cs="Arial"/>
          <w:szCs w:val="24"/>
        </w:rPr>
      </w:pPr>
      <w:r w:rsidRPr="00D32B4D">
        <w:rPr>
          <w:rFonts w:ascii="Arial" w:hAnsi="Arial" w:cs="Arial"/>
          <w:szCs w:val="24"/>
        </w:rPr>
        <w:t xml:space="preserve">It is the Board’s position that </w:t>
      </w:r>
      <w:r w:rsidR="00A4681E">
        <w:rPr>
          <w:rFonts w:ascii="Arial" w:hAnsi="Arial" w:cs="Arial"/>
          <w:szCs w:val="24"/>
        </w:rPr>
        <w:t xml:space="preserve">licensed </w:t>
      </w:r>
      <w:r w:rsidRPr="00D32B4D">
        <w:rPr>
          <w:rFonts w:ascii="Arial" w:hAnsi="Arial" w:cs="Arial"/>
          <w:szCs w:val="24"/>
        </w:rPr>
        <w:t xml:space="preserve">nurses whose practice includes </w:t>
      </w:r>
      <w:r w:rsidR="008F26EF">
        <w:rPr>
          <w:rFonts w:ascii="Arial" w:hAnsi="Arial" w:cs="Arial"/>
          <w:szCs w:val="24"/>
        </w:rPr>
        <w:t>infusion therapy</w:t>
      </w:r>
      <w:r w:rsidRPr="00D32B4D">
        <w:rPr>
          <w:rFonts w:ascii="Arial" w:hAnsi="Arial" w:cs="Arial"/>
          <w:szCs w:val="24"/>
        </w:rPr>
        <w:t xml:space="preserve"> may not practice in </w:t>
      </w:r>
      <w:r w:rsidR="00843077" w:rsidRPr="00D32B4D">
        <w:rPr>
          <w:rFonts w:ascii="Arial" w:hAnsi="Arial" w:cs="Arial"/>
          <w:szCs w:val="24"/>
        </w:rPr>
        <w:t>a</w:t>
      </w:r>
      <w:r w:rsidR="00A24BAF">
        <w:rPr>
          <w:rFonts w:ascii="Arial" w:hAnsi="Arial" w:cs="Arial"/>
          <w:szCs w:val="24"/>
        </w:rPr>
        <w:t xml:space="preserve"> </w:t>
      </w:r>
      <w:r w:rsidR="00DB01F7">
        <w:rPr>
          <w:rFonts w:ascii="Arial" w:hAnsi="Arial" w:cs="Arial"/>
          <w:szCs w:val="24"/>
        </w:rPr>
        <w:t xml:space="preserve">setting </w:t>
      </w:r>
      <w:r w:rsidRPr="00D32B4D">
        <w:rPr>
          <w:rFonts w:ascii="Arial" w:hAnsi="Arial" w:cs="Arial"/>
          <w:szCs w:val="24"/>
        </w:rPr>
        <w:t xml:space="preserve">that does not have </w:t>
      </w:r>
      <w:r w:rsidR="00D960CE">
        <w:rPr>
          <w:rFonts w:ascii="Arial" w:hAnsi="Arial" w:cs="Arial"/>
          <w:szCs w:val="24"/>
        </w:rPr>
        <w:t xml:space="preserve">organizational </w:t>
      </w:r>
      <w:r w:rsidRPr="00D32B4D">
        <w:rPr>
          <w:rFonts w:ascii="Arial" w:hAnsi="Arial" w:cs="Arial"/>
          <w:szCs w:val="24"/>
        </w:rPr>
        <w:t>policies and procedures that include:</w:t>
      </w:r>
    </w:p>
    <w:p w14:paraId="786A5746" w14:textId="7CCAB50E" w:rsidR="007A0168" w:rsidRDefault="00565A6D" w:rsidP="00B578B9">
      <w:pPr>
        <w:numPr>
          <w:ilvl w:val="0"/>
          <w:numId w:val="6"/>
        </w:numPr>
        <w:rPr>
          <w:rFonts w:ascii="Arial" w:hAnsi="Arial" w:cs="Arial"/>
          <w:szCs w:val="24"/>
        </w:rPr>
      </w:pPr>
      <w:r>
        <w:rPr>
          <w:rFonts w:ascii="Arial" w:hAnsi="Arial" w:cs="Arial"/>
          <w:szCs w:val="24"/>
        </w:rPr>
        <w:t>A requirement for safeguards to reduce the risk of medication errors</w:t>
      </w:r>
      <w:r>
        <w:rPr>
          <w:rStyle w:val="FootnoteReference"/>
          <w:rFonts w:ascii="Arial" w:hAnsi="Arial" w:cs="Arial"/>
          <w:szCs w:val="24"/>
        </w:rPr>
        <w:footnoteReference w:id="22"/>
      </w:r>
    </w:p>
    <w:p w14:paraId="6C83604C" w14:textId="760CDBD6" w:rsidR="00B578B9" w:rsidRPr="00D32B4D" w:rsidRDefault="00B578B9" w:rsidP="00B578B9">
      <w:pPr>
        <w:numPr>
          <w:ilvl w:val="0"/>
          <w:numId w:val="6"/>
        </w:numPr>
        <w:rPr>
          <w:rFonts w:ascii="Arial" w:hAnsi="Arial" w:cs="Arial"/>
          <w:szCs w:val="24"/>
        </w:rPr>
      </w:pPr>
      <w:r w:rsidRPr="00D32B4D">
        <w:rPr>
          <w:rFonts w:ascii="Arial" w:hAnsi="Arial" w:cs="Arial"/>
          <w:szCs w:val="24"/>
        </w:rPr>
        <w:t xml:space="preserve">A requirement for informed </w:t>
      </w:r>
      <w:r w:rsidR="00263D65" w:rsidRPr="00D32B4D">
        <w:rPr>
          <w:rFonts w:ascii="Arial" w:hAnsi="Arial" w:cs="Arial"/>
          <w:szCs w:val="24"/>
        </w:rPr>
        <w:t>consent.</w:t>
      </w:r>
    </w:p>
    <w:p w14:paraId="07123E45" w14:textId="177F07EC" w:rsidR="00B578B9" w:rsidRPr="00D32B4D" w:rsidRDefault="00B578B9" w:rsidP="00B578B9">
      <w:pPr>
        <w:numPr>
          <w:ilvl w:val="0"/>
          <w:numId w:val="6"/>
        </w:numPr>
        <w:rPr>
          <w:rFonts w:ascii="Arial" w:hAnsi="Arial" w:cs="Arial"/>
          <w:szCs w:val="24"/>
        </w:rPr>
      </w:pPr>
      <w:r w:rsidRPr="00D32B4D">
        <w:rPr>
          <w:rFonts w:ascii="Arial" w:hAnsi="Arial" w:cs="Arial"/>
          <w:szCs w:val="24"/>
        </w:rPr>
        <w:t xml:space="preserve">A requirement for a comprehensive, documented </w:t>
      </w:r>
      <w:r w:rsidR="00263D65" w:rsidRPr="00D32B4D">
        <w:rPr>
          <w:rFonts w:ascii="Arial" w:hAnsi="Arial" w:cs="Arial"/>
          <w:szCs w:val="24"/>
        </w:rPr>
        <w:t>evaluation</w:t>
      </w:r>
      <w:r w:rsidR="00900BA0">
        <w:rPr>
          <w:rFonts w:ascii="Arial" w:hAnsi="Arial" w:cs="Arial"/>
          <w:szCs w:val="24"/>
        </w:rPr>
        <w:t xml:space="preserve"> including allergies</w:t>
      </w:r>
      <w:r w:rsidR="00263D65" w:rsidRPr="00D32B4D">
        <w:rPr>
          <w:rFonts w:ascii="Arial" w:hAnsi="Arial" w:cs="Arial"/>
          <w:szCs w:val="24"/>
        </w:rPr>
        <w:t>.</w:t>
      </w:r>
    </w:p>
    <w:p w14:paraId="61EB9DE1" w14:textId="7360EC7C" w:rsidR="00B578B9" w:rsidRPr="00D32B4D" w:rsidRDefault="00B578B9" w:rsidP="00B578B9">
      <w:pPr>
        <w:numPr>
          <w:ilvl w:val="0"/>
          <w:numId w:val="6"/>
        </w:numPr>
        <w:rPr>
          <w:rFonts w:ascii="Arial" w:hAnsi="Arial" w:cs="Arial"/>
          <w:szCs w:val="24"/>
        </w:rPr>
      </w:pPr>
      <w:r w:rsidRPr="00D32B4D">
        <w:rPr>
          <w:rFonts w:ascii="Arial" w:hAnsi="Arial" w:cs="Arial"/>
          <w:szCs w:val="24"/>
        </w:rPr>
        <w:t xml:space="preserve">Recommendations for </w:t>
      </w:r>
      <w:r w:rsidR="00263D65" w:rsidRPr="00D32B4D">
        <w:rPr>
          <w:rFonts w:ascii="Arial" w:hAnsi="Arial" w:cs="Arial"/>
          <w:szCs w:val="24"/>
        </w:rPr>
        <w:t>self-care.</w:t>
      </w:r>
      <w:r w:rsidRPr="00D32B4D">
        <w:rPr>
          <w:rFonts w:ascii="Arial" w:hAnsi="Arial" w:cs="Arial"/>
          <w:szCs w:val="24"/>
        </w:rPr>
        <w:t xml:space="preserve"> </w:t>
      </w:r>
    </w:p>
    <w:p w14:paraId="27149F26" w14:textId="2EFAA09E" w:rsidR="00B578B9" w:rsidRPr="00D32B4D" w:rsidRDefault="00B578B9" w:rsidP="00B578B9">
      <w:pPr>
        <w:numPr>
          <w:ilvl w:val="0"/>
          <w:numId w:val="6"/>
        </w:numPr>
        <w:rPr>
          <w:rFonts w:ascii="Arial" w:hAnsi="Arial" w:cs="Arial"/>
          <w:szCs w:val="24"/>
        </w:rPr>
      </w:pPr>
      <w:r w:rsidRPr="00D32B4D">
        <w:rPr>
          <w:rFonts w:ascii="Arial" w:hAnsi="Arial" w:cs="Arial"/>
          <w:szCs w:val="24"/>
        </w:rPr>
        <w:t xml:space="preserve">Follow-up </w:t>
      </w:r>
      <w:r w:rsidR="00263D65" w:rsidRPr="00D32B4D">
        <w:rPr>
          <w:rFonts w:ascii="Arial" w:hAnsi="Arial" w:cs="Arial"/>
          <w:szCs w:val="24"/>
        </w:rPr>
        <w:t>recommendations.</w:t>
      </w:r>
    </w:p>
    <w:p w14:paraId="5D2A498C" w14:textId="5562892B" w:rsidR="00B578B9" w:rsidRDefault="00B578B9" w:rsidP="00B578B9">
      <w:pPr>
        <w:numPr>
          <w:ilvl w:val="0"/>
          <w:numId w:val="6"/>
        </w:numPr>
        <w:rPr>
          <w:rFonts w:ascii="Arial" w:hAnsi="Arial" w:cs="Arial"/>
          <w:szCs w:val="24"/>
        </w:rPr>
      </w:pPr>
      <w:r w:rsidRPr="00D32B4D">
        <w:rPr>
          <w:rFonts w:ascii="Arial" w:hAnsi="Arial" w:cs="Arial"/>
          <w:szCs w:val="24"/>
        </w:rPr>
        <w:t xml:space="preserve">Situations that require </w:t>
      </w:r>
      <w:r w:rsidR="00263D65" w:rsidRPr="00D32B4D">
        <w:rPr>
          <w:rFonts w:ascii="Arial" w:hAnsi="Arial" w:cs="Arial"/>
          <w:szCs w:val="24"/>
        </w:rPr>
        <w:t>referral.</w:t>
      </w:r>
    </w:p>
    <w:p w14:paraId="40351F39" w14:textId="0CDF7AF7" w:rsidR="00312951" w:rsidRDefault="00312951" w:rsidP="00B578B9">
      <w:pPr>
        <w:numPr>
          <w:ilvl w:val="0"/>
          <w:numId w:val="6"/>
        </w:numPr>
        <w:rPr>
          <w:rFonts w:ascii="Arial" w:hAnsi="Arial" w:cs="Arial"/>
          <w:szCs w:val="24"/>
        </w:rPr>
      </w:pPr>
      <w:r>
        <w:rPr>
          <w:rFonts w:ascii="Arial" w:hAnsi="Arial" w:cs="Arial"/>
          <w:szCs w:val="24"/>
        </w:rPr>
        <w:t xml:space="preserve">A requirement for patient </w:t>
      </w:r>
      <w:r w:rsidR="00BA7F50">
        <w:rPr>
          <w:rFonts w:ascii="Arial" w:hAnsi="Arial" w:cs="Arial"/>
          <w:szCs w:val="24"/>
        </w:rPr>
        <w:t>education</w:t>
      </w:r>
    </w:p>
    <w:p w14:paraId="5C2273A3" w14:textId="34DFA572" w:rsidR="008762E2" w:rsidRPr="00D32B4D" w:rsidRDefault="008762E2" w:rsidP="00B578B9">
      <w:pPr>
        <w:numPr>
          <w:ilvl w:val="0"/>
          <w:numId w:val="6"/>
        </w:numPr>
        <w:rPr>
          <w:rFonts w:ascii="Arial" w:hAnsi="Arial" w:cs="Arial"/>
          <w:szCs w:val="24"/>
        </w:rPr>
      </w:pPr>
      <w:r>
        <w:rPr>
          <w:rFonts w:ascii="Arial" w:hAnsi="Arial" w:cs="Arial"/>
          <w:szCs w:val="24"/>
        </w:rPr>
        <w:t>Provisions for emergent care</w:t>
      </w:r>
      <w:r w:rsidR="00830B55">
        <w:rPr>
          <w:rFonts w:ascii="Arial" w:hAnsi="Arial" w:cs="Arial"/>
          <w:szCs w:val="24"/>
        </w:rPr>
        <w:t>.</w:t>
      </w:r>
    </w:p>
    <w:p w14:paraId="6FE5128B" w14:textId="4A8C13F3" w:rsidR="00D70A18" w:rsidRDefault="00B578B9" w:rsidP="00A16EA1">
      <w:pPr>
        <w:numPr>
          <w:ilvl w:val="0"/>
          <w:numId w:val="6"/>
        </w:numPr>
        <w:rPr>
          <w:rFonts w:ascii="Arial" w:hAnsi="Arial" w:cs="Arial"/>
          <w:szCs w:val="24"/>
        </w:rPr>
      </w:pPr>
      <w:r w:rsidRPr="00D32B4D">
        <w:rPr>
          <w:rFonts w:ascii="Arial" w:hAnsi="Arial" w:cs="Arial"/>
          <w:szCs w:val="24"/>
        </w:rPr>
        <w:t xml:space="preserve">Management of side </w:t>
      </w:r>
      <w:r w:rsidR="00A16EA1" w:rsidRPr="00D32B4D">
        <w:rPr>
          <w:rFonts w:ascii="Arial" w:hAnsi="Arial" w:cs="Arial"/>
          <w:szCs w:val="24"/>
        </w:rPr>
        <w:t>effects</w:t>
      </w:r>
      <w:r w:rsidR="00924DF0">
        <w:rPr>
          <w:rFonts w:ascii="Arial" w:hAnsi="Arial" w:cs="Arial"/>
          <w:szCs w:val="24"/>
        </w:rPr>
        <w:t xml:space="preserve">. </w:t>
      </w:r>
    </w:p>
    <w:p w14:paraId="6FA09271" w14:textId="54718729" w:rsidR="00084128" w:rsidRDefault="00ED07A6" w:rsidP="004605F2">
      <w:pPr>
        <w:numPr>
          <w:ilvl w:val="0"/>
          <w:numId w:val="6"/>
        </w:numPr>
        <w:rPr>
          <w:rFonts w:ascii="Arial" w:hAnsi="Arial" w:cs="Arial"/>
          <w:szCs w:val="24"/>
        </w:rPr>
      </w:pPr>
      <w:r>
        <w:rPr>
          <w:rFonts w:ascii="Arial" w:hAnsi="Arial" w:cs="Arial"/>
          <w:szCs w:val="24"/>
        </w:rPr>
        <w:t xml:space="preserve">A requirement </w:t>
      </w:r>
      <w:r w:rsidR="006D1E94">
        <w:rPr>
          <w:rFonts w:ascii="Arial" w:hAnsi="Arial" w:cs="Arial"/>
          <w:szCs w:val="24"/>
        </w:rPr>
        <w:t xml:space="preserve">for </w:t>
      </w:r>
      <w:r w:rsidR="006D1E94" w:rsidRPr="00ED07A6">
        <w:rPr>
          <w:rFonts w:ascii="Arial" w:hAnsi="Arial" w:cs="Arial"/>
          <w:szCs w:val="24"/>
        </w:rPr>
        <w:t>documentation</w:t>
      </w:r>
      <w:r w:rsidR="00847E63">
        <w:rPr>
          <w:rFonts w:ascii="Arial" w:hAnsi="Arial" w:cs="Arial"/>
          <w:szCs w:val="24"/>
        </w:rPr>
        <w:t xml:space="preserve"> including response to treatment</w:t>
      </w:r>
      <w:r w:rsidR="00084128" w:rsidRPr="00ED07A6">
        <w:rPr>
          <w:rFonts w:ascii="Arial" w:hAnsi="Arial" w:cs="Arial"/>
          <w:szCs w:val="24"/>
        </w:rPr>
        <w:t xml:space="preserve"> </w:t>
      </w:r>
      <w:r>
        <w:rPr>
          <w:rFonts w:ascii="Arial" w:hAnsi="Arial" w:cs="Arial"/>
          <w:szCs w:val="24"/>
        </w:rPr>
        <w:t xml:space="preserve">that </w:t>
      </w:r>
      <w:r w:rsidR="00084128" w:rsidRPr="00ED07A6">
        <w:rPr>
          <w:rFonts w:ascii="Arial" w:hAnsi="Arial" w:cs="Arial"/>
          <w:szCs w:val="24"/>
        </w:rPr>
        <w:t xml:space="preserve">is current, complete, accurate and legible in all records required by federal and state </w:t>
      </w:r>
      <w:r w:rsidR="00CC069E" w:rsidRPr="00ED07A6">
        <w:rPr>
          <w:rFonts w:ascii="Arial" w:hAnsi="Arial" w:cs="Arial"/>
          <w:szCs w:val="24"/>
        </w:rPr>
        <w:t>law</w:t>
      </w:r>
      <w:r w:rsidR="004D3392">
        <w:rPr>
          <w:rFonts w:ascii="Arial" w:hAnsi="Arial" w:cs="Arial"/>
          <w:szCs w:val="24"/>
        </w:rPr>
        <w:t>.</w:t>
      </w:r>
      <w:r w:rsidR="00F25491">
        <w:rPr>
          <w:rFonts w:ascii="Arial" w:hAnsi="Arial" w:cs="Arial"/>
          <w:szCs w:val="24"/>
        </w:rPr>
        <w:t xml:space="preserve"> </w:t>
      </w:r>
      <w:r w:rsidR="004D3392">
        <w:rPr>
          <w:rFonts w:ascii="Arial" w:hAnsi="Arial" w:cs="Arial"/>
          <w:szCs w:val="24"/>
        </w:rPr>
        <w:t xml:space="preserve"> </w:t>
      </w:r>
    </w:p>
    <w:p w14:paraId="71A21BDD" w14:textId="677E8A1E" w:rsidR="00D546D4" w:rsidRPr="008B5F10" w:rsidRDefault="00023A77" w:rsidP="004605F2">
      <w:pPr>
        <w:numPr>
          <w:ilvl w:val="0"/>
          <w:numId w:val="6"/>
        </w:numPr>
        <w:rPr>
          <w:rFonts w:ascii="Arial" w:hAnsi="Arial" w:cs="Arial"/>
          <w:szCs w:val="24"/>
        </w:rPr>
      </w:pPr>
      <w:r w:rsidRPr="008B5F10">
        <w:rPr>
          <w:rFonts w:ascii="Arial" w:hAnsi="Arial" w:cs="Arial"/>
        </w:rPr>
        <w:t xml:space="preserve">A requirement for proper medication storage </w:t>
      </w:r>
      <w:r w:rsidR="002A5934" w:rsidRPr="008B5F10">
        <w:rPr>
          <w:rFonts w:ascii="Arial" w:hAnsi="Arial" w:cs="Arial"/>
        </w:rPr>
        <w:t xml:space="preserve">in accordance with the </w:t>
      </w:r>
      <w:r w:rsidR="00193101" w:rsidRPr="008B5F10">
        <w:rPr>
          <w:rFonts w:ascii="Arial" w:hAnsi="Arial" w:cs="Arial"/>
        </w:rPr>
        <w:t>manufacturer’s</w:t>
      </w:r>
      <w:r w:rsidR="002A5934" w:rsidRPr="008B5F10">
        <w:rPr>
          <w:rFonts w:ascii="Arial" w:hAnsi="Arial" w:cs="Arial"/>
        </w:rPr>
        <w:t xml:space="preserve"> product labeling </w:t>
      </w:r>
      <w:r w:rsidR="00AB742C" w:rsidRPr="008B5F10">
        <w:rPr>
          <w:rFonts w:ascii="Arial" w:hAnsi="Arial" w:cs="Arial"/>
        </w:rPr>
        <w:t>and appropriate disposal of medications/</w:t>
      </w:r>
      <w:r w:rsidR="00193101" w:rsidRPr="008B5F10">
        <w:rPr>
          <w:rFonts w:ascii="Arial" w:hAnsi="Arial" w:cs="Arial"/>
        </w:rPr>
        <w:t>medications</w:t>
      </w:r>
      <w:r w:rsidR="00AB742C" w:rsidRPr="008B5F10">
        <w:rPr>
          <w:rFonts w:ascii="Arial" w:hAnsi="Arial" w:cs="Arial"/>
        </w:rPr>
        <w:t xml:space="preserve"> preparations </w:t>
      </w:r>
      <w:r w:rsidR="00193101" w:rsidRPr="008B5F10">
        <w:rPr>
          <w:rFonts w:ascii="Arial" w:hAnsi="Arial" w:cs="Arial"/>
        </w:rPr>
        <w:t>that</w:t>
      </w:r>
      <w:r w:rsidR="00AB742C" w:rsidRPr="008B5F10">
        <w:rPr>
          <w:rFonts w:ascii="Arial" w:hAnsi="Arial" w:cs="Arial"/>
        </w:rPr>
        <w:t xml:space="preserve"> have exceeded their BUD</w:t>
      </w:r>
      <w:r w:rsidR="00B65F4B" w:rsidRPr="008B5F10">
        <w:rPr>
          <w:rStyle w:val="FootnoteReference"/>
          <w:rFonts w:ascii="Arial" w:hAnsi="Arial" w:cs="Arial"/>
        </w:rPr>
        <w:footnoteReference w:id="23"/>
      </w:r>
      <w:r w:rsidR="00B65F4B" w:rsidRPr="008B5F10">
        <w:rPr>
          <w:rFonts w:ascii="Arial" w:hAnsi="Arial" w:cs="Arial"/>
        </w:rPr>
        <w:t>.</w:t>
      </w:r>
    </w:p>
    <w:p w14:paraId="7C859BA1" w14:textId="3EF2D826" w:rsidR="00193101" w:rsidRPr="008B5F10" w:rsidRDefault="00193101" w:rsidP="004605F2">
      <w:pPr>
        <w:numPr>
          <w:ilvl w:val="0"/>
          <w:numId w:val="6"/>
        </w:numPr>
        <w:rPr>
          <w:rFonts w:ascii="Arial" w:hAnsi="Arial" w:cs="Arial"/>
          <w:szCs w:val="24"/>
        </w:rPr>
      </w:pPr>
      <w:r w:rsidRPr="008B5F10">
        <w:rPr>
          <w:rFonts w:ascii="Arial" w:hAnsi="Arial" w:cs="Arial"/>
        </w:rPr>
        <w:t xml:space="preserve">A requirement for </w:t>
      </w:r>
      <w:r w:rsidR="00C90C3D" w:rsidRPr="008B5F10">
        <w:rPr>
          <w:rFonts w:ascii="Arial" w:hAnsi="Arial" w:cs="Arial"/>
        </w:rPr>
        <w:t xml:space="preserve">adherence to </w:t>
      </w:r>
      <w:r w:rsidR="00DD274F" w:rsidRPr="008B5F10">
        <w:rPr>
          <w:rFonts w:ascii="Arial" w:hAnsi="Arial" w:cs="Arial"/>
        </w:rPr>
        <w:t>applicable</w:t>
      </w:r>
      <w:r w:rsidR="00C90C3D" w:rsidRPr="008B5F10">
        <w:rPr>
          <w:rFonts w:ascii="Arial" w:hAnsi="Arial" w:cs="Arial"/>
        </w:rPr>
        <w:t xml:space="preserve"> OSHA standards </w:t>
      </w:r>
      <w:r w:rsidR="00DD274F" w:rsidRPr="008B5F10">
        <w:rPr>
          <w:rFonts w:ascii="Arial" w:hAnsi="Arial" w:cs="Arial"/>
        </w:rPr>
        <w:t>for</w:t>
      </w:r>
      <w:r w:rsidR="00C90C3D" w:rsidRPr="008B5F10">
        <w:rPr>
          <w:rFonts w:ascii="Arial" w:hAnsi="Arial" w:cs="Arial"/>
        </w:rPr>
        <w:t xml:space="preserve"> healthcare </w:t>
      </w:r>
      <w:r w:rsidR="00DD274F" w:rsidRPr="008B5F10">
        <w:rPr>
          <w:rFonts w:ascii="Arial" w:hAnsi="Arial" w:cs="Arial"/>
        </w:rPr>
        <w:t>providers</w:t>
      </w:r>
      <w:r w:rsidR="00C90C3D" w:rsidRPr="008B5F10">
        <w:rPr>
          <w:rFonts w:ascii="Arial" w:hAnsi="Arial" w:cs="Arial"/>
        </w:rPr>
        <w:t>, including</w:t>
      </w:r>
      <w:r w:rsidR="00183623" w:rsidRPr="008B5F10">
        <w:rPr>
          <w:rFonts w:ascii="Arial" w:hAnsi="Arial" w:cs="Arial"/>
        </w:rPr>
        <w:t>:</w:t>
      </w:r>
    </w:p>
    <w:p w14:paraId="5EC4D43A" w14:textId="42FEBA7C" w:rsidR="00183623" w:rsidRPr="008B5F10" w:rsidRDefault="00183623" w:rsidP="00183623">
      <w:pPr>
        <w:numPr>
          <w:ilvl w:val="1"/>
          <w:numId w:val="6"/>
        </w:numPr>
        <w:rPr>
          <w:rFonts w:ascii="Arial" w:hAnsi="Arial" w:cs="Arial"/>
          <w:szCs w:val="24"/>
        </w:rPr>
      </w:pPr>
      <w:r w:rsidRPr="008B5F10">
        <w:rPr>
          <w:rFonts w:ascii="Arial" w:hAnsi="Arial" w:cs="Arial"/>
        </w:rPr>
        <w:t>Hazard Communication Standard</w:t>
      </w:r>
    </w:p>
    <w:p w14:paraId="4144F6FF" w14:textId="585DFCA9" w:rsidR="00183623" w:rsidRPr="008B5F10" w:rsidRDefault="00183623" w:rsidP="00183623">
      <w:pPr>
        <w:numPr>
          <w:ilvl w:val="1"/>
          <w:numId w:val="6"/>
        </w:numPr>
        <w:rPr>
          <w:rFonts w:ascii="Arial" w:hAnsi="Arial" w:cs="Arial"/>
          <w:szCs w:val="24"/>
        </w:rPr>
      </w:pPr>
      <w:r w:rsidRPr="008B5F10">
        <w:rPr>
          <w:rFonts w:ascii="Arial" w:hAnsi="Arial" w:cs="Arial"/>
        </w:rPr>
        <w:t xml:space="preserve">Bloodborne </w:t>
      </w:r>
      <w:r w:rsidR="00690A36" w:rsidRPr="008B5F10">
        <w:rPr>
          <w:rFonts w:ascii="Arial" w:hAnsi="Arial" w:cs="Arial"/>
        </w:rPr>
        <w:t>Pathogens Standard</w:t>
      </w:r>
    </w:p>
    <w:p w14:paraId="28B2C1ED" w14:textId="648AD0B9" w:rsidR="00690A36" w:rsidRPr="008B5F10" w:rsidRDefault="00690A36" w:rsidP="00183623">
      <w:pPr>
        <w:numPr>
          <w:ilvl w:val="1"/>
          <w:numId w:val="6"/>
        </w:numPr>
        <w:rPr>
          <w:rFonts w:ascii="Arial" w:hAnsi="Arial" w:cs="Arial"/>
          <w:szCs w:val="24"/>
        </w:rPr>
      </w:pPr>
      <w:r w:rsidRPr="008B5F10">
        <w:rPr>
          <w:rFonts w:ascii="Arial" w:hAnsi="Arial" w:cs="Arial"/>
        </w:rPr>
        <w:t>Personal Protective Equipment (PPE)</w:t>
      </w:r>
    </w:p>
    <w:p w14:paraId="3C762BBD" w14:textId="3CA7C500" w:rsidR="00690A36" w:rsidRPr="00E07703" w:rsidRDefault="000A16A5" w:rsidP="008B5F10">
      <w:pPr>
        <w:numPr>
          <w:ilvl w:val="1"/>
          <w:numId w:val="6"/>
        </w:numPr>
        <w:rPr>
          <w:rFonts w:ascii="Arial" w:hAnsi="Arial" w:cs="Arial"/>
          <w:szCs w:val="24"/>
        </w:rPr>
      </w:pPr>
      <w:r w:rsidRPr="008B5F10">
        <w:rPr>
          <w:rFonts w:ascii="Arial" w:hAnsi="Arial" w:cs="Arial"/>
        </w:rPr>
        <w:t>Emergency</w:t>
      </w:r>
      <w:r w:rsidR="00690A36" w:rsidRPr="008B5F10">
        <w:rPr>
          <w:rFonts w:ascii="Arial" w:hAnsi="Arial" w:cs="Arial"/>
        </w:rPr>
        <w:t xml:space="preserve"> Action </w:t>
      </w:r>
      <w:r w:rsidRPr="008B5F10">
        <w:rPr>
          <w:rFonts w:ascii="Arial" w:hAnsi="Arial" w:cs="Arial"/>
        </w:rPr>
        <w:t>standing order protocol</w:t>
      </w:r>
      <w:r w:rsidR="006E5D80">
        <w:rPr>
          <w:rFonts w:ascii="Arial" w:hAnsi="Arial" w:cs="Arial"/>
        </w:rPr>
        <w:t>s</w:t>
      </w:r>
    </w:p>
    <w:p w14:paraId="2887758E" w14:textId="00FAF2C3" w:rsidR="00E07703" w:rsidRPr="000327E8" w:rsidRDefault="00ED0969" w:rsidP="00E07703">
      <w:pPr>
        <w:numPr>
          <w:ilvl w:val="0"/>
          <w:numId w:val="6"/>
        </w:numPr>
        <w:rPr>
          <w:rFonts w:ascii="Arial" w:hAnsi="Arial" w:cs="Arial"/>
          <w:szCs w:val="24"/>
        </w:rPr>
      </w:pPr>
      <w:r>
        <w:rPr>
          <w:rFonts w:ascii="Arial" w:hAnsi="Arial" w:cs="Arial"/>
        </w:rPr>
        <w:t xml:space="preserve">Product evaluation, </w:t>
      </w:r>
      <w:r w:rsidR="00D41159">
        <w:rPr>
          <w:rFonts w:ascii="Arial" w:hAnsi="Arial" w:cs="Arial"/>
        </w:rPr>
        <w:t>integrity,</w:t>
      </w:r>
      <w:r>
        <w:rPr>
          <w:rFonts w:ascii="Arial" w:hAnsi="Arial" w:cs="Arial"/>
        </w:rPr>
        <w:t xml:space="preserve"> and defect reporting</w:t>
      </w:r>
      <w:r>
        <w:rPr>
          <w:rStyle w:val="FootnoteReference"/>
          <w:rFonts w:ascii="Arial" w:hAnsi="Arial" w:cs="Arial"/>
        </w:rPr>
        <w:footnoteReference w:id="24"/>
      </w:r>
    </w:p>
    <w:p w14:paraId="4D845369" w14:textId="042B10DE" w:rsidR="000327E8" w:rsidRPr="00DE5EF3" w:rsidRDefault="000327E8">
      <w:pPr>
        <w:numPr>
          <w:ilvl w:val="0"/>
          <w:numId w:val="6"/>
        </w:numPr>
        <w:rPr>
          <w:rFonts w:ascii="Arial" w:hAnsi="Arial" w:cs="Arial"/>
          <w:szCs w:val="24"/>
        </w:rPr>
      </w:pPr>
      <w:r>
        <w:rPr>
          <w:rFonts w:ascii="Arial" w:hAnsi="Arial" w:cs="Arial"/>
        </w:rPr>
        <w:t xml:space="preserve">A requirement for hand hygiene </w:t>
      </w:r>
      <w:r w:rsidR="0041263F">
        <w:rPr>
          <w:rFonts w:ascii="Arial" w:hAnsi="Arial" w:cs="Arial"/>
        </w:rPr>
        <w:t>and aseptic techniques</w:t>
      </w:r>
      <w:r w:rsidR="0052135D">
        <w:rPr>
          <w:rFonts w:ascii="Arial" w:hAnsi="Arial" w:cs="Arial"/>
        </w:rPr>
        <w:t xml:space="preserve"> including scope of practice </w:t>
      </w:r>
      <w:r w:rsidR="007872ED">
        <w:rPr>
          <w:rFonts w:ascii="Arial" w:hAnsi="Arial" w:cs="Arial"/>
        </w:rPr>
        <w:t xml:space="preserve">in place to minimize the potential </w:t>
      </w:r>
      <w:r w:rsidR="00E67CE2">
        <w:rPr>
          <w:rFonts w:ascii="Arial" w:hAnsi="Arial" w:cs="Arial"/>
        </w:rPr>
        <w:t xml:space="preserve">for contact with nonsterile surfaces, </w:t>
      </w:r>
      <w:r w:rsidR="0022553B">
        <w:rPr>
          <w:rFonts w:ascii="Arial" w:hAnsi="Arial" w:cs="Arial"/>
        </w:rPr>
        <w:t>introduction</w:t>
      </w:r>
      <w:r w:rsidR="00E67CE2">
        <w:rPr>
          <w:rFonts w:ascii="Arial" w:hAnsi="Arial" w:cs="Arial"/>
        </w:rPr>
        <w:t xml:space="preserve"> of </w:t>
      </w:r>
      <w:r w:rsidR="0022553B">
        <w:rPr>
          <w:rFonts w:ascii="Arial" w:hAnsi="Arial" w:cs="Arial"/>
        </w:rPr>
        <w:t>particulate</w:t>
      </w:r>
      <w:r w:rsidR="00E67CE2">
        <w:rPr>
          <w:rFonts w:ascii="Arial" w:hAnsi="Arial" w:cs="Arial"/>
        </w:rPr>
        <w:t xml:space="preserve"> </w:t>
      </w:r>
      <w:r w:rsidR="00036F0F">
        <w:rPr>
          <w:rFonts w:ascii="Arial" w:hAnsi="Arial" w:cs="Arial"/>
        </w:rPr>
        <w:t>matter or</w:t>
      </w:r>
      <w:r w:rsidR="00E67CE2">
        <w:rPr>
          <w:rFonts w:ascii="Arial" w:hAnsi="Arial" w:cs="Arial"/>
        </w:rPr>
        <w:t xml:space="preserve"> biological fluids</w:t>
      </w:r>
      <w:r w:rsidR="005B343A">
        <w:rPr>
          <w:rFonts w:ascii="Arial" w:hAnsi="Arial" w:cs="Arial"/>
        </w:rPr>
        <w:t>, and mix-</w:t>
      </w:r>
      <w:r w:rsidR="0022553B">
        <w:rPr>
          <w:rFonts w:ascii="Arial" w:hAnsi="Arial" w:cs="Arial"/>
        </w:rPr>
        <w:t>u</w:t>
      </w:r>
      <w:r w:rsidR="005B343A">
        <w:rPr>
          <w:rFonts w:ascii="Arial" w:hAnsi="Arial" w:cs="Arial"/>
        </w:rPr>
        <w:t xml:space="preserve">ps with other conventionally manufactured products or </w:t>
      </w:r>
      <w:r w:rsidR="00371677">
        <w:rPr>
          <w:rFonts w:ascii="Arial" w:hAnsi="Arial" w:cs="Arial"/>
        </w:rPr>
        <w:t xml:space="preserve">compounded sterile </w:t>
      </w:r>
      <w:r w:rsidR="007B010A">
        <w:rPr>
          <w:rFonts w:ascii="Arial" w:hAnsi="Arial" w:cs="Arial"/>
        </w:rPr>
        <w:t>preparations (CSPs)</w:t>
      </w:r>
      <w:r w:rsidR="0041263F">
        <w:rPr>
          <w:rFonts w:ascii="Arial" w:hAnsi="Arial" w:cs="Arial"/>
        </w:rPr>
        <w:t>.</w:t>
      </w:r>
      <w:r w:rsidR="00E752E9">
        <w:rPr>
          <w:rStyle w:val="FootnoteReference"/>
          <w:rFonts w:ascii="Arial" w:hAnsi="Arial" w:cs="Arial"/>
        </w:rPr>
        <w:footnoteReference w:id="25"/>
      </w:r>
    </w:p>
    <w:p w14:paraId="1C2881F9" w14:textId="44437C02" w:rsidR="009C65EA" w:rsidRDefault="00DE5EF3" w:rsidP="009C65EA">
      <w:pPr>
        <w:numPr>
          <w:ilvl w:val="0"/>
          <w:numId w:val="6"/>
        </w:numPr>
        <w:rPr>
          <w:rFonts w:ascii="Arial" w:hAnsi="Arial" w:cs="Arial"/>
          <w:szCs w:val="24"/>
        </w:rPr>
      </w:pPr>
      <w:r w:rsidRPr="009C65EA">
        <w:rPr>
          <w:rFonts w:ascii="Arial" w:hAnsi="Arial" w:cs="Arial"/>
          <w:szCs w:val="24"/>
        </w:rPr>
        <w:t xml:space="preserve">Record </w:t>
      </w:r>
      <w:r w:rsidRPr="00DC108D">
        <w:rPr>
          <w:rFonts w:ascii="Arial" w:hAnsi="Arial" w:cs="Arial"/>
          <w:szCs w:val="24"/>
        </w:rPr>
        <w:t>keepi</w:t>
      </w:r>
      <w:r w:rsidRPr="00012775">
        <w:rPr>
          <w:rFonts w:ascii="Arial" w:hAnsi="Arial" w:cs="Arial"/>
          <w:szCs w:val="24"/>
        </w:rPr>
        <w:t xml:space="preserve">ng standards that ensure client </w:t>
      </w:r>
      <w:r w:rsidRPr="009C65EA">
        <w:rPr>
          <w:rFonts w:ascii="Arial" w:hAnsi="Arial" w:cs="Arial"/>
          <w:szCs w:val="24"/>
        </w:rPr>
        <w:t xml:space="preserve">confidentiality and </w:t>
      </w:r>
      <w:r w:rsidR="002B36A8" w:rsidRPr="009C65EA">
        <w:rPr>
          <w:rFonts w:ascii="Arial" w:hAnsi="Arial" w:cs="Arial"/>
          <w:szCs w:val="24"/>
        </w:rPr>
        <w:t xml:space="preserve">record retention that is </w:t>
      </w:r>
      <w:r w:rsidRPr="009C65EA">
        <w:rPr>
          <w:rFonts w:ascii="Arial" w:hAnsi="Arial" w:cs="Arial"/>
          <w:szCs w:val="24"/>
        </w:rPr>
        <w:t xml:space="preserve">in compliance with </w:t>
      </w:r>
      <w:r w:rsidR="002C1587" w:rsidRPr="009C65EA">
        <w:rPr>
          <w:rFonts w:ascii="Arial" w:hAnsi="Arial" w:cs="Arial"/>
          <w:szCs w:val="24"/>
        </w:rPr>
        <w:t>medical</w:t>
      </w:r>
      <w:r w:rsidR="005C4AEB" w:rsidRPr="009C65EA">
        <w:rPr>
          <w:rFonts w:ascii="Arial" w:hAnsi="Arial" w:cs="Arial"/>
          <w:szCs w:val="24"/>
        </w:rPr>
        <w:t xml:space="preserve"> records obligations </w:t>
      </w:r>
      <w:r w:rsidR="00B90B99" w:rsidRPr="009C65EA">
        <w:rPr>
          <w:rFonts w:ascii="Arial" w:hAnsi="Arial" w:cs="Arial"/>
          <w:szCs w:val="24"/>
        </w:rPr>
        <w:t>(</w:t>
      </w:r>
      <w:hyperlink r:id="rId8" w:history="1">
        <w:r w:rsidR="0054650F" w:rsidRPr="00263385">
          <w:rPr>
            <w:rStyle w:val="Hyperlink"/>
            <w:rFonts w:ascii="Arial" w:hAnsi="Arial" w:cs="Arial"/>
            <w:szCs w:val="24"/>
          </w:rPr>
          <w:t>https://www.mass.gov/service-details/medical-records-obligations</w:t>
        </w:r>
      </w:hyperlink>
      <w:r w:rsidR="00B90B99" w:rsidRPr="009C65EA">
        <w:rPr>
          <w:rFonts w:ascii="Arial" w:hAnsi="Arial" w:cs="Arial"/>
          <w:szCs w:val="24"/>
        </w:rPr>
        <w:t>)</w:t>
      </w:r>
      <w:r w:rsidR="0054650F">
        <w:rPr>
          <w:rFonts w:ascii="Arial" w:hAnsi="Arial" w:cs="Arial"/>
          <w:szCs w:val="24"/>
        </w:rPr>
        <w:t xml:space="preserve"> </w:t>
      </w:r>
      <w:r w:rsidR="00B90B99" w:rsidRPr="009C65EA">
        <w:rPr>
          <w:rFonts w:ascii="Arial" w:hAnsi="Arial" w:cs="Arial"/>
          <w:szCs w:val="24"/>
        </w:rPr>
        <w:t xml:space="preserve"> </w:t>
      </w:r>
    </w:p>
    <w:p w14:paraId="5C203CE8" w14:textId="669DA6B4" w:rsidR="00B06817" w:rsidRDefault="0046498C" w:rsidP="009C65EA">
      <w:pPr>
        <w:numPr>
          <w:ilvl w:val="0"/>
          <w:numId w:val="6"/>
        </w:numPr>
        <w:rPr>
          <w:rFonts w:ascii="Arial" w:hAnsi="Arial" w:cs="Arial"/>
          <w:szCs w:val="24"/>
        </w:rPr>
      </w:pPr>
      <w:r>
        <w:rPr>
          <w:rFonts w:ascii="Arial" w:hAnsi="Arial" w:cs="Arial"/>
          <w:szCs w:val="24"/>
        </w:rPr>
        <w:t>A</w:t>
      </w:r>
      <w:r w:rsidR="00B06817">
        <w:rPr>
          <w:rFonts w:ascii="Arial" w:hAnsi="Arial" w:cs="Arial"/>
          <w:szCs w:val="24"/>
        </w:rPr>
        <w:t>dherence to Standards of Conduct</w:t>
      </w:r>
      <w:r w:rsidR="00563BA5">
        <w:rPr>
          <w:rStyle w:val="FootnoteReference"/>
          <w:rFonts w:ascii="Arial" w:hAnsi="Arial" w:cs="Arial"/>
          <w:szCs w:val="24"/>
        </w:rPr>
        <w:footnoteReference w:id="26"/>
      </w:r>
      <w:r w:rsidR="00B06817">
        <w:rPr>
          <w:rFonts w:ascii="Arial" w:hAnsi="Arial" w:cs="Arial"/>
          <w:szCs w:val="24"/>
        </w:rPr>
        <w:t xml:space="preserve"> including, but not limited to:</w:t>
      </w:r>
    </w:p>
    <w:p w14:paraId="2DF19A5F" w14:textId="038B9039" w:rsidR="00DE5EF3" w:rsidRPr="00B06817" w:rsidRDefault="00EB0290" w:rsidP="00FD2E40">
      <w:pPr>
        <w:numPr>
          <w:ilvl w:val="1"/>
          <w:numId w:val="6"/>
        </w:numPr>
        <w:rPr>
          <w:rFonts w:ascii="Arial" w:hAnsi="Arial" w:cs="Arial"/>
          <w:szCs w:val="24"/>
        </w:rPr>
      </w:pPr>
      <w:r w:rsidRPr="009C65EA">
        <w:rPr>
          <w:rFonts w:ascii="Arial" w:hAnsi="Arial" w:cs="Arial"/>
          <w:szCs w:val="24"/>
        </w:rPr>
        <w:t xml:space="preserve">Advertising:  </w:t>
      </w:r>
      <w:r w:rsidR="00942A83" w:rsidRPr="00B06817">
        <w:rPr>
          <w:rFonts w:ascii="Arial" w:hAnsi="Arial" w:cs="Arial"/>
          <w:szCs w:val="24"/>
        </w:rPr>
        <w:t>a nurse licensed by the Board shall not engage in false, deceptive, or misleading advertising related to the practice of nursing.</w:t>
      </w:r>
    </w:p>
    <w:p w14:paraId="5FF7C9F0" w14:textId="110D6FE9" w:rsidR="00042B1F" w:rsidRDefault="00042B1F" w:rsidP="00B06817">
      <w:pPr>
        <w:numPr>
          <w:ilvl w:val="1"/>
          <w:numId w:val="6"/>
        </w:numPr>
        <w:rPr>
          <w:rFonts w:ascii="Arial" w:hAnsi="Arial" w:cs="Arial"/>
          <w:szCs w:val="24"/>
        </w:rPr>
      </w:pPr>
      <w:r>
        <w:rPr>
          <w:rFonts w:ascii="Arial" w:hAnsi="Arial" w:cs="Arial"/>
          <w:szCs w:val="24"/>
        </w:rPr>
        <w:t xml:space="preserve">Exercise of undue influence:  A nurse licensed by the Board shall not exercise undue influence on a patient, including the promotion or sale of </w:t>
      </w:r>
      <w:r w:rsidR="0089245A">
        <w:rPr>
          <w:rFonts w:ascii="Arial" w:hAnsi="Arial" w:cs="Arial"/>
          <w:szCs w:val="24"/>
        </w:rPr>
        <w:t>services,</w:t>
      </w:r>
      <w:r>
        <w:rPr>
          <w:rFonts w:ascii="Arial" w:hAnsi="Arial" w:cs="Arial"/>
          <w:szCs w:val="24"/>
        </w:rPr>
        <w:t xml:space="preserve"> good, appliances or </w:t>
      </w:r>
      <w:r w:rsidR="00B06817">
        <w:rPr>
          <w:rFonts w:ascii="Arial" w:hAnsi="Arial" w:cs="Arial"/>
          <w:szCs w:val="24"/>
        </w:rPr>
        <w:t>drugs</w:t>
      </w:r>
      <w:r w:rsidR="00E220AD">
        <w:rPr>
          <w:rFonts w:ascii="Arial" w:hAnsi="Arial" w:cs="Arial"/>
          <w:szCs w:val="24"/>
        </w:rPr>
        <w:t xml:space="preserve">, in such a manner as to </w:t>
      </w:r>
      <w:r w:rsidR="00085249">
        <w:rPr>
          <w:rFonts w:ascii="Arial" w:hAnsi="Arial" w:cs="Arial"/>
          <w:szCs w:val="24"/>
        </w:rPr>
        <w:t>exploit</w:t>
      </w:r>
      <w:r w:rsidR="00E220AD">
        <w:rPr>
          <w:rFonts w:ascii="Arial" w:hAnsi="Arial" w:cs="Arial"/>
          <w:szCs w:val="24"/>
        </w:rPr>
        <w:t xml:space="preserve"> the </w:t>
      </w:r>
      <w:r w:rsidR="00085249">
        <w:rPr>
          <w:rFonts w:ascii="Arial" w:hAnsi="Arial" w:cs="Arial"/>
          <w:szCs w:val="24"/>
        </w:rPr>
        <w:t>patient for</w:t>
      </w:r>
      <w:r w:rsidR="00E220AD">
        <w:rPr>
          <w:rFonts w:ascii="Arial" w:hAnsi="Arial" w:cs="Arial"/>
          <w:szCs w:val="24"/>
        </w:rPr>
        <w:t xml:space="preserve"> financial gain of the nurse or </w:t>
      </w:r>
      <w:r w:rsidR="00085249">
        <w:rPr>
          <w:rFonts w:ascii="Arial" w:hAnsi="Arial" w:cs="Arial"/>
          <w:szCs w:val="24"/>
        </w:rPr>
        <w:t>third-party.</w:t>
      </w:r>
    </w:p>
    <w:p w14:paraId="1E9ADBBA" w14:textId="6D933A98" w:rsidR="002146F3" w:rsidRDefault="002146F3" w:rsidP="00B06817">
      <w:pPr>
        <w:numPr>
          <w:ilvl w:val="1"/>
          <w:numId w:val="6"/>
        </w:numPr>
        <w:rPr>
          <w:rFonts w:ascii="Arial" w:hAnsi="Arial" w:cs="Arial"/>
          <w:szCs w:val="24"/>
        </w:rPr>
      </w:pPr>
      <w:r>
        <w:rPr>
          <w:rFonts w:ascii="Arial" w:hAnsi="Arial" w:cs="Arial"/>
          <w:szCs w:val="24"/>
        </w:rPr>
        <w:t>Alteration or destruction of records</w:t>
      </w:r>
    </w:p>
    <w:p w14:paraId="6A95A491" w14:textId="77777777" w:rsidR="00241B77" w:rsidRDefault="00241B77" w:rsidP="00241B77">
      <w:pPr>
        <w:numPr>
          <w:ilvl w:val="1"/>
          <w:numId w:val="6"/>
        </w:numPr>
        <w:rPr>
          <w:rFonts w:ascii="Arial" w:hAnsi="Arial" w:cs="Arial"/>
          <w:szCs w:val="24"/>
        </w:rPr>
      </w:pPr>
      <w:r>
        <w:rPr>
          <w:rFonts w:ascii="Arial" w:hAnsi="Arial" w:cs="Arial"/>
          <w:szCs w:val="24"/>
        </w:rPr>
        <w:t>Security of Controlled Substances</w:t>
      </w:r>
    </w:p>
    <w:p w14:paraId="09D73D0C" w14:textId="77777777" w:rsidR="00241B77" w:rsidRDefault="00241B77" w:rsidP="00241B77">
      <w:pPr>
        <w:numPr>
          <w:ilvl w:val="1"/>
          <w:numId w:val="6"/>
        </w:numPr>
        <w:rPr>
          <w:rFonts w:ascii="Arial" w:hAnsi="Arial" w:cs="Arial"/>
          <w:szCs w:val="24"/>
        </w:rPr>
      </w:pPr>
      <w:r>
        <w:rPr>
          <w:rFonts w:ascii="Arial" w:hAnsi="Arial" w:cs="Arial"/>
          <w:szCs w:val="24"/>
        </w:rPr>
        <w:t>Unlawful Acquisition and Possession of Controlled Substances</w:t>
      </w:r>
    </w:p>
    <w:p w14:paraId="214DBE31" w14:textId="77777777" w:rsidR="00241B77" w:rsidRDefault="00241B77" w:rsidP="00241B77">
      <w:pPr>
        <w:numPr>
          <w:ilvl w:val="1"/>
          <w:numId w:val="6"/>
        </w:numPr>
        <w:rPr>
          <w:rFonts w:ascii="Arial" w:hAnsi="Arial" w:cs="Arial"/>
          <w:szCs w:val="24"/>
        </w:rPr>
      </w:pPr>
      <w:r>
        <w:rPr>
          <w:rFonts w:ascii="Arial" w:hAnsi="Arial" w:cs="Arial"/>
          <w:szCs w:val="24"/>
        </w:rPr>
        <w:t>Possession of Controlled Substances</w:t>
      </w:r>
    </w:p>
    <w:p w14:paraId="3E86268E" w14:textId="3B1DDCCD" w:rsidR="00241B77" w:rsidRDefault="009810FA" w:rsidP="00241B77">
      <w:pPr>
        <w:numPr>
          <w:ilvl w:val="1"/>
          <w:numId w:val="6"/>
        </w:numPr>
        <w:rPr>
          <w:rFonts w:ascii="Arial" w:hAnsi="Arial" w:cs="Arial"/>
          <w:szCs w:val="24"/>
        </w:rPr>
      </w:pPr>
      <w:r>
        <w:rPr>
          <w:rFonts w:ascii="Arial" w:hAnsi="Arial" w:cs="Arial"/>
          <w:szCs w:val="24"/>
        </w:rPr>
        <w:t>Identification Badge</w:t>
      </w:r>
    </w:p>
    <w:p w14:paraId="78F9E24F" w14:textId="3385387C" w:rsidR="009810FA" w:rsidRDefault="009810FA" w:rsidP="00241B77">
      <w:pPr>
        <w:numPr>
          <w:ilvl w:val="1"/>
          <w:numId w:val="6"/>
        </w:numPr>
        <w:rPr>
          <w:rFonts w:ascii="Arial" w:hAnsi="Arial" w:cs="Arial"/>
          <w:szCs w:val="24"/>
        </w:rPr>
      </w:pPr>
      <w:r>
        <w:rPr>
          <w:rFonts w:ascii="Arial" w:hAnsi="Arial" w:cs="Arial"/>
          <w:szCs w:val="24"/>
        </w:rPr>
        <w:t>Patient Confidential Information</w:t>
      </w:r>
    </w:p>
    <w:p w14:paraId="443BDDD8" w14:textId="6105D9C4" w:rsidR="002146F3" w:rsidRPr="00C25D89" w:rsidRDefault="009810FA" w:rsidP="00C25D89">
      <w:pPr>
        <w:numPr>
          <w:ilvl w:val="1"/>
          <w:numId w:val="6"/>
        </w:numPr>
        <w:rPr>
          <w:rFonts w:ascii="Arial" w:hAnsi="Arial" w:cs="Arial"/>
          <w:szCs w:val="24"/>
        </w:rPr>
      </w:pPr>
      <w:r>
        <w:rPr>
          <w:rFonts w:ascii="Arial" w:hAnsi="Arial" w:cs="Arial"/>
          <w:szCs w:val="24"/>
        </w:rPr>
        <w:t xml:space="preserve">Patient </w:t>
      </w:r>
      <w:r w:rsidR="00C25D89">
        <w:rPr>
          <w:rFonts w:ascii="Arial" w:hAnsi="Arial" w:cs="Arial"/>
          <w:szCs w:val="24"/>
        </w:rPr>
        <w:t>Dignity and Privacy.</w:t>
      </w:r>
    </w:p>
    <w:p w14:paraId="462673FD" w14:textId="77777777" w:rsidR="00F245C4" w:rsidRDefault="00F245C4" w:rsidP="00FD2E40">
      <w:pPr>
        <w:rPr>
          <w:rFonts w:ascii="Arial" w:hAnsi="Arial" w:cs="Arial"/>
          <w:szCs w:val="24"/>
        </w:rPr>
      </w:pPr>
    </w:p>
    <w:p w14:paraId="23D04DDC" w14:textId="551054A7" w:rsidR="004972B7" w:rsidRPr="006E4824" w:rsidRDefault="004972B7" w:rsidP="008B5F10">
      <w:pPr>
        <w:rPr>
          <w:rFonts w:ascii="Arial" w:hAnsi="Arial" w:cs="Arial"/>
          <w:szCs w:val="24"/>
        </w:rPr>
      </w:pPr>
      <w:r w:rsidRPr="006D1E94">
        <w:rPr>
          <w:rFonts w:ascii="Arial" w:hAnsi="Arial" w:cs="Arial"/>
          <w:szCs w:val="24"/>
        </w:rPr>
        <w:t xml:space="preserve">In settings where IV therapy is the sole </w:t>
      </w:r>
      <w:r w:rsidR="00C23615" w:rsidRPr="006D1E94">
        <w:rPr>
          <w:rFonts w:ascii="Arial" w:hAnsi="Arial" w:cs="Arial"/>
          <w:szCs w:val="24"/>
        </w:rPr>
        <w:t xml:space="preserve">procedure being performed, the nurse must document and provide the patient with written pre and post IV </w:t>
      </w:r>
      <w:r w:rsidR="006D1E94" w:rsidRPr="00F245C4">
        <w:rPr>
          <w:rFonts w:ascii="Arial" w:hAnsi="Arial" w:cs="Arial"/>
          <w:szCs w:val="24"/>
        </w:rPr>
        <w:t>infusion education</w:t>
      </w:r>
      <w:r w:rsidR="002B609A" w:rsidRPr="00F245C4">
        <w:rPr>
          <w:rFonts w:ascii="Arial" w:hAnsi="Arial" w:cs="Arial"/>
          <w:szCs w:val="24"/>
        </w:rPr>
        <w:t xml:space="preserve"> which includes, but is not limited to, self-care instructions</w:t>
      </w:r>
      <w:r w:rsidR="002B609A" w:rsidRPr="006E4824">
        <w:rPr>
          <w:rFonts w:ascii="Arial" w:hAnsi="Arial" w:cs="Arial"/>
          <w:szCs w:val="24"/>
        </w:rPr>
        <w:t xml:space="preserve"> and follow-up </w:t>
      </w:r>
      <w:r w:rsidR="00D34554" w:rsidRPr="006E4824">
        <w:rPr>
          <w:rFonts w:ascii="Arial" w:hAnsi="Arial" w:cs="Arial"/>
          <w:szCs w:val="24"/>
        </w:rPr>
        <w:t>recommendations inclusive</w:t>
      </w:r>
      <w:r w:rsidR="002B609A" w:rsidRPr="006E4824">
        <w:rPr>
          <w:rFonts w:ascii="Arial" w:hAnsi="Arial" w:cs="Arial"/>
          <w:szCs w:val="24"/>
        </w:rPr>
        <w:t xml:space="preserve"> of continued and </w:t>
      </w:r>
      <w:r w:rsidR="00D34554" w:rsidRPr="006E4824">
        <w:rPr>
          <w:rFonts w:ascii="Arial" w:hAnsi="Arial" w:cs="Arial"/>
          <w:szCs w:val="24"/>
        </w:rPr>
        <w:t>emergency</w:t>
      </w:r>
      <w:r w:rsidR="002B609A" w:rsidRPr="006E4824">
        <w:rPr>
          <w:rFonts w:ascii="Arial" w:hAnsi="Arial" w:cs="Arial"/>
          <w:szCs w:val="24"/>
        </w:rPr>
        <w:t xml:space="preserve"> care needs.</w:t>
      </w:r>
    </w:p>
    <w:p w14:paraId="7E1EE8B1" w14:textId="77777777" w:rsidR="00084128" w:rsidRPr="00D37D24" w:rsidRDefault="00084128" w:rsidP="00733A19">
      <w:pPr>
        <w:ind w:left="360"/>
        <w:rPr>
          <w:rFonts w:ascii="Arial" w:hAnsi="Arial" w:cs="Arial"/>
          <w:szCs w:val="24"/>
        </w:rPr>
      </w:pPr>
    </w:p>
    <w:p w14:paraId="02D1C105" w14:textId="6542B0DF" w:rsidR="00084128" w:rsidRPr="00D37D24" w:rsidRDefault="004705FD" w:rsidP="008B5F10">
      <w:pPr>
        <w:ind w:left="360"/>
        <w:rPr>
          <w:rFonts w:ascii="Arial" w:hAnsi="Arial" w:cs="Arial"/>
        </w:rPr>
      </w:pPr>
      <w:r>
        <w:rPr>
          <w:rFonts w:ascii="Arial" w:hAnsi="Arial" w:cs="Arial"/>
          <w:szCs w:val="24"/>
        </w:rPr>
        <w:t>Licensed n</w:t>
      </w:r>
      <w:r w:rsidR="006E4824">
        <w:rPr>
          <w:rFonts w:ascii="Arial" w:hAnsi="Arial" w:cs="Arial"/>
          <w:szCs w:val="24"/>
        </w:rPr>
        <w:t>urses cannot</w:t>
      </w:r>
      <w:r w:rsidR="00084128" w:rsidRPr="00D37D24">
        <w:rPr>
          <w:rFonts w:ascii="Arial" w:hAnsi="Arial" w:cs="Arial"/>
          <w:szCs w:val="24"/>
        </w:rPr>
        <w:t xml:space="preserve"> administer an infusion solution that the nurse has not procured, removed from the sealed container, and prepared.  </w:t>
      </w:r>
      <w:r w:rsidR="00084128" w:rsidRPr="00D37D24">
        <w:rPr>
          <w:rFonts w:ascii="Arial" w:hAnsi="Arial" w:cs="Arial"/>
        </w:rPr>
        <w:t xml:space="preserve">It is the Board’s position that it is not possible to safely verify the contents of a solution that has been removed from its outer, sealed container.  </w:t>
      </w:r>
    </w:p>
    <w:p w14:paraId="43E693E4" w14:textId="77777777" w:rsidR="00084128" w:rsidRPr="00D37D24" w:rsidRDefault="00084128" w:rsidP="00733A19">
      <w:pPr>
        <w:rPr>
          <w:rFonts w:ascii="Arial" w:hAnsi="Arial" w:cs="Arial"/>
        </w:rPr>
      </w:pPr>
    </w:p>
    <w:p w14:paraId="7FC458B6" w14:textId="77777777" w:rsidR="00084128" w:rsidRPr="00D37D24" w:rsidRDefault="00084128" w:rsidP="00733A19">
      <w:pPr>
        <w:ind w:left="720"/>
        <w:rPr>
          <w:rFonts w:ascii="Arial" w:hAnsi="Arial" w:cs="Arial"/>
        </w:rPr>
      </w:pPr>
      <w:r w:rsidRPr="00D37D24">
        <w:rPr>
          <w:rFonts w:ascii="Arial" w:hAnsi="Arial" w:cs="Arial"/>
        </w:rPr>
        <w:t>However:</w:t>
      </w:r>
    </w:p>
    <w:p w14:paraId="2A8C2884" w14:textId="26C6D23E" w:rsidR="00084128" w:rsidRPr="00D37D24" w:rsidRDefault="00084128" w:rsidP="00733A19">
      <w:pPr>
        <w:numPr>
          <w:ilvl w:val="1"/>
          <w:numId w:val="1"/>
        </w:numPr>
        <w:rPr>
          <w:rFonts w:ascii="Arial" w:hAnsi="Arial" w:cs="Arial"/>
        </w:rPr>
      </w:pPr>
      <w:r w:rsidRPr="00D37D24">
        <w:rPr>
          <w:rFonts w:ascii="Arial" w:hAnsi="Arial" w:cs="Arial"/>
        </w:rPr>
        <w:t>During an emergency situation</w:t>
      </w:r>
      <w:r w:rsidR="00AE26F4">
        <w:rPr>
          <w:rFonts w:ascii="Arial" w:hAnsi="Arial" w:cs="Arial"/>
        </w:rPr>
        <w:t xml:space="preserve"> or</w:t>
      </w:r>
      <w:r w:rsidRPr="00D37D24">
        <w:rPr>
          <w:rFonts w:ascii="Arial" w:hAnsi="Arial" w:cs="Arial"/>
        </w:rPr>
        <w:t xml:space="preserve"> in an operating room or treatment room, </w:t>
      </w:r>
      <w:r w:rsidR="0009331F">
        <w:rPr>
          <w:rFonts w:ascii="Arial" w:hAnsi="Arial" w:cs="Arial"/>
        </w:rPr>
        <w:t xml:space="preserve">licensed nurses </w:t>
      </w:r>
      <w:r w:rsidRPr="00D37D24">
        <w:rPr>
          <w:rFonts w:ascii="Arial" w:hAnsi="Arial" w:cs="Arial"/>
        </w:rPr>
        <w:t xml:space="preserve">working in the same room, at the same time, attending to the same patient may collaboratively prepare an infusion solution for immediate patient administration.  At a minimum, both are responsible for communicating to each other regarding the medication order, validating the integrity of the medication, dosing pursuant to the administration order, and documentation, in accordance with the policies of the organization.  </w:t>
      </w:r>
    </w:p>
    <w:p w14:paraId="5DFB2718" w14:textId="77777777" w:rsidR="00084128" w:rsidRPr="00D37D24" w:rsidRDefault="00084128" w:rsidP="00733A19">
      <w:pPr>
        <w:ind w:left="1080"/>
        <w:rPr>
          <w:rFonts w:ascii="Arial" w:hAnsi="Arial" w:cs="Arial"/>
        </w:rPr>
      </w:pPr>
    </w:p>
    <w:p w14:paraId="0717A714" w14:textId="249636B6" w:rsidR="00084128" w:rsidRPr="00D37D24" w:rsidRDefault="007B38A7" w:rsidP="00733A19">
      <w:pPr>
        <w:numPr>
          <w:ilvl w:val="1"/>
          <w:numId w:val="1"/>
        </w:numPr>
        <w:rPr>
          <w:rFonts w:ascii="Arial" w:hAnsi="Arial" w:cs="Arial"/>
        </w:rPr>
      </w:pPr>
      <w:r>
        <w:rPr>
          <w:rFonts w:ascii="Arial" w:hAnsi="Arial" w:cs="Arial"/>
        </w:rPr>
        <w:t xml:space="preserve">Licensed nurses </w:t>
      </w:r>
      <w:r w:rsidR="00084128" w:rsidRPr="00D37D24">
        <w:rPr>
          <w:rFonts w:ascii="Arial" w:hAnsi="Arial" w:cs="Arial"/>
        </w:rPr>
        <w:t>may administer infusion solutions that have, by organizational policies, been prepared in an area designed for sterile admixture which have been labeled, repackaged, and resealed within the same admixture area (e.g., when pharmacy compounds a sterile IV admixture under a laminar-airflow hood in a cleanroom</w:t>
      </w:r>
      <w:r w:rsidR="00F21C20">
        <w:rPr>
          <w:rFonts w:ascii="Arial" w:hAnsi="Arial" w:cs="Arial"/>
        </w:rPr>
        <w:t xml:space="preserve"> or </w:t>
      </w:r>
      <w:r w:rsidR="00BA6FCB">
        <w:rPr>
          <w:rFonts w:ascii="Arial" w:hAnsi="Arial" w:cs="Arial"/>
        </w:rPr>
        <w:t>at</w:t>
      </w:r>
      <w:r w:rsidR="00A01F4F">
        <w:rPr>
          <w:rFonts w:ascii="Arial" w:hAnsi="Arial" w:cs="Arial"/>
        </w:rPr>
        <w:t xml:space="preserve"> a clean bench</w:t>
      </w:r>
      <w:r w:rsidR="00A01F4F">
        <w:rPr>
          <w:rStyle w:val="FootnoteReference"/>
          <w:rFonts w:ascii="Arial" w:hAnsi="Arial" w:cs="Arial"/>
        </w:rPr>
        <w:footnoteReference w:id="27"/>
      </w:r>
      <w:r w:rsidR="00084128" w:rsidRPr="00D37D24">
        <w:rPr>
          <w:rFonts w:ascii="Arial" w:hAnsi="Arial" w:cs="Arial"/>
        </w:rPr>
        <w:t xml:space="preserve">).  </w:t>
      </w:r>
    </w:p>
    <w:p w14:paraId="31715833" w14:textId="77777777" w:rsidR="00084128" w:rsidRPr="00D37D24" w:rsidRDefault="00084128" w:rsidP="00733A19">
      <w:pPr>
        <w:ind w:left="1080"/>
        <w:rPr>
          <w:rFonts w:ascii="Arial" w:hAnsi="Arial" w:cs="Arial"/>
        </w:rPr>
      </w:pPr>
    </w:p>
    <w:p w14:paraId="64515D43" w14:textId="3ED10671" w:rsidR="00084128" w:rsidRPr="00D37D24" w:rsidRDefault="00084128" w:rsidP="00733A19">
      <w:pPr>
        <w:numPr>
          <w:ilvl w:val="1"/>
          <w:numId w:val="1"/>
        </w:numPr>
        <w:rPr>
          <w:rFonts w:ascii="Arial" w:hAnsi="Arial" w:cs="Arial"/>
        </w:rPr>
      </w:pPr>
      <w:r w:rsidRPr="00D37D24">
        <w:rPr>
          <w:rFonts w:ascii="Arial" w:hAnsi="Arial" w:cs="Arial"/>
        </w:rPr>
        <w:t xml:space="preserve">To ensure safe IV admixture, some medications may require the solution, once mixed, be </w:t>
      </w:r>
      <w:r w:rsidR="007B38A7" w:rsidRPr="00D37D24">
        <w:rPr>
          <w:rFonts w:ascii="Arial" w:hAnsi="Arial" w:cs="Arial"/>
        </w:rPr>
        <w:t>spiked,</w:t>
      </w:r>
      <w:r w:rsidRPr="00D37D24">
        <w:rPr>
          <w:rFonts w:ascii="Arial" w:hAnsi="Arial" w:cs="Arial"/>
        </w:rPr>
        <w:t xml:space="preserve"> and primed at the time of compounding before being placed in a sealed, appropriately labeled container.  </w:t>
      </w:r>
    </w:p>
    <w:p w14:paraId="2073D126" w14:textId="77777777" w:rsidR="00084128" w:rsidRPr="00D37D24" w:rsidRDefault="00084128" w:rsidP="00733A19">
      <w:pPr>
        <w:ind w:left="720"/>
        <w:rPr>
          <w:rFonts w:ascii="Arial" w:hAnsi="Arial" w:cs="Arial"/>
        </w:rPr>
      </w:pPr>
    </w:p>
    <w:p w14:paraId="162B514F" w14:textId="27210DE0" w:rsidR="00084128" w:rsidRPr="00D37D24" w:rsidRDefault="00010BA6" w:rsidP="00733A19">
      <w:pPr>
        <w:numPr>
          <w:ilvl w:val="1"/>
          <w:numId w:val="1"/>
        </w:numPr>
        <w:rPr>
          <w:rFonts w:ascii="Arial" w:hAnsi="Arial" w:cs="Arial"/>
          <w:szCs w:val="24"/>
        </w:rPr>
      </w:pPr>
      <w:r>
        <w:rPr>
          <w:rFonts w:ascii="Arial" w:hAnsi="Arial" w:cs="Arial"/>
          <w:szCs w:val="24"/>
        </w:rPr>
        <w:t xml:space="preserve">When </w:t>
      </w:r>
      <w:r w:rsidR="00084128" w:rsidRPr="00D37D24">
        <w:rPr>
          <w:rFonts w:ascii="Arial" w:hAnsi="Arial" w:cs="Arial"/>
          <w:szCs w:val="24"/>
        </w:rPr>
        <w:t>responsibility for patient care is transferred from one</w:t>
      </w:r>
      <w:r w:rsidR="00993558">
        <w:rPr>
          <w:rFonts w:ascii="Arial" w:hAnsi="Arial" w:cs="Arial"/>
          <w:szCs w:val="24"/>
        </w:rPr>
        <w:t xml:space="preserve"> licensed nurse</w:t>
      </w:r>
      <w:r w:rsidR="006F0944" w:rsidRPr="003D539E">
        <w:rPr>
          <w:rFonts w:ascii="Arial" w:hAnsi="Arial" w:cs="Arial"/>
          <w:color w:val="7030A0"/>
          <w:szCs w:val="24"/>
        </w:rPr>
        <w:t xml:space="preserve"> </w:t>
      </w:r>
      <w:r w:rsidR="00084128" w:rsidRPr="00D37D24">
        <w:rPr>
          <w:rFonts w:ascii="Arial" w:hAnsi="Arial" w:cs="Arial"/>
          <w:szCs w:val="24"/>
        </w:rPr>
        <w:t xml:space="preserve">to </w:t>
      </w:r>
      <w:r w:rsidR="00084128" w:rsidRPr="00993558">
        <w:rPr>
          <w:rFonts w:ascii="Arial" w:hAnsi="Arial" w:cs="Arial"/>
          <w:szCs w:val="24"/>
        </w:rPr>
        <w:t xml:space="preserve">another </w:t>
      </w:r>
      <w:r w:rsidR="00CC2E06" w:rsidRPr="00993558">
        <w:rPr>
          <w:rFonts w:ascii="Arial" w:hAnsi="Arial" w:cs="Arial"/>
          <w:szCs w:val="24"/>
        </w:rPr>
        <w:t>licensed nurse</w:t>
      </w:r>
      <w:r w:rsidR="002F4588" w:rsidRPr="00993558">
        <w:rPr>
          <w:rFonts w:ascii="Arial" w:hAnsi="Arial" w:cs="Arial"/>
          <w:szCs w:val="24"/>
        </w:rPr>
        <w:t>,</w:t>
      </w:r>
      <w:r w:rsidR="00924DF0" w:rsidRPr="00993558">
        <w:rPr>
          <w:rFonts w:ascii="Arial" w:hAnsi="Arial" w:cs="Arial"/>
          <w:szCs w:val="24"/>
        </w:rPr>
        <w:t xml:space="preserve"> </w:t>
      </w:r>
      <w:r w:rsidR="0082434D" w:rsidRPr="00993558">
        <w:rPr>
          <w:rFonts w:ascii="Arial" w:hAnsi="Arial" w:cs="Arial"/>
          <w:szCs w:val="24"/>
        </w:rPr>
        <w:t xml:space="preserve">labeled solutions </w:t>
      </w:r>
      <w:r w:rsidR="00084128" w:rsidRPr="00D37D24">
        <w:rPr>
          <w:rFonts w:ascii="Arial" w:hAnsi="Arial" w:cs="Arial"/>
          <w:szCs w:val="24"/>
        </w:rPr>
        <w:t>may continue to infuse.</w:t>
      </w:r>
    </w:p>
    <w:p w14:paraId="2FE92B15" w14:textId="07EE3A82" w:rsidR="00B50F7A" w:rsidRDefault="003D539E" w:rsidP="00733A19">
      <w:pPr>
        <w:rPr>
          <w:rFonts w:ascii="Arial" w:hAnsi="Arial" w:cs="Arial"/>
          <w:b/>
          <w:bCs/>
          <w:i/>
          <w:iCs/>
          <w:szCs w:val="24"/>
        </w:rPr>
      </w:pPr>
      <w:r>
        <w:rPr>
          <w:rFonts w:ascii="Arial" w:hAnsi="Arial" w:cs="Arial"/>
          <w:b/>
          <w:bCs/>
          <w:i/>
          <w:iCs/>
          <w:szCs w:val="24"/>
        </w:rPr>
        <w:t xml:space="preserve"> </w:t>
      </w:r>
    </w:p>
    <w:p w14:paraId="16DB0783" w14:textId="5BED0BC3" w:rsidR="00084128" w:rsidRDefault="00D96362" w:rsidP="00733A19">
      <w:pPr>
        <w:rPr>
          <w:rFonts w:ascii="Arial" w:hAnsi="Arial" w:cs="Arial"/>
          <w:b/>
          <w:bCs/>
          <w:i/>
          <w:iCs/>
          <w:szCs w:val="24"/>
        </w:rPr>
      </w:pPr>
      <w:r w:rsidRPr="00FD2E40">
        <w:rPr>
          <w:rFonts w:ascii="Arial" w:hAnsi="Arial" w:cs="Arial"/>
          <w:b/>
          <w:bCs/>
          <w:i/>
          <w:iCs/>
          <w:szCs w:val="24"/>
        </w:rPr>
        <w:t>Documentation</w:t>
      </w:r>
    </w:p>
    <w:p w14:paraId="6724E0AF" w14:textId="72AF8175" w:rsidR="00884F8A" w:rsidRDefault="00884F8A" w:rsidP="00733A19">
      <w:pPr>
        <w:rPr>
          <w:rFonts w:ascii="Arial" w:hAnsi="Arial" w:cs="Arial"/>
          <w:szCs w:val="24"/>
        </w:rPr>
      </w:pPr>
      <w:r>
        <w:rPr>
          <w:rFonts w:ascii="Arial" w:hAnsi="Arial" w:cs="Arial"/>
          <w:szCs w:val="24"/>
        </w:rPr>
        <w:t>Documentation criteria must include</w:t>
      </w:r>
    </w:p>
    <w:p w14:paraId="520649D5" w14:textId="0A165609" w:rsidR="00884F8A" w:rsidRDefault="00572F71" w:rsidP="00572F71">
      <w:pPr>
        <w:pStyle w:val="ListParagraph"/>
        <w:numPr>
          <w:ilvl w:val="0"/>
          <w:numId w:val="7"/>
        </w:numPr>
        <w:rPr>
          <w:rFonts w:ascii="Arial" w:hAnsi="Arial" w:cs="Arial"/>
          <w:szCs w:val="24"/>
        </w:rPr>
      </w:pPr>
      <w:r>
        <w:rPr>
          <w:rFonts w:ascii="Arial" w:hAnsi="Arial" w:cs="Arial"/>
          <w:szCs w:val="24"/>
        </w:rPr>
        <w:t xml:space="preserve">Review and verification of informed consent that clearly informs the patient of the operator’s qualifications, licensure and </w:t>
      </w:r>
      <w:r w:rsidR="0012449B">
        <w:rPr>
          <w:rFonts w:ascii="Arial" w:hAnsi="Arial" w:cs="Arial"/>
          <w:szCs w:val="24"/>
        </w:rPr>
        <w:t>expected outcomes of the procedure.</w:t>
      </w:r>
    </w:p>
    <w:p w14:paraId="15EF5F81" w14:textId="52247E26" w:rsidR="0012449B" w:rsidRDefault="0012449B" w:rsidP="00572F71">
      <w:pPr>
        <w:pStyle w:val="ListParagraph"/>
        <w:numPr>
          <w:ilvl w:val="0"/>
          <w:numId w:val="7"/>
        </w:numPr>
        <w:rPr>
          <w:rFonts w:ascii="Arial" w:hAnsi="Arial" w:cs="Arial"/>
          <w:szCs w:val="24"/>
        </w:rPr>
      </w:pPr>
      <w:r>
        <w:rPr>
          <w:rFonts w:ascii="Arial" w:hAnsi="Arial" w:cs="Arial"/>
          <w:szCs w:val="24"/>
        </w:rPr>
        <w:t xml:space="preserve">Assessment data inclusive of past medical, surgical, allergy and </w:t>
      </w:r>
      <w:r w:rsidR="005114BF">
        <w:rPr>
          <w:rFonts w:ascii="Arial" w:hAnsi="Arial" w:cs="Arial"/>
          <w:szCs w:val="24"/>
        </w:rPr>
        <w:t>medical, surgical, allergy and medication histories</w:t>
      </w:r>
      <w:r w:rsidR="006C0451">
        <w:rPr>
          <w:rFonts w:ascii="Arial" w:hAnsi="Arial" w:cs="Arial"/>
          <w:szCs w:val="24"/>
        </w:rPr>
        <w:t>.</w:t>
      </w:r>
    </w:p>
    <w:p w14:paraId="5D084A13" w14:textId="287E0E5C" w:rsidR="006C0451" w:rsidRDefault="006C0451" w:rsidP="00572F71">
      <w:pPr>
        <w:pStyle w:val="ListParagraph"/>
        <w:numPr>
          <w:ilvl w:val="0"/>
          <w:numId w:val="7"/>
        </w:numPr>
        <w:rPr>
          <w:rFonts w:ascii="Arial" w:hAnsi="Arial" w:cs="Arial"/>
          <w:szCs w:val="24"/>
        </w:rPr>
      </w:pPr>
      <w:r>
        <w:rPr>
          <w:rFonts w:ascii="Arial" w:hAnsi="Arial" w:cs="Arial"/>
          <w:szCs w:val="24"/>
        </w:rPr>
        <w:t>Exclusion</w:t>
      </w:r>
      <w:r w:rsidR="000636CE">
        <w:rPr>
          <w:rFonts w:ascii="Arial" w:hAnsi="Arial" w:cs="Arial"/>
          <w:szCs w:val="24"/>
        </w:rPr>
        <w:t>s</w:t>
      </w:r>
      <w:r>
        <w:rPr>
          <w:rFonts w:ascii="Arial" w:hAnsi="Arial" w:cs="Arial"/>
          <w:szCs w:val="24"/>
        </w:rPr>
        <w:t xml:space="preserve"> from treatment criteria.</w:t>
      </w:r>
    </w:p>
    <w:p w14:paraId="37B3D523" w14:textId="61DF5C47" w:rsidR="006C0451" w:rsidRDefault="00DB48D7" w:rsidP="00572F71">
      <w:pPr>
        <w:pStyle w:val="ListParagraph"/>
        <w:numPr>
          <w:ilvl w:val="0"/>
          <w:numId w:val="7"/>
        </w:numPr>
        <w:rPr>
          <w:rFonts w:ascii="Arial" w:hAnsi="Arial" w:cs="Arial"/>
          <w:szCs w:val="24"/>
        </w:rPr>
      </w:pPr>
      <w:r>
        <w:rPr>
          <w:rFonts w:ascii="Arial" w:hAnsi="Arial" w:cs="Arial"/>
          <w:szCs w:val="24"/>
        </w:rPr>
        <w:t xml:space="preserve">Specifics of the </w:t>
      </w:r>
      <w:r w:rsidR="00B10F51">
        <w:rPr>
          <w:rFonts w:ascii="Arial" w:hAnsi="Arial" w:cs="Arial"/>
          <w:szCs w:val="24"/>
        </w:rPr>
        <w:t>infusion therapy</w:t>
      </w:r>
      <w:r w:rsidR="00E5050E">
        <w:rPr>
          <w:rFonts w:ascii="Arial" w:hAnsi="Arial" w:cs="Arial"/>
          <w:szCs w:val="24"/>
        </w:rPr>
        <w:t xml:space="preserve"> </w:t>
      </w:r>
      <w:r w:rsidR="00F046C9">
        <w:rPr>
          <w:rFonts w:ascii="Arial" w:hAnsi="Arial" w:cs="Arial"/>
          <w:szCs w:val="24"/>
        </w:rPr>
        <w:t>performed and patient response.</w:t>
      </w:r>
    </w:p>
    <w:p w14:paraId="50E406EE" w14:textId="3C0B5DCB" w:rsidR="00F046C9" w:rsidRPr="00FD2E40" w:rsidRDefault="00F046C9" w:rsidP="00FD2E40">
      <w:pPr>
        <w:pStyle w:val="ListParagraph"/>
        <w:numPr>
          <w:ilvl w:val="0"/>
          <w:numId w:val="7"/>
        </w:numPr>
        <w:rPr>
          <w:rFonts w:ascii="Arial" w:hAnsi="Arial" w:cs="Arial"/>
          <w:szCs w:val="24"/>
        </w:rPr>
      </w:pPr>
      <w:r>
        <w:rPr>
          <w:rFonts w:ascii="Arial" w:hAnsi="Arial" w:cs="Arial"/>
          <w:szCs w:val="24"/>
        </w:rPr>
        <w:t>Directions for referral back to or consultation with the duly authorized prescriber of the infusion therapy.</w:t>
      </w:r>
    </w:p>
    <w:p w14:paraId="5AB196C1" w14:textId="77777777" w:rsidR="00884F8A" w:rsidRPr="00FD2E40" w:rsidRDefault="00884F8A" w:rsidP="00733A19">
      <w:pPr>
        <w:rPr>
          <w:rFonts w:ascii="Arial" w:hAnsi="Arial" w:cs="Arial"/>
          <w:b/>
          <w:bCs/>
          <w:i/>
          <w:iCs/>
          <w:szCs w:val="24"/>
        </w:rPr>
      </w:pPr>
    </w:p>
    <w:p w14:paraId="26D84126" w14:textId="77777777" w:rsidR="00F403B0" w:rsidRPr="00FD2E40" w:rsidRDefault="00F403B0" w:rsidP="00733A19">
      <w:pPr>
        <w:rPr>
          <w:rFonts w:ascii="Arial" w:hAnsi="Arial" w:cs="Arial"/>
          <w:b/>
          <w:bCs/>
          <w:i/>
          <w:iCs/>
          <w:szCs w:val="24"/>
        </w:rPr>
      </w:pPr>
      <w:r w:rsidRPr="00FD2E40">
        <w:rPr>
          <w:rFonts w:ascii="Arial" w:hAnsi="Arial" w:cs="Arial"/>
          <w:b/>
          <w:bCs/>
          <w:i/>
          <w:iCs/>
          <w:szCs w:val="24"/>
        </w:rPr>
        <w:t>The Nurse in the Management Role</w:t>
      </w:r>
    </w:p>
    <w:p w14:paraId="6BBBEED3" w14:textId="30862F7B" w:rsidR="00084128" w:rsidRPr="00D37D24" w:rsidRDefault="00084128" w:rsidP="00733A19">
      <w:pPr>
        <w:rPr>
          <w:rFonts w:ascii="Arial" w:hAnsi="Arial" w:cs="Arial"/>
          <w:szCs w:val="24"/>
        </w:rPr>
      </w:pPr>
      <w:r w:rsidRPr="00D37D24">
        <w:rPr>
          <w:rFonts w:ascii="Arial" w:hAnsi="Arial" w:cs="Arial"/>
          <w:szCs w:val="24"/>
        </w:rPr>
        <w:t>The nurse in a management role must ensure the availability of sufficient resources to provide for safe implementation, including, but not limited to organizational policies that provide for:</w:t>
      </w:r>
    </w:p>
    <w:p w14:paraId="23C6045F" w14:textId="77777777" w:rsidR="00084128" w:rsidRPr="00D37D24" w:rsidRDefault="00084128" w:rsidP="00733A19">
      <w:pPr>
        <w:numPr>
          <w:ilvl w:val="0"/>
          <w:numId w:val="2"/>
        </w:numPr>
        <w:rPr>
          <w:rFonts w:ascii="Arial" w:hAnsi="Arial" w:cs="Arial"/>
          <w:szCs w:val="24"/>
        </w:rPr>
      </w:pPr>
      <w:r w:rsidRPr="00D37D24">
        <w:rPr>
          <w:rFonts w:ascii="Arial" w:hAnsi="Arial" w:cs="Arial"/>
          <w:szCs w:val="24"/>
        </w:rPr>
        <w:t>Protocols for requiring and providing appropriate infusion therapy education</w:t>
      </w:r>
    </w:p>
    <w:p w14:paraId="7EA283C1" w14:textId="55171392" w:rsidR="00084128" w:rsidRPr="00D37D24" w:rsidRDefault="00084128" w:rsidP="00733A19">
      <w:pPr>
        <w:numPr>
          <w:ilvl w:val="0"/>
          <w:numId w:val="2"/>
        </w:numPr>
        <w:rPr>
          <w:rFonts w:ascii="Arial" w:hAnsi="Arial" w:cs="Arial"/>
          <w:szCs w:val="24"/>
        </w:rPr>
      </w:pPr>
      <w:r w:rsidRPr="00D37D24">
        <w:rPr>
          <w:rFonts w:ascii="Arial" w:hAnsi="Arial" w:cs="Arial"/>
          <w:szCs w:val="24"/>
        </w:rPr>
        <w:t xml:space="preserve">Protocols for assessing and documenting the education received and validation for </w:t>
      </w:r>
      <w:r w:rsidR="007E2DFB">
        <w:rPr>
          <w:rFonts w:ascii="Arial" w:hAnsi="Arial" w:cs="Arial"/>
          <w:szCs w:val="24"/>
        </w:rPr>
        <w:t>licensed nurse</w:t>
      </w:r>
      <w:r w:rsidR="00C5793B">
        <w:rPr>
          <w:rFonts w:ascii="Arial" w:hAnsi="Arial" w:cs="Arial"/>
          <w:szCs w:val="24"/>
        </w:rPr>
        <w:t>s’</w:t>
      </w:r>
      <w:r w:rsidRPr="00D37D24">
        <w:rPr>
          <w:rFonts w:ascii="Arial" w:hAnsi="Arial" w:cs="Arial"/>
          <w:szCs w:val="24"/>
        </w:rPr>
        <w:t xml:space="preserve"> initial and continued competency for each activity</w:t>
      </w:r>
    </w:p>
    <w:p w14:paraId="3BA57BC0" w14:textId="7D7EAD7B" w:rsidR="00084128" w:rsidRDefault="00084128" w:rsidP="00733A19">
      <w:pPr>
        <w:numPr>
          <w:ilvl w:val="0"/>
          <w:numId w:val="2"/>
        </w:numPr>
        <w:rPr>
          <w:rFonts w:ascii="Arial" w:hAnsi="Arial" w:cs="Arial"/>
          <w:szCs w:val="24"/>
        </w:rPr>
      </w:pPr>
      <w:r w:rsidRPr="00D37D24">
        <w:rPr>
          <w:rFonts w:ascii="Arial" w:hAnsi="Arial" w:cs="Arial"/>
          <w:szCs w:val="24"/>
        </w:rPr>
        <w:t>Nursing care responsibilities, including, but not limited to</w:t>
      </w:r>
      <w:r w:rsidR="00A634C2">
        <w:rPr>
          <w:rFonts w:ascii="Arial" w:hAnsi="Arial" w:cs="Arial"/>
          <w:szCs w:val="24"/>
        </w:rPr>
        <w:t xml:space="preserve">, </w:t>
      </w:r>
      <w:r w:rsidR="007C230D">
        <w:rPr>
          <w:rFonts w:ascii="Arial" w:hAnsi="Arial" w:cs="Arial"/>
          <w:szCs w:val="24"/>
        </w:rPr>
        <w:t xml:space="preserve">hand hygiene, </w:t>
      </w:r>
      <w:r w:rsidR="002D5DE8">
        <w:rPr>
          <w:rFonts w:ascii="Arial" w:hAnsi="Arial" w:cs="Arial"/>
          <w:szCs w:val="24"/>
        </w:rPr>
        <w:t xml:space="preserve">aseptic </w:t>
      </w:r>
      <w:r w:rsidR="00993558">
        <w:rPr>
          <w:rFonts w:ascii="Arial" w:hAnsi="Arial" w:cs="Arial"/>
          <w:szCs w:val="24"/>
        </w:rPr>
        <w:t xml:space="preserve">technique, </w:t>
      </w:r>
      <w:r w:rsidR="00993558" w:rsidRPr="00D37D24">
        <w:rPr>
          <w:rFonts w:ascii="Arial" w:hAnsi="Arial" w:cs="Arial"/>
          <w:szCs w:val="24"/>
        </w:rPr>
        <w:t>patient</w:t>
      </w:r>
      <w:r w:rsidRPr="00D37D24">
        <w:rPr>
          <w:rFonts w:ascii="Arial" w:hAnsi="Arial" w:cs="Arial"/>
          <w:szCs w:val="24"/>
        </w:rPr>
        <w:t xml:space="preserve"> assessment, monitoring, medication administration, potential complications, documentation criteria</w:t>
      </w:r>
      <w:r w:rsidR="00C5793B">
        <w:rPr>
          <w:rFonts w:ascii="Arial" w:hAnsi="Arial" w:cs="Arial"/>
          <w:szCs w:val="24"/>
        </w:rPr>
        <w:t xml:space="preserve"> and </w:t>
      </w:r>
      <w:r w:rsidR="00252098">
        <w:rPr>
          <w:rFonts w:ascii="Arial" w:hAnsi="Arial" w:cs="Arial"/>
          <w:szCs w:val="24"/>
        </w:rPr>
        <w:t xml:space="preserve">patient education. </w:t>
      </w:r>
    </w:p>
    <w:p w14:paraId="42860169" w14:textId="22186869" w:rsidR="009A521B" w:rsidRDefault="00C7045A" w:rsidP="00640EA6">
      <w:pPr>
        <w:numPr>
          <w:ilvl w:val="0"/>
          <w:numId w:val="2"/>
        </w:numPr>
        <w:rPr>
          <w:rFonts w:ascii="Arial" w:hAnsi="Arial" w:cs="Arial"/>
          <w:szCs w:val="24"/>
        </w:rPr>
      </w:pPr>
      <w:r w:rsidRPr="00640EA6">
        <w:rPr>
          <w:rFonts w:ascii="Arial" w:hAnsi="Arial" w:cs="Arial"/>
          <w:szCs w:val="24"/>
        </w:rPr>
        <w:t>A method and time frame of authenticating authorized prescriber orders</w:t>
      </w:r>
      <w:r w:rsidR="002D4FD0" w:rsidRPr="00640EA6">
        <w:rPr>
          <w:rFonts w:ascii="Arial" w:hAnsi="Arial" w:cs="Arial"/>
          <w:szCs w:val="24"/>
        </w:rPr>
        <w:t xml:space="preserve">, including standing orders and </w:t>
      </w:r>
      <w:r w:rsidR="00993558" w:rsidRPr="00640EA6">
        <w:rPr>
          <w:rFonts w:ascii="Arial" w:hAnsi="Arial" w:cs="Arial"/>
          <w:szCs w:val="24"/>
        </w:rPr>
        <w:t>protocols.</w:t>
      </w:r>
      <w:r w:rsidR="00993558">
        <w:rPr>
          <w:rFonts w:ascii="Arial" w:hAnsi="Arial" w:cs="Arial"/>
          <w:szCs w:val="24"/>
        </w:rPr>
        <w:t xml:space="preserve"> Methods</w:t>
      </w:r>
      <w:r w:rsidR="009A521B">
        <w:rPr>
          <w:rFonts w:ascii="Arial" w:hAnsi="Arial" w:cs="Arial"/>
          <w:szCs w:val="24"/>
        </w:rPr>
        <w:t xml:space="preserve"> for </w:t>
      </w:r>
      <w:r w:rsidR="000F4017">
        <w:rPr>
          <w:rFonts w:ascii="Arial" w:hAnsi="Arial" w:cs="Arial"/>
          <w:szCs w:val="24"/>
        </w:rPr>
        <w:t>identification of medications and intravenous solutions and comparison to the authorized prescriber’s order</w:t>
      </w:r>
      <w:r w:rsidR="002406C4">
        <w:rPr>
          <w:rFonts w:ascii="Arial" w:hAnsi="Arial" w:cs="Arial"/>
          <w:szCs w:val="24"/>
        </w:rPr>
        <w:t xml:space="preserve"> and infu</w:t>
      </w:r>
      <w:r w:rsidR="003D539E" w:rsidRPr="003D539E">
        <w:rPr>
          <w:rFonts w:ascii="Arial" w:hAnsi="Arial" w:cs="Arial"/>
          <w:color w:val="7030A0"/>
          <w:szCs w:val="24"/>
        </w:rPr>
        <w:t>s</w:t>
      </w:r>
      <w:r w:rsidR="002406C4">
        <w:rPr>
          <w:rFonts w:ascii="Arial" w:hAnsi="Arial" w:cs="Arial"/>
          <w:szCs w:val="24"/>
        </w:rPr>
        <w:t xml:space="preserve">ions control device.  </w:t>
      </w:r>
    </w:p>
    <w:p w14:paraId="77BC49E4" w14:textId="276B650C" w:rsidR="002406C4" w:rsidRPr="009E77C0" w:rsidRDefault="00B56526" w:rsidP="00640EA6">
      <w:pPr>
        <w:numPr>
          <w:ilvl w:val="0"/>
          <w:numId w:val="2"/>
        </w:numPr>
        <w:rPr>
          <w:rFonts w:ascii="Arial" w:hAnsi="Arial" w:cs="Arial"/>
          <w:szCs w:val="24"/>
        </w:rPr>
      </w:pPr>
      <w:r>
        <w:rPr>
          <w:rFonts w:ascii="Arial" w:hAnsi="Arial" w:cs="Arial"/>
          <w:szCs w:val="24"/>
        </w:rPr>
        <w:t>Methods</w:t>
      </w:r>
      <w:r w:rsidR="002406C4">
        <w:rPr>
          <w:rFonts w:ascii="Arial" w:hAnsi="Arial" w:cs="Arial"/>
          <w:szCs w:val="24"/>
        </w:rPr>
        <w:t xml:space="preserve"> </w:t>
      </w:r>
      <w:r w:rsidR="002C22BF">
        <w:rPr>
          <w:rFonts w:ascii="Arial" w:hAnsi="Arial" w:cs="Arial"/>
          <w:szCs w:val="24"/>
        </w:rPr>
        <w:t xml:space="preserve">to verify the label </w:t>
      </w:r>
      <w:r>
        <w:rPr>
          <w:rFonts w:ascii="Arial" w:hAnsi="Arial" w:cs="Arial"/>
          <w:szCs w:val="24"/>
        </w:rPr>
        <w:t>of</w:t>
      </w:r>
      <w:r w:rsidR="002C22BF">
        <w:rPr>
          <w:rFonts w:ascii="Arial" w:hAnsi="Arial" w:cs="Arial"/>
          <w:szCs w:val="24"/>
        </w:rPr>
        <w:t xml:space="preserve"> the medication name, </w:t>
      </w:r>
      <w:r w:rsidR="007F37D0">
        <w:rPr>
          <w:rFonts w:ascii="Arial" w:hAnsi="Arial" w:cs="Arial"/>
          <w:szCs w:val="24"/>
        </w:rPr>
        <w:t>dosage and concentration, total volume</w:t>
      </w:r>
      <w:r w:rsidR="00D649DC">
        <w:rPr>
          <w:rFonts w:ascii="Arial" w:hAnsi="Arial" w:cs="Arial"/>
          <w:szCs w:val="24"/>
        </w:rPr>
        <w:t>,</w:t>
      </w:r>
      <w:r w:rsidR="007F37D0">
        <w:rPr>
          <w:rFonts w:ascii="Arial" w:hAnsi="Arial" w:cs="Arial"/>
          <w:szCs w:val="24"/>
        </w:rPr>
        <w:t xml:space="preserve"> BUD, route of administration, frequency, rate of admin</w:t>
      </w:r>
      <w:r w:rsidR="00B20AFB">
        <w:rPr>
          <w:rFonts w:ascii="Arial" w:hAnsi="Arial" w:cs="Arial"/>
          <w:szCs w:val="24"/>
        </w:rPr>
        <w:t>is</w:t>
      </w:r>
      <w:r w:rsidR="007F37D0">
        <w:rPr>
          <w:rFonts w:ascii="Arial" w:hAnsi="Arial" w:cs="Arial"/>
          <w:szCs w:val="24"/>
        </w:rPr>
        <w:t>tration and an</w:t>
      </w:r>
      <w:r w:rsidR="00C63EC5">
        <w:rPr>
          <w:rFonts w:ascii="Arial" w:hAnsi="Arial" w:cs="Arial"/>
          <w:szCs w:val="24"/>
        </w:rPr>
        <w:t>y other special instructions.</w:t>
      </w:r>
      <w:r w:rsidR="00C63EC5">
        <w:rPr>
          <w:rStyle w:val="FootnoteReference"/>
          <w:rFonts w:ascii="Arial" w:hAnsi="Arial" w:cs="Arial"/>
          <w:szCs w:val="24"/>
        </w:rPr>
        <w:footnoteReference w:id="28"/>
      </w:r>
    </w:p>
    <w:p w14:paraId="5689394F" w14:textId="36C743BC" w:rsidR="00084128" w:rsidRPr="00640EA6" w:rsidRDefault="00084128" w:rsidP="00640EA6">
      <w:pPr>
        <w:numPr>
          <w:ilvl w:val="0"/>
          <w:numId w:val="2"/>
        </w:numPr>
        <w:rPr>
          <w:rFonts w:ascii="Arial" w:hAnsi="Arial" w:cs="Arial"/>
          <w:szCs w:val="24"/>
        </w:rPr>
      </w:pPr>
      <w:r w:rsidRPr="00640EA6">
        <w:rPr>
          <w:rFonts w:ascii="Arial" w:hAnsi="Arial" w:cs="Arial"/>
          <w:szCs w:val="24"/>
        </w:rPr>
        <w:t xml:space="preserve">Emergency protocols including, but not limited to, immediate, </w:t>
      </w:r>
      <w:r w:rsidR="00047E30" w:rsidRPr="00640EA6">
        <w:rPr>
          <w:rFonts w:ascii="Arial" w:hAnsi="Arial" w:cs="Arial"/>
          <w:szCs w:val="24"/>
        </w:rPr>
        <w:t>on-site</w:t>
      </w:r>
      <w:r w:rsidRPr="00640EA6">
        <w:rPr>
          <w:rFonts w:ascii="Arial" w:hAnsi="Arial" w:cs="Arial"/>
          <w:szCs w:val="24"/>
        </w:rPr>
        <w:t xml:space="preserve"> availability of emergency equipment, medications</w:t>
      </w:r>
      <w:r w:rsidR="002D4FD0" w:rsidRPr="00640EA6">
        <w:rPr>
          <w:rFonts w:ascii="Arial" w:hAnsi="Arial" w:cs="Arial"/>
          <w:szCs w:val="24"/>
        </w:rPr>
        <w:t>,</w:t>
      </w:r>
      <w:r w:rsidRPr="00640EA6">
        <w:rPr>
          <w:rFonts w:ascii="Arial" w:hAnsi="Arial" w:cs="Arial"/>
          <w:szCs w:val="24"/>
        </w:rPr>
        <w:t xml:space="preserve"> and personnel</w:t>
      </w:r>
      <w:r w:rsidR="00E44867" w:rsidRPr="00640EA6">
        <w:rPr>
          <w:rFonts w:ascii="Arial" w:hAnsi="Arial" w:cs="Arial"/>
          <w:szCs w:val="24"/>
        </w:rPr>
        <w:t>.</w:t>
      </w:r>
    </w:p>
    <w:p w14:paraId="69686D41" w14:textId="77777777" w:rsidR="00084128" w:rsidRPr="00D37D24" w:rsidRDefault="00084128" w:rsidP="00733A19">
      <w:pPr>
        <w:rPr>
          <w:rFonts w:ascii="Arial" w:hAnsi="Arial" w:cs="Arial"/>
          <w:szCs w:val="24"/>
        </w:rPr>
      </w:pPr>
    </w:p>
    <w:p w14:paraId="6634437B" w14:textId="77777777" w:rsidR="00084128" w:rsidRPr="00D37D24" w:rsidRDefault="00084128" w:rsidP="00733A19">
      <w:pPr>
        <w:rPr>
          <w:rFonts w:ascii="Arial" w:hAnsi="Arial" w:cs="Arial"/>
          <w:szCs w:val="24"/>
        </w:rPr>
      </w:pPr>
    </w:p>
    <w:p w14:paraId="300F58B3" w14:textId="77777777" w:rsidR="00BB30E5" w:rsidRDefault="00BB30E5" w:rsidP="005F1255">
      <w:pPr>
        <w:autoSpaceDE w:val="0"/>
        <w:autoSpaceDN w:val="0"/>
        <w:adjustRightInd w:val="0"/>
        <w:rPr>
          <w:rFonts w:ascii="Arial" w:hAnsi="Arial" w:cs="Arial"/>
          <w:b/>
          <w:i/>
        </w:rPr>
      </w:pPr>
    </w:p>
    <w:p w14:paraId="634A7AF8" w14:textId="2E807002" w:rsidR="005F1255" w:rsidRPr="00D37D24" w:rsidRDefault="005F1255" w:rsidP="005F1255">
      <w:pPr>
        <w:autoSpaceDE w:val="0"/>
        <w:autoSpaceDN w:val="0"/>
        <w:adjustRightInd w:val="0"/>
        <w:rPr>
          <w:rFonts w:ascii="Arial" w:hAnsi="Arial" w:cs="Arial"/>
          <w:b/>
          <w:i/>
          <w:szCs w:val="24"/>
          <w:u w:val="single"/>
        </w:rPr>
      </w:pPr>
      <w:r w:rsidRPr="00D37D24">
        <w:rPr>
          <w:rFonts w:ascii="Arial" w:hAnsi="Arial" w:cs="Arial"/>
          <w:b/>
          <w:i/>
        </w:rPr>
        <w:t>References and professional nursing standards include, but are not limited to the following</w:t>
      </w:r>
      <w:r w:rsidRPr="00D37D24">
        <w:rPr>
          <w:rFonts w:ascii="Arial" w:hAnsi="Arial" w:cs="Arial"/>
          <w:b/>
          <w:i/>
          <w:szCs w:val="24"/>
        </w:rPr>
        <w:t>:</w:t>
      </w:r>
    </w:p>
    <w:p w14:paraId="3B5C7434" w14:textId="77777777" w:rsidR="005F1255" w:rsidRPr="00D37D24" w:rsidRDefault="005F1255" w:rsidP="005F1255">
      <w:pPr>
        <w:rPr>
          <w:rFonts w:ascii="Arial" w:hAnsi="Arial" w:cs="Arial"/>
        </w:rPr>
      </w:pPr>
    </w:p>
    <w:p w14:paraId="4865FDED" w14:textId="77777777" w:rsidR="00BB30E5" w:rsidRDefault="00162B15" w:rsidP="00C84302">
      <w:pPr>
        <w:rPr>
          <w:rFonts w:ascii="Arial" w:hAnsi="Arial" w:cs="Arial"/>
        </w:rPr>
      </w:pPr>
      <w:r>
        <w:rPr>
          <w:rFonts w:ascii="Arial" w:hAnsi="Arial" w:cs="Arial"/>
        </w:rPr>
        <w:t>Gorski</w:t>
      </w:r>
      <w:r w:rsidR="00892EA5">
        <w:rPr>
          <w:rFonts w:ascii="Arial" w:hAnsi="Arial" w:cs="Arial"/>
        </w:rPr>
        <w:t xml:space="preserve">, L.A., Hadaway, L. et.  al. </w:t>
      </w:r>
      <w:r w:rsidR="005F1255" w:rsidRPr="00D37D24">
        <w:rPr>
          <w:rFonts w:ascii="Arial" w:hAnsi="Arial" w:cs="Arial"/>
        </w:rPr>
        <w:t xml:space="preserve">Infusion </w:t>
      </w:r>
      <w:r w:rsidR="00701382">
        <w:rPr>
          <w:rFonts w:ascii="Arial" w:hAnsi="Arial" w:cs="Arial"/>
        </w:rPr>
        <w:t xml:space="preserve">therapy standards of practice. </w:t>
      </w:r>
      <w:r w:rsidR="00D5300A">
        <w:rPr>
          <w:rFonts w:ascii="Arial" w:hAnsi="Arial" w:cs="Arial"/>
        </w:rPr>
        <w:t xml:space="preserve">Infusion Nurses </w:t>
      </w:r>
    </w:p>
    <w:p w14:paraId="6C35945A" w14:textId="18608292" w:rsidR="005F1255" w:rsidRPr="00D37D24" w:rsidRDefault="00D5300A" w:rsidP="002D6331">
      <w:pPr>
        <w:ind w:left="720"/>
        <w:rPr>
          <w:rFonts w:ascii="Arial" w:hAnsi="Arial" w:cs="Arial"/>
        </w:rPr>
      </w:pPr>
      <w:r>
        <w:rPr>
          <w:rFonts w:ascii="Arial" w:hAnsi="Arial" w:cs="Arial"/>
        </w:rPr>
        <w:t>Society</w:t>
      </w:r>
      <w:r w:rsidR="00E24D67">
        <w:rPr>
          <w:rFonts w:ascii="Arial" w:hAnsi="Arial" w:cs="Arial"/>
        </w:rPr>
        <w:t xml:space="preserve">. </w:t>
      </w:r>
      <w:r w:rsidR="006F6030">
        <w:rPr>
          <w:rFonts w:ascii="Arial" w:hAnsi="Arial" w:cs="Arial"/>
        </w:rPr>
        <w:t>8</w:t>
      </w:r>
      <w:r w:rsidR="006F6030" w:rsidRPr="00FD2E40">
        <w:rPr>
          <w:rFonts w:ascii="Arial" w:hAnsi="Arial" w:cs="Arial"/>
          <w:vertAlign w:val="superscript"/>
        </w:rPr>
        <w:t>th</w:t>
      </w:r>
      <w:r w:rsidR="006F6030">
        <w:rPr>
          <w:rFonts w:ascii="Arial" w:hAnsi="Arial" w:cs="Arial"/>
        </w:rPr>
        <w:t xml:space="preserve"> Edison. Rev. 2021. </w:t>
      </w:r>
      <w:r w:rsidR="00AC62A7">
        <w:rPr>
          <w:rFonts w:ascii="Arial" w:hAnsi="Arial" w:cs="Arial"/>
        </w:rPr>
        <w:t xml:space="preserve">Accessed at </w:t>
      </w:r>
      <w:hyperlink r:id="rId9" w:history="1">
        <w:r w:rsidR="00AC62A7" w:rsidRPr="00263385">
          <w:rPr>
            <w:rStyle w:val="Hyperlink"/>
            <w:rFonts w:ascii="Arial" w:hAnsi="Arial" w:cs="Arial"/>
          </w:rPr>
          <w:t>www.ins1.org</w:t>
        </w:r>
      </w:hyperlink>
      <w:r w:rsidR="007A15CC">
        <w:rPr>
          <w:rFonts w:ascii="Arial" w:hAnsi="Arial" w:cs="Arial"/>
        </w:rPr>
        <w:t xml:space="preserve"> </w:t>
      </w:r>
    </w:p>
    <w:p w14:paraId="61B7928F" w14:textId="77777777" w:rsidR="00AC62A7" w:rsidRDefault="00AC62A7" w:rsidP="005F1255">
      <w:pPr>
        <w:rPr>
          <w:rFonts w:ascii="Arial" w:hAnsi="Arial" w:cs="Arial"/>
        </w:rPr>
      </w:pPr>
    </w:p>
    <w:p w14:paraId="5E89332F" w14:textId="58E426B8" w:rsidR="005F1255" w:rsidRPr="002D6331" w:rsidRDefault="005F1255" w:rsidP="002D6331">
      <w:pPr>
        <w:rPr>
          <w:rFonts w:ascii="Arial" w:hAnsi="Arial" w:cs="Arial"/>
          <w:i/>
        </w:rPr>
      </w:pPr>
      <w:r w:rsidRPr="00D37D24">
        <w:rPr>
          <w:rFonts w:ascii="Arial" w:hAnsi="Arial" w:cs="Arial"/>
        </w:rPr>
        <w:t xml:space="preserve">Association for Vascular Access (AVA) position paper </w:t>
      </w:r>
      <w:r w:rsidRPr="00D37D24">
        <w:rPr>
          <w:rFonts w:ascii="Arial" w:hAnsi="Arial" w:cs="Arial"/>
          <w:i/>
        </w:rPr>
        <w:t>The Use of Seldinger or Modified Seldinger Technique, in Combination with Real-Time Imaging Modalities for Peripherally Inserted Central Catheter and Midline Placements by Clinicians</w:t>
      </w:r>
      <w:r>
        <w:rPr>
          <w:rFonts w:ascii="Arial" w:hAnsi="Arial" w:cs="Arial"/>
          <w:i/>
        </w:rPr>
        <w:t xml:space="preserve">; </w:t>
      </w:r>
      <w:r w:rsidRPr="00D37D24">
        <w:rPr>
          <w:rFonts w:ascii="Arial" w:hAnsi="Arial" w:cs="Arial"/>
        </w:rPr>
        <w:t>accessed</w:t>
      </w:r>
      <w:r>
        <w:rPr>
          <w:rFonts w:ascii="Arial" w:hAnsi="Arial" w:cs="Arial"/>
        </w:rPr>
        <w:t xml:space="preserve"> 4/8/15 at </w:t>
      </w:r>
      <w:hyperlink r:id="rId10" w:history="1">
        <w:r w:rsidRPr="00B21E43">
          <w:rPr>
            <w:rStyle w:val="Hyperlink"/>
            <w:rFonts w:ascii="Arial" w:hAnsi="Arial" w:cs="Arial"/>
          </w:rPr>
          <w:t>http://www.avainfo.org</w:t>
        </w:r>
      </w:hyperlink>
      <w:r>
        <w:rPr>
          <w:rFonts w:ascii="Arial" w:hAnsi="Arial" w:cs="Arial"/>
        </w:rPr>
        <w:t xml:space="preserve"> </w:t>
      </w:r>
    </w:p>
    <w:p w14:paraId="507D80E4" w14:textId="77777777" w:rsidR="005F1255" w:rsidRPr="007E4651" w:rsidRDefault="005F1255" w:rsidP="005F1255">
      <w:pPr>
        <w:rPr>
          <w:rFonts w:ascii="Arial" w:hAnsi="Arial" w:cs="Arial"/>
          <w:color w:val="FF0000"/>
        </w:rPr>
      </w:pPr>
    </w:p>
    <w:p w14:paraId="2715EB17" w14:textId="77777777" w:rsidR="002D6331" w:rsidRDefault="005F1255" w:rsidP="005F1255">
      <w:pPr>
        <w:rPr>
          <w:rFonts w:ascii="Arial" w:hAnsi="Arial" w:cs="Arial"/>
          <w:szCs w:val="24"/>
        </w:rPr>
      </w:pPr>
      <w:r w:rsidRPr="00A9553E">
        <w:rPr>
          <w:rFonts w:ascii="Arial" w:hAnsi="Arial" w:cs="Arial"/>
          <w:szCs w:val="24"/>
        </w:rPr>
        <w:t xml:space="preserve">Infusion Nurses Society, Society of Pediatric Nurses, Air &amp; Surface Transport Nurses </w:t>
      </w:r>
    </w:p>
    <w:p w14:paraId="28A6AD0A" w14:textId="0EE894A5" w:rsidR="00084128" w:rsidRDefault="005F1255" w:rsidP="002D6331">
      <w:pPr>
        <w:ind w:left="720"/>
        <w:rPr>
          <w:rFonts w:ascii="Arial" w:hAnsi="Arial" w:cs="Arial"/>
          <w:szCs w:val="24"/>
        </w:rPr>
      </w:pPr>
      <w:r w:rsidRPr="00A9553E">
        <w:rPr>
          <w:rFonts w:ascii="Arial" w:hAnsi="Arial" w:cs="Arial"/>
          <w:szCs w:val="24"/>
        </w:rPr>
        <w:t xml:space="preserve">Association, American Association of Critical-Care Nurses, Emergency Nurses Association, </w:t>
      </w:r>
      <w:r w:rsidR="00084128" w:rsidRPr="00A9553E">
        <w:rPr>
          <w:rFonts w:ascii="Arial" w:hAnsi="Arial" w:cs="Arial"/>
          <w:szCs w:val="24"/>
        </w:rPr>
        <w:t>and the Beazley Institute for Health Law and Policy, Loyola University Chicago College of Law Consortium Paper</w:t>
      </w:r>
      <w:r w:rsidR="00084128">
        <w:rPr>
          <w:rFonts w:ascii="Arial" w:hAnsi="Arial" w:cs="Arial"/>
          <w:szCs w:val="24"/>
        </w:rPr>
        <w:t>; a</w:t>
      </w:r>
      <w:r w:rsidR="00084128" w:rsidRPr="00A9553E">
        <w:rPr>
          <w:rFonts w:ascii="Arial" w:hAnsi="Arial" w:cs="Arial"/>
          <w:szCs w:val="24"/>
        </w:rPr>
        <w:t>ccessed</w:t>
      </w:r>
      <w:r w:rsidR="00084128" w:rsidRPr="007E4651">
        <w:rPr>
          <w:rFonts w:ascii="Arial" w:hAnsi="Arial" w:cs="Arial"/>
          <w:color w:val="FF0000"/>
          <w:szCs w:val="24"/>
        </w:rPr>
        <w:t xml:space="preserve"> </w:t>
      </w:r>
      <w:r w:rsidR="00084128" w:rsidRPr="00D37D24">
        <w:rPr>
          <w:rFonts w:ascii="Arial" w:hAnsi="Arial" w:cs="Arial"/>
          <w:szCs w:val="24"/>
        </w:rPr>
        <w:t>4/8/15</w:t>
      </w:r>
      <w:r w:rsidR="00084128">
        <w:rPr>
          <w:rFonts w:ascii="Arial" w:hAnsi="Arial" w:cs="Arial"/>
          <w:szCs w:val="24"/>
        </w:rPr>
        <w:t xml:space="preserve"> at  </w:t>
      </w:r>
      <w:hyperlink r:id="rId11" w:history="1">
        <w:r w:rsidR="00084128" w:rsidRPr="00B21E43">
          <w:rPr>
            <w:rStyle w:val="Hyperlink"/>
            <w:rFonts w:ascii="Arial" w:hAnsi="Arial" w:cs="Arial"/>
            <w:szCs w:val="24"/>
          </w:rPr>
          <w:t>http://www.ins1.org/files/public/11_17_10_IOConsortium_paper_fixed_2010.pdf</w:t>
        </w:r>
      </w:hyperlink>
      <w:r w:rsidR="00084128">
        <w:rPr>
          <w:rFonts w:ascii="Arial" w:hAnsi="Arial" w:cs="Arial"/>
          <w:szCs w:val="24"/>
        </w:rPr>
        <w:t xml:space="preserve">  </w:t>
      </w:r>
    </w:p>
    <w:p w14:paraId="4999DF37" w14:textId="2F1524F0" w:rsidR="00BA291C" w:rsidRDefault="00BA291C" w:rsidP="00733A19">
      <w:pPr>
        <w:rPr>
          <w:rFonts w:ascii="Arial" w:hAnsi="Arial" w:cs="Arial"/>
          <w:szCs w:val="24"/>
        </w:rPr>
      </w:pPr>
    </w:p>
    <w:p w14:paraId="77F3568A" w14:textId="77777777" w:rsidR="002D6331" w:rsidRDefault="00BA291C" w:rsidP="00733A19">
      <w:pPr>
        <w:rPr>
          <w:rFonts w:ascii="Arial" w:hAnsi="Arial" w:cs="Arial"/>
          <w:color w:val="221E1F"/>
          <w:szCs w:val="24"/>
        </w:rPr>
      </w:pPr>
      <w:bookmarkStart w:id="1" w:name="_Hlk121487207"/>
      <w:r w:rsidRPr="008B5F10">
        <w:rPr>
          <w:rFonts w:ascii="Arial" w:hAnsi="Arial" w:cs="Arial"/>
          <w:color w:val="221E1F"/>
          <w:szCs w:val="24"/>
        </w:rPr>
        <w:t xml:space="preserve">National Infusion Center Association. (2019). Minimum standards for in-office infusion. </w:t>
      </w:r>
    </w:p>
    <w:p w14:paraId="5936CA80" w14:textId="4D4BF673" w:rsidR="00BA291C" w:rsidRPr="002C7A28" w:rsidRDefault="00BA291C" w:rsidP="002D6331">
      <w:pPr>
        <w:ind w:left="720"/>
        <w:rPr>
          <w:rFonts w:ascii="Arial" w:hAnsi="Arial" w:cs="Arial"/>
          <w:color w:val="643F62"/>
          <w:szCs w:val="24"/>
        </w:rPr>
      </w:pPr>
      <w:r w:rsidRPr="008B5F10">
        <w:rPr>
          <w:rFonts w:ascii="Arial" w:hAnsi="Arial" w:cs="Arial"/>
          <w:color w:val="221E1F"/>
          <w:szCs w:val="24"/>
        </w:rPr>
        <w:t xml:space="preserve">Retrieved from: </w:t>
      </w:r>
      <w:hyperlink r:id="rId12" w:history="1">
        <w:r w:rsidR="00170F12" w:rsidRPr="00B82713">
          <w:rPr>
            <w:rStyle w:val="Hyperlink"/>
            <w:rFonts w:ascii="Arial" w:hAnsi="Arial" w:cs="Arial"/>
            <w:szCs w:val="24"/>
          </w:rPr>
          <w:t>https://infusioncenter.org/2019-06-19-nica-minimum-standards-for-in-office-infusion/</w:t>
        </w:r>
      </w:hyperlink>
      <w:r w:rsidR="00170F12">
        <w:rPr>
          <w:rFonts w:ascii="Arial" w:hAnsi="Arial" w:cs="Arial"/>
          <w:color w:val="643F62"/>
          <w:szCs w:val="24"/>
        </w:rPr>
        <w:t xml:space="preserve"> </w:t>
      </w:r>
      <w:r w:rsidR="002C7A28">
        <w:rPr>
          <w:rFonts w:ascii="Arial" w:hAnsi="Arial" w:cs="Arial"/>
          <w:color w:val="643F62"/>
          <w:szCs w:val="24"/>
        </w:rPr>
        <w:t xml:space="preserve">  </w:t>
      </w:r>
      <w:r w:rsidR="005A72A4" w:rsidRPr="002C7A28">
        <w:rPr>
          <w:rFonts w:ascii="Arial" w:hAnsi="Arial" w:cs="Arial"/>
          <w:color w:val="643F62"/>
          <w:szCs w:val="24"/>
        </w:rPr>
        <w:t xml:space="preserve"> </w:t>
      </w:r>
    </w:p>
    <w:p w14:paraId="0AE6CCB3" w14:textId="7F1E419D" w:rsidR="00822F8F" w:rsidRDefault="00822F8F" w:rsidP="00733A19">
      <w:pPr>
        <w:rPr>
          <w:rFonts w:ascii="Arial" w:hAnsi="Arial" w:cs="Arial"/>
          <w:b/>
          <w:bCs/>
          <w:color w:val="643F62"/>
          <w:szCs w:val="24"/>
        </w:rPr>
      </w:pPr>
    </w:p>
    <w:p w14:paraId="5E57A047" w14:textId="77777777" w:rsidR="009A6E23" w:rsidRPr="007161F4" w:rsidRDefault="00822F8F" w:rsidP="00733A19">
      <w:pPr>
        <w:rPr>
          <w:rFonts w:ascii="Arial" w:hAnsi="Arial" w:cs="Arial"/>
          <w:szCs w:val="24"/>
        </w:rPr>
      </w:pPr>
      <w:r w:rsidRPr="007161F4">
        <w:rPr>
          <w:rFonts w:ascii="Arial" w:hAnsi="Arial" w:cs="Arial"/>
          <w:szCs w:val="24"/>
        </w:rPr>
        <w:t xml:space="preserve">USP 797 </w:t>
      </w:r>
      <w:r w:rsidR="008E408A" w:rsidRPr="007161F4">
        <w:rPr>
          <w:rFonts w:ascii="Arial" w:hAnsi="Arial" w:cs="Arial"/>
          <w:szCs w:val="24"/>
        </w:rPr>
        <w:t xml:space="preserve">Pharmaceutical Compounding – </w:t>
      </w:r>
      <w:r w:rsidR="008E408A" w:rsidRPr="007161F4">
        <w:rPr>
          <w:rFonts w:ascii="Arial" w:hAnsi="Arial" w:cs="Arial"/>
          <w:i/>
          <w:iCs/>
          <w:szCs w:val="24"/>
        </w:rPr>
        <w:t>Sterile Preparations</w:t>
      </w:r>
      <w:r w:rsidR="00763FC4" w:rsidRPr="007161F4">
        <w:rPr>
          <w:rFonts w:ascii="Arial" w:hAnsi="Arial" w:cs="Arial"/>
          <w:szCs w:val="24"/>
        </w:rPr>
        <w:t xml:space="preserve"> (rev November 1, 2022) </w:t>
      </w:r>
    </w:p>
    <w:p w14:paraId="18312B06" w14:textId="3D3E3161" w:rsidR="00084128" w:rsidRPr="005A72A4" w:rsidRDefault="00763FC4" w:rsidP="002D6331">
      <w:pPr>
        <w:ind w:left="720"/>
        <w:rPr>
          <w:rFonts w:ascii="Arial" w:hAnsi="Arial" w:cs="Arial"/>
        </w:rPr>
      </w:pPr>
      <w:r w:rsidRPr="007161F4">
        <w:rPr>
          <w:rFonts w:ascii="Arial" w:hAnsi="Arial" w:cs="Arial"/>
          <w:szCs w:val="24"/>
        </w:rPr>
        <w:t>accessed at</w:t>
      </w:r>
      <w:r w:rsidRPr="007161F4">
        <w:rPr>
          <w:rFonts w:ascii="Arial" w:hAnsi="Arial" w:cs="Arial"/>
          <w:b/>
          <w:bCs/>
          <w:szCs w:val="24"/>
        </w:rPr>
        <w:t xml:space="preserve"> </w:t>
      </w:r>
      <w:r w:rsidR="00793D6A" w:rsidRPr="007161F4">
        <w:rPr>
          <w:rFonts w:ascii="Arial" w:hAnsi="Arial" w:cs="Arial"/>
        </w:rPr>
        <w:t xml:space="preserve"> </w:t>
      </w:r>
      <w:r w:rsidR="005A72A4" w:rsidRPr="007161F4">
        <w:rPr>
          <w:rFonts w:ascii="Arial" w:hAnsi="Arial" w:cs="Arial"/>
        </w:rPr>
        <w:t xml:space="preserve"> </w:t>
      </w:r>
      <w:hyperlink r:id="rId13" w:history="1">
        <w:r w:rsidR="005A72A4" w:rsidRPr="005A72A4">
          <w:rPr>
            <w:rStyle w:val="Hyperlink"/>
            <w:rFonts w:ascii="Arial" w:hAnsi="Arial" w:cs="Arial"/>
          </w:rPr>
          <w:t>https://www.usp.org/compounding/general-chapter-797</w:t>
        </w:r>
      </w:hyperlink>
      <w:bookmarkEnd w:id="1"/>
      <w:r w:rsidR="005A72A4" w:rsidRPr="005A72A4">
        <w:rPr>
          <w:rFonts w:ascii="Arial" w:hAnsi="Arial" w:cs="Arial"/>
        </w:rPr>
        <w:t xml:space="preserve"> </w:t>
      </w:r>
    </w:p>
    <w:sectPr w:rsidR="00084128" w:rsidRPr="005A72A4" w:rsidSect="00733A19">
      <w:footerReference w:type="default" r:id="rId14"/>
      <w:footerReference w:type="first" r:id="rId15"/>
      <w:pgSz w:w="12240" w:h="15840" w:code="1"/>
      <w:pgMar w:top="1440" w:right="1008" w:bottom="36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3FCB" w14:textId="77777777" w:rsidR="00790A39" w:rsidRDefault="00790A39" w:rsidP="00733A19">
      <w:r>
        <w:separator/>
      </w:r>
    </w:p>
  </w:endnote>
  <w:endnote w:type="continuationSeparator" w:id="0">
    <w:p w14:paraId="37CA5D0B" w14:textId="77777777" w:rsidR="00790A39" w:rsidRDefault="00790A39" w:rsidP="00733A19">
      <w:r>
        <w:continuationSeparator/>
      </w:r>
    </w:p>
  </w:endnote>
  <w:endnote w:type="continuationNotice" w:id="1">
    <w:p w14:paraId="2BB7C3DC" w14:textId="77777777" w:rsidR="00790A39" w:rsidRDefault="00790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CE21" w14:textId="78C0A4E1" w:rsidR="00084128" w:rsidRPr="001B49D7" w:rsidRDefault="00084128" w:rsidP="001B49D7">
    <w:pPr>
      <w:pStyle w:val="Footer"/>
      <w:tabs>
        <w:tab w:val="clear" w:pos="8640"/>
        <w:tab w:val="right" w:pos="9360"/>
        <w:tab w:val="right" w:pos="10080"/>
      </w:tabs>
      <w:rPr>
        <w:b/>
      </w:rPr>
    </w:pPr>
    <w:r w:rsidRPr="001B49D7">
      <w:rPr>
        <w:rFonts w:ascii="Arial" w:hAnsi="Arial" w:cs="Arial"/>
        <w:b/>
        <w:sz w:val="20"/>
      </w:rPr>
      <w:t>Advisory Ruling 92</w:t>
    </w:r>
    <w:r w:rsidR="004B2BC1">
      <w:rPr>
        <w:rFonts w:ascii="Arial" w:hAnsi="Arial" w:cs="Arial"/>
        <w:b/>
        <w:sz w:val="20"/>
      </w:rPr>
      <w:t>-</w:t>
    </w:r>
    <w:r w:rsidRPr="001B49D7">
      <w:rPr>
        <w:rFonts w:ascii="Arial" w:hAnsi="Arial" w:cs="Arial"/>
        <w:b/>
        <w:sz w:val="20"/>
      </w:rPr>
      <w:t>04</w:t>
    </w:r>
    <w:r>
      <w:rPr>
        <w:rFonts w:ascii="Arial" w:hAnsi="Arial" w:cs="Arial"/>
        <w:b/>
        <w:sz w:val="20"/>
      </w:rPr>
      <w:t>:</w:t>
    </w:r>
    <w:r w:rsidRPr="001B49D7">
      <w:rPr>
        <w:rFonts w:ascii="Arial" w:hAnsi="Arial" w:cs="Arial"/>
        <w:b/>
        <w:sz w:val="20"/>
      </w:rPr>
      <w:t xml:space="preserve"> Infusion Therapy</w:t>
    </w:r>
    <w:r w:rsidRPr="001B49D7">
      <w:rPr>
        <w:rFonts w:ascii="Arial" w:hAnsi="Arial" w:cs="Arial"/>
        <w:b/>
        <w:sz w:val="20"/>
      </w:rPr>
      <w:tab/>
    </w:r>
    <w:r w:rsidRPr="001B49D7">
      <w:rPr>
        <w:rFonts w:ascii="Arial" w:hAnsi="Arial" w:cs="Arial"/>
        <w:b/>
        <w:sz w:val="20"/>
      </w:rPr>
      <w:tab/>
      <w:t xml:space="preserve">Page </w:t>
    </w:r>
    <w:r w:rsidRPr="001B49D7">
      <w:rPr>
        <w:rFonts w:ascii="Arial" w:hAnsi="Arial" w:cs="Arial"/>
        <w:b/>
        <w:sz w:val="20"/>
      </w:rPr>
      <w:fldChar w:fldCharType="begin"/>
    </w:r>
    <w:r w:rsidRPr="001B49D7">
      <w:rPr>
        <w:rFonts w:ascii="Arial" w:hAnsi="Arial" w:cs="Arial"/>
        <w:b/>
        <w:sz w:val="20"/>
      </w:rPr>
      <w:instrText xml:space="preserve"> PAGE </w:instrText>
    </w:r>
    <w:r w:rsidRPr="001B49D7">
      <w:rPr>
        <w:rFonts w:ascii="Arial" w:hAnsi="Arial" w:cs="Arial"/>
        <w:b/>
        <w:sz w:val="20"/>
      </w:rPr>
      <w:fldChar w:fldCharType="separate"/>
    </w:r>
    <w:r>
      <w:rPr>
        <w:rFonts w:ascii="Arial" w:hAnsi="Arial" w:cs="Arial"/>
        <w:b/>
        <w:noProof/>
        <w:sz w:val="20"/>
      </w:rPr>
      <w:t>2</w:t>
    </w:r>
    <w:r w:rsidRPr="001B49D7">
      <w:rPr>
        <w:rFonts w:ascii="Arial" w:hAnsi="Arial" w:cs="Arial"/>
        <w:b/>
        <w:sz w:val="20"/>
      </w:rPr>
      <w:fldChar w:fldCharType="end"/>
    </w:r>
    <w:r w:rsidRPr="001B49D7">
      <w:rPr>
        <w:rFonts w:ascii="Arial" w:hAnsi="Arial" w:cs="Arial"/>
        <w:b/>
        <w:sz w:val="20"/>
      </w:rPr>
      <w:t xml:space="preserve"> of </w:t>
    </w:r>
    <w:r w:rsidRPr="001B49D7">
      <w:rPr>
        <w:rFonts w:ascii="Arial" w:hAnsi="Arial" w:cs="Arial"/>
        <w:b/>
        <w:sz w:val="20"/>
      </w:rPr>
      <w:fldChar w:fldCharType="begin"/>
    </w:r>
    <w:r w:rsidRPr="001B49D7">
      <w:rPr>
        <w:rFonts w:ascii="Arial" w:hAnsi="Arial" w:cs="Arial"/>
        <w:b/>
        <w:sz w:val="20"/>
      </w:rPr>
      <w:instrText xml:space="preserve"> NUMPAGES </w:instrText>
    </w:r>
    <w:r w:rsidRPr="001B49D7">
      <w:rPr>
        <w:rFonts w:ascii="Arial" w:hAnsi="Arial" w:cs="Arial"/>
        <w:b/>
        <w:sz w:val="20"/>
      </w:rPr>
      <w:fldChar w:fldCharType="separate"/>
    </w:r>
    <w:r>
      <w:rPr>
        <w:rFonts w:ascii="Arial" w:hAnsi="Arial" w:cs="Arial"/>
        <w:b/>
        <w:noProof/>
        <w:sz w:val="20"/>
      </w:rPr>
      <w:t>3</w:t>
    </w:r>
    <w:r w:rsidRPr="001B49D7">
      <w:rPr>
        <w:rFonts w:ascii="Arial" w:hAnsi="Arial" w:cs="Arial"/>
        <w:b/>
        <w:sz w:val="20"/>
      </w:rPr>
      <w:fldChar w:fldCharType="end"/>
    </w:r>
    <w:r w:rsidRPr="001B49D7">
      <w:rPr>
        <w:rFonts w:ascii="Arial" w:hAnsi="Arial" w:cs="Arial"/>
        <w:b/>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AACE" w14:textId="77777777" w:rsidR="00084128" w:rsidRPr="001B49D7" w:rsidRDefault="00084128" w:rsidP="002D0B9E">
    <w:pPr>
      <w:pStyle w:val="Footer"/>
      <w:tabs>
        <w:tab w:val="clear" w:pos="8640"/>
        <w:tab w:val="right" w:pos="10080"/>
      </w:tabs>
      <w:rPr>
        <w:rFonts w:ascii="Arial" w:hAnsi="Arial" w:cs="Arial"/>
        <w:b/>
        <w:sz w:val="20"/>
      </w:rPr>
    </w:pPr>
    <w:r w:rsidRPr="001B49D7">
      <w:rPr>
        <w:rFonts w:ascii="Arial" w:hAnsi="Arial" w:cs="Arial"/>
        <w:b/>
        <w:sz w:val="20"/>
      </w:rPr>
      <w:t>AR</w:t>
    </w:r>
    <w:r>
      <w:rPr>
        <w:rFonts w:ascii="Arial" w:hAnsi="Arial" w:cs="Arial"/>
        <w:b/>
        <w:sz w:val="20"/>
      </w:rPr>
      <w:t xml:space="preserve"> </w:t>
    </w:r>
    <w:r w:rsidRPr="001B49D7">
      <w:rPr>
        <w:rFonts w:ascii="Arial" w:hAnsi="Arial" w:cs="Arial"/>
        <w:b/>
        <w:sz w:val="20"/>
      </w:rPr>
      <w:t>9204</w:t>
    </w:r>
    <w:r>
      <w:rPr>
        <w:rFonts w:ascii="Arial" w:hAnsi="Arial" w:cs="Arial"/>
        <w:b/>
        <w:sz w:val="20"/>
      </w:rPr>
      <w:t>:</w:t>
    </w:r>
    <w:r w:rsidRPr="001B49D7">
      <w:rPr>
        <w:rFonts w:ascii="Arial" w:hAnsi="Arial" w:cs="Arial"/>
        <w:b/>
        <w:sz w:val="20"/>
      </w:rPr>
      <w:t xml:space="preserve"> Infusion Therapy</w:t>
    </w:r>
    <w:r w:rsidRPr="001B49D7">
      <w:rPr>
        <w:rFonts w:ascii="Arial" w:hAnsi="Arial" w:cs="Arial"/>
        <w:b/>
        <w:sz w:val="20"/>
      </w:rPr>
      <w:tab/>
    </w:r>
    <w:r w:rsidRPr="001B49D7">
      <w:rPr>
        <w:rFonts w:ascii="Arial" w:hAnsi="Arial" w:cs="Arial"/>
        <w:b/>
        <w:sz w:val="20"/>
      </w:rPr>
      <w:tab/>
    </w:r>
    <w:r>
      <w:rPr>
        <w:rFonts w:ascii="Arial" w:hAnsi="Arial" w:cs="Arial"/>
        <w:b/>
        <w:sz w:val="20"/>
      </w:rPr>
      <w:t xml:space="preserve">        </w:t>
    </w:r>
    <w:r w:rsidRPr="001B49D7">
      <w:rPr>
        <w:rFonts w:ascii="Arial" w:hAnsi="Arial" w:cs="Arial"/>
        <w:b/>
        <w:sz w:val="20"/>
      </w:rPr>
      <w:t xml:space="preserve">Page </w:t>
    </w:r>
    <w:r w:rsidRPr="001B49D7">
      <w:rPr>
        <w:rFonts w:ascii="Arial" w:hAnsi="Arial" w:cs="Arial"/>
        <w:b/>
        <w:sz w:val="20"/>
      </w:rPr>
      <w:fldChar w:fldCharType="begin"/>
    </w:r>
    <w:r w:rsidRPr="001B49D7">
      <w:rPr>
        <w:rFonts w:ascii="Arial" w:hAnsi="Arial" w:cs="Arial"/>
        <w:b/>
        <w:sz w:val="20"/>
      </w:rPr>
      <w:instrText xml:space="preserve"> PAGE </w:instrText>
    </w:r>
    <w:r w:rsidRPr="001B49D7">
      <w:rPr>
        <w:rFonts w:ascii="Arial" w:hAnsi="Arial" w:cs="Arial"/>
        <w:b/>
        <w:sz w:val="20"/>
      </w:rPr>
      <w:fldChar w:fldCharType="separate"/>
    </w:r>
    <w:r>
      <w:rPr>
        <w:rFonts w:ascii="Arial" w:hAnsi="Arial" w:cs="Arial"/>
        <w:b/>
        <w:noProof/>
        <w:sz w:val="20"/>
      </w:rPr>
      <w:t>1</w:t>
    </w:r>
    <w:r w:rsidRPr="001B49D7">
      <w:rPr>
        <w:rFonts w:ascii="Arial" w:hAnsi="Arial" w:cs="Arial"/>
        <w:b/>
        <w:sz w:val="20"/>
      </w:rPr>
      <w:fldChar w:fldCharType="end"/>
    </w:r>
    <w:r w:rsidRPr="001B49D7">
      <w:rPr>
        <w:rFonts w:ascii="Arial" w:hAnsi="Arial" w:cs="Arial"/>
        <w:b/>
        <w:sz w:val="20"/>
      </w:rPr>
      <w:t xml:space="preserve"> of </w:t>
    </w:r>
    <w:r w:rsidRPr="001B49D7">
      <w:rPr>
        <w:rFonts w:ascii="Arial" w:hAnsi="Arial" w:cs="Arial"/>
        <w:b/>
        <w:sz w:val="20"/>
      </w:rPr>
      <w:fldChar w:fldCharType="begin"/>
    </w:r>
    <w:r w:rsidRPr="001B49D7">
      <w:rPr>
        <w:rFonts w:ascii="Arial" w:hAnsi="Arial" w:cs="Arial"/>
        <w:b/>
        <w:sz w:val="20"/>
      </w:rPr>
      <w:instrText xml:space="preserve"> NUMPAGES </w:instrText>
    </w:r>
    <w:r w:rsidRPr="001B49D7">
      <w:rPr>
        <w:rFonts w:ascii="Arial" w:hAnsi="Arial" w:cs="Arial"/>
        <w:b/>
        <w:sz w:val="20"/>
      </w:rPr>
      <w:fldChar w:fldCharType="separate"/>
    </w:r>
    <w:r>
      <w:rPr>
        <w:rFonts w:ascii="Arial" w:hAnsi="Arial" w:cs="Arial"/>
        <w:b/>
        <w:noProof/>
        <w:sz w:val="20"/>
      </w:rPr>
      <w:t>3</w:t>
    </w:r>
    <w:r w:rsidRPr="001B49D7">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D455" w14:textId="77777777" w:rsidR="00790A39" w:rsidRDefault="00790A39" w:rsidP="00733A19">
      <w:r>
        <w:separator/>
      </w:r>
    </w:p>
  </w:footnote>
  <w:footnote w:type="continuationSeparator" w:id="0">
    <w:p w14:paraId="119C919B" w14:textId="77777777" w:rsidR="00790A39" w:rsidRDefault="00790A39" w:rsidP="00733A19">
      <w:r>
        <w:continuationSeparator/>
      </w:r>
    </w:p>
  </w:footnote>
  <w:footnote w:type="continuationNotice" w:id="1">
    <w:p w14:paraId="65D6E8E6" w14:textId="77777777" w:rsidR="00790A39" w:rsidRDefault="00790A39"/>
  </w:footnote>
  <w:footnote w:id="2">
    <w:p w14:paraId="6508D776" w14:textId="77777777" w:rsidR="004F7BF0" w:rsidRDefault="004F7BF0" w:rsidP="004F7BF0">
      <w:pPr>
        <w:pStyle w:val="FootnoteText"/>
      </w:pPr>
      <w:r>
        <w:rPr>
          <w:rStyle w:val="FootnoteReference"/>
        </w:rPr>
        <w:footnoteRef/>
      </w:r>
      <w:r>
        <w:t xml:space="preserve"> </w:t>
      </w:r>
      <w:r>
        <w:rPr>
          <w:rStyle w:val="FootnoteReference"/>
        </w:rPr>
        <w:footnoteRef/>
      </w:r>
      <w:r>
        <w:t xml:space="preserve"> Infusion Nurses Society.  Infusion Therapy Standards of Practice. (2021).  Journal of Infusion Nursing. p.</w:t>
      </w:r>
      <w:r w:rsidRPr="0024317C">
        <w:t>S59</w:t>
      </w:r>
      <w:r>
        <w:t>.</w:t>
      </w:r>
    </w:p>
    <w:p w14:paraId="6EDFC496" w14:textId="1F3EBE9C" w:rsidR="004F7BF0" w:rsidRDefault="004F7BF0">
      <w:pPr>
        <w:pStyle w:val="FootnoteText"/>
      </w:pPr>
    </w:p>
  </w:footnote>
  <w:footnote w:id="3">
    <w:p w14:paraId="5042F6CD" w14:textId="5C39E3B5" w:rsidR="005F1F86" w:rsidRDefault="005F1F86">
      <w:pPr>
        <w:pStyle w:val="FootnoteText"/>
      </w:pPr>
      <w:r>
        <w:rPr>
          <w:rStyle w:val="FootnoteReference"/>
        </w:rPr>
        <w:footnoteRef/>
      </w:r>
      <w:r>
        <w:t xml:space="preserve"> Ibid.</w:t>
      </w:r>
    </w:p>
  </w:footnote>
  <w:footnote w:id="4">
    <w:p w14:paraId="5B35C149" w14:textId="71FF3D54" w:rsidR="00AA38F2" w:rsidRDefault="00AA38F2">
      <w:pPr>
        <w:pStyle w:val="FootnoteText"/>
      </w:pPr>
      <w:r>
        <w:rPr>
          <w:rStyle w:val="FootnoteReference"/>
        </w:rPr>
        <w:footnoteRef/>
      </w:r>
      <w:r>
        <w:t xml:space="preserve"> Infusion Nurses Society.  Infusion Therapy Standards of Practice. (2021).  Journal of Infusion Nursing. p.S</w:t>
      </w:r>
      <w:r w:rsidR="007E2FC1">
        <w:t>59</w:t>
      </w:r>
      <w:r>
        <w:t>.</w:t>
      </w:r>
    </w:p>
  </w:footnote>
  <w:footnote w:id="5">
    <w:p w14:paraId="53C8745E" w14:textId="16529906" w:rsidR="00DD7289" w:rsidRDefault="00DD7289">
      <w:pPr>
        <w:pStyle w:val="FootnoteText"/>
      </w:pPr>
      <w:r>
        <w:rPr>
          <w:rStyle w:val="FootnoteReference"/>
        </w:rPr>
        <w:footnoteRef/>
      </w:r>
      <w:r>
        <w:t xml:space="preserve"> </w:t>
      </w:r>
      <w:r w:rsidR="00617BE2">
        <w:t>USP 797</w:t>
      </w:r>
      <w:r w:rsidR="00B12DCC">
        <w:t xml:space="preserve"> FAQs</w:t>
      </w:r>
      <w:r w:rsidR="00497BA2">
        <w:t xml:space="preserve"> (November 1, 2022)</w:t>
      </w:r>
      <w:r w:rsidR="00C25EE1">
        <w:t xml:space="preserve"> retrieved from:  </w:t>
      </w:r>
      <w:hyperlink r:id="rId1" w:history="1">
        <w:r w:rsidR="004A54F4" w:rsidRPr="004A54F4">
          <w:rPr>
            <w:color w:val="0000FF"/>
            <w:sz w:val="24"/>
            <w:u w:val="single"/>
          </w:rPr>
          <w:t>USP General Chapter 797</w:t>
        </w:r>
      </w:hyperlink>
    </w:p>
  </w:footnote>
  <w:footnote w:id="6">
    <w:p w14:paraId="775A95A9" w14:textId="358523BA" w:rsidR="003515CE" w:rsidRDefault="003515CE" w:rsidP="003515CE">
      <w:pPr>
        <w:pStyle w:val="FootnoteText"/>
      </w:pPr>
      <w:r>
        <w:rPr>
          <w:rStyle w:val="FootnoteReference"/>
        </w:rPr>
        <w:footnoteRef/>
      </w:r>
      <w:r>
        <w:t xml:space="preserve"> Infusion Nurses Society.  Infusion Therapy Standards of Practice. (2021).  Journal of Infusion Nursing. p.S59.</w:t>
      </w:r>
    </w:p>
  </w:footnote>
  <w:footnote w:id="7">
    <w:p w14:paraId="3204B2B0" w14:textId="4DC65A4E" w:rsidR="001C19EF" w:rsidRDefault="001C19EF">
      <w:pPr>
        <w:pStyle w:val="FootnoteText"/>
      </w:pPr>
      <w:r>
        <w:rPr>
          <w:rStyle w:val="FootnoteReference"/>
        </w:rPr>
        <w:footnoteRef/>
      </w:r>
      <w:r>
        <w:t xml:space="preserve"> Ibid.</w:t>
      </w:r>
    </w:p>
  </w:footnote>
  <w:footnote w:id="8">
    <w:p w14:paraId="45A25BA1" w14:textId="77777777" w:rsidR="0064620E" w:rsidRPr="00FD2E40" w:rsidRDefault="0064620E" w:rsidP="0064620E">
      <w:pPr>
        <w:rPr>
          <w:color w:val="221E1F"/>
          <w:sz w:val="20"/>
        </w:rPr>
      </w:pPr>
      <w:r>
        <w:rPr>
          <w:rStyle w:val="FootnoteReference"/>
        </w:rPr>
        <w:footnoteRef/>
      </w:r>
      <w:r>
        <w:t xml:space="preserve"> </w:t>
      </w:r>
      <w:r w:rsidRPr="00FD2E40">
        <w:rPr>
          <w:color w:val="221E1F"/>
          <w:sz w:val="20"/>
        </w:rPr>
        <w:t xml:space="preserve">National Infusion Center Association. (2019). Minimum standards for in-office infusion. </w:t>
      </w:r>
    </w:p>
    <w:p w14:paraId="00A20210" w14:textId="77777777" w:rsidR="0064620E" w:rsidRPr="00FD2E40" w:rsidRDefault="0064620E" w:rsidP="0064620E">
      <w:pPr>
        <w:ind w:left="720"/>
        <w:rPr>
          <w:color w:val="FF0000"/>
          <w:sz w:val="20"/>
        </w:rPr>
      </w:pPr>
      <w:r w:rsidRPr="00FD2E40">
        <w:rPr>
          <w:color w:val="221E1F"/>
          <w:sz w:val="20"/>
        </w:rPr>
        <w:t xml:space="preserve">Retrieved from: </w:t>
      </w:r>
      <w:r w:rsidRPr="00FD2E40">
        <w:rPr>
          <w:b/>
          <w:bCs/>
          <w:color w:val="643F62"/>
          <w:sz w:val="20"/>
        </w:rPr>
        <w:t>https:// infusioncenter.org/2019-06-19-nica-minimum-standards-for-in-office-infusion/</w:t>
      </w:r>
    </w:p>
    <w:p w14:paraId="5E54C20C" w14:textId="6235D9BB" w:rsidR="0064620E" w:rsidRDefault="0064620E">
      <w:pPr>
        <w:pStyle w:val="FootnoteText"/>
      </w:pPr>
    </w:p>
  </w:footnote>
  <w:footnote w:id="9">
    <w:p w14:paraId="6F350465" w14:textId="4FB86BC3" w:rsidR="00334231" w:rsidRDefault="00334231">
      <w:pPr>
        <w:pStyle w:val="FootnoteText"/>
      </w:pPr>
      <w:r>
        <w:rPr>
          <w:rStyle w:val="FootnoteReference"/>
        </w:rPr>
        <w:footnoteRef/>
      </w:r>
      <w:r>
        <w:t xml:space="preserve"> </w:t>
      </w:r>
      <w:r w:rsidR="003E3BE3">
        <w:t xml:space="preserve">Massachusetts Bureau of Healthcare Safety and Quality. </w:t>
      </w:r>
      <w:r w:rsidR="00243EF9">
        <w:t>105 CMR 140 Lice</w:t>
      </w:r>
      <w:r w:rsidR="00640EA6">
        <w:t>n</w:t>
      </w:r>
      <w:r w:rsidR="00243EF9">
        <w:t>sure of Clinics</w:t>
      </w:r>
      <w:r w:rsidR="008D1E22">
        <w:t>.</w:t>
      </w:r>
    </w:p>
  </w:footnote>
  <w:footnote w:id="10">
    <w:p w14:paraId="1171BEAC" w14:textId="61493F92" w:rsidR="00022132" w:rsidRDefault="007E787D">
      <w:pPr>
        <w:pStyle w:val="FootnoteText"/>
      </w:pPr>
      <w:r>
        <w:rPr>
          <w:rStyle w:val="FootnoteReference"/>
        </w:rPr>
        <w:footnoteRef/>
      </w:r>
      <w:r>
        <w:t xml:space="preserve"> </w:t>
      </w:r>
      <w:r w:rsidR="0066022A">
        <w:t xml:space="preserve">Massachusetts Board of Registration in Nursing.  244 CMR 9.00 Standards of conduct. </w:t>
      </w:r>
      <w:r w:rsidR="00381866">
        <w:t xml:space="preserve">(14) </w:t>
      </w:r>
      <w:r w:rsidR="00022132">
        <w:t>Asepsis</w:t>
      </w:r>
      <w:r w:rsidR="00381866">
        <w:t xml:space="preserve"> and Infection Control. </w:t>
      </w:r>
      <w:r w:rsidR="0066022A">
        <w:t xml:space="preserve"> </w:t>
      </w:r>
    </w:p>
    <w:p w14:paraId="55B352D6" w14:textId="53AC83EF" w:rsidR="007E787D" w:rsidRDefault="0066022A" w:rsidP="00FD2E40">
      <w:pPr>
        <w:pStyle w:val="FootnoteText"/>
        <w:ind w:firstLine="720"/>
      </w:pPr>
      <w:r>
        <w:t xml:space="preserve">Retrieved at </w:t>
      </w:r>
      <w:hyperlink r:id="rId2" w:history="1">
        <w:r w:rsidR="00022132" w:rsidRPr="00CF120C">
          <w:rPr>
            <w:rStyle w:val="Hyperlink"/>
          </w:rPr>
          <w:t>https://www.mass.gov/regulations/244-CMR-900-standards-of-conduct-for-nurses</w:t>
        </w:r>
      </w:hyperlink>
      <w:r w:rsidR="00022132">
        <w:t xml:space="preserve"> </w:t>
      </w:r>
    </w:p>
  </w:footnote>
  <w:footnote w:id="11">
    <w:p w14:paraId="180A3C59" w14:textId="3A842A66" w:rsidR="00C00074" w:rsidRDefault="00C00074">
      <w:pPr>
        <w:pStyle w:val="FootnoteText"/>
      </w:pPr>
      <w:r>
        <w:rPr>
          <w:rStyle w:val="FootnoteReference"/>
        </w:rPr>
        <w:footnoteRef/>
      </w:r>
      <w:r>
        <w:t xml:space="preserve"> Ibid. p. S56.</w:t>
      </w:r>
    </w:p>
  </w:footnote>
  <w:footnote w:id="12">
    <w:p w14:paraId="334635B9" w14:textId="77777777" w:rsidR="007D2C6E" w:rsidRDefault="00EB2245">
      <w:pPr>
        <w:pStyle w:val="FootnoteText"/>
      </w:pPr>
      <w:r>
        <w:rPr>
          <w:rStyle w:val="FootnoteReference"/>
        </w:rPr>
        <w:footnoteRef/>
      </w:r>
      <w:r>
        <w:t xml:space="preserve"> </w:t>
      </w:r>
      <w:r w:rsidR="00D93A03">
        <w:t xml:space="preserve">Massachusetts Board of Registration in Nursing. 244 CMR 10.00 Definitions and Severability. Retrieved at </w:t>
      </w:r>
    </w:p>
    <w:p w14:paraId="4A2FBDCE" w14:textId="2787D0E7" w:rsidR="00EB2245" w:rsidRDefault="007D2C6E" w:rsidP="00FD2E40">
      <w:pPr>
        <w:pStyle w:val="FootnoteText"/>
        <w:ind w:firstLine="720"/>
      </w:pPr>
      <w:r w:rsidRPr="007D2C6E">
        <w:t>https://www.mass.gov/doc/244-cmr-1000-definitions-and-severability/download</w:t>
      </w:r>
    </w:p>
  </w:footnote>
  <w:footnote w:id="13">
    <w:p w14:paraId="050B3816" w14:textId="0E9FBDF1" w:rsidR="00E80C68" w:rsidRPr="009A5B2A" w:rsidRDefault="001C3A08" w:rsidP="00E80C68">
      <w:pPr>
        <w:rPr>
          <w:color w:val="643F62"/>
          <w:sz w:val="20"/>
        </w:rPr>
      </w:pPr>
      <w:r>
        <w:rPr>
          <w:rStyle w:val="FootnoteReference"/>
        </w:rPr>
        <w:footnoteRef/>
      </w:r>
      <w:r>
        <w:t xml:space="preserve"> </w:t>
      </w:r>
      <w:r w:rsidR="00E80C68" w:rsidRPr="009A5B2A">
        <w:rPr>
          <w:color w:val="643F62"/>
          <w:sz w:val="20"/>
        </w:rPr>
        <w:t xml:space="preserve">USP 797 Pharmaceutical Compounding – Sterile Preparations (rev November 1, 2022) </w:t>
      </w:r>
    </w:p>
    <w:p w14:paraId="68FE85F0" w14:textId="0447BF17" w:rsidR="001C3A08" w:rsidRPr="009A5B2A" w:rsidRDefault="00E80C68" w:rsidP="009A5B2A">
      <w:pPr>
        <w:pStyle w:val="FootnoteText"/>
        <w:ind w:left="720"/>
      </w:pPr>
      <w:r w:rsidRPr="009A5B2A">
        <w:rPr>
          <w:color w:val="643F62"/>
        </w:rPr>
        <w:t xml:space="preserve">accessed at </w:t>
      </w:r>
      <w:r w:rsidRPr="009A5B2A">
        <w:t xml:space="preserve"> https://www.usp.org/compounding/general-chapter-797</w:t>
      </w:r>
    </w:p>
  </w:footnote>
  <w:footnote w:id="14">
    <w:p w14:paraId="7DBA07FC" w14:textId="0115CCD3" w:rsidR="00010FCA" w:rsidRDefault="00010FCA">
      <w:pPr>
        <w:pStyle w:val="FootnoteText"/>
      </w:pPr>
      <w:r>
        <w:rPr>
          <w:rStyle w:val="FootnoteReference"/>
        </w:rPr>
        <w:footnoteRef/>
      </w:r>
      <w:r>
        <w:t xml:space="preserve"> </w:t>
      </w:r>
      <w:r w:rsidR="00F22D60">
        <w:t>Ibid</w:t>
      </w:r>
    </w:p>
  </w:footnote>
  <w:footnote w:id="15">
    <w:p w14:paraId="4F0835FF" w14:textId="6E8F60F7" w:rsidR="00010FCA" w:rsidRDefault="00010FCA">
      <w:pPr>
        <w:pStyle w:val="FootnoteText"/>
      </w:pPr>
      <w:r>
        <w:rPr>
          <w:rStyle w:val="FootnoteReference"/>
        </w:rPr>
        <w:footnoteRef/>
      </w:r>
      <w:r>
        <w:t xml:space="preserve"> Ibid</w:t>
      </w:r>
    </w:p>
  </w:footnote>
  <w:footnote w:id="16">
    <w:p w14:paraId="27051B74" w14:textId="40ABAC1C" w:rsidR="00FE0789" w:rsidRDefault="00FE0789">
      <w:pPr>
        <w:pStyle w:val="FootnoteText"/>
      </w:pPr>
      <w:r>
        <w:rPr>
          <w:rStyle w:val="FootnoteReference"/>
        </w:rPr>
        <w:footnoteRef/>
      </w:r>
      <w:r>
        <w:t xml:space="preserve"> </w:t>
      </w:r>
      <w:r w:rsidR="00893C98">
        <w:t>Rogers, G. IV spa hydration, should I be doing this? (</w:t>
      </w:r>
      <w:r w:rsidR="000D1C4F">
        <w:t>2022). Nebraska Nursing News</w:t>
      </w:r>
      <w:r w:rsidR="007163D5">
        <w:t>.</w:t>
      </w:r>
      <w:r w:rsidR="006570AB">
        <w:t xml:space="preserve"> 39:</w:t>
      </w:r>
      <w:r w:rsidR="008E3849">
        <w:t>4,</w:t>
      </w:r>
      <w:r w:rsidR="007163D5">
        <w:t xml:space="preserve"> pp 4-13.</w:t>
      </w:r>
    </w:p>
  </w:footnote>
  <w:footnote w:id="17">
    <w:p w14:paraId="5432E34E" w14:textId="22E60B25" w:rsidR="00BF41C7" w:rsidRDefault="00534953">
      <w:pPr>
        <w:pStyle w:val="FootnoteText"/>
      </w:pPr>
      <w:r>
        <w:rPr>
          <w:rStyle w:val="FootnoteReference"/>
        </w:rPr>
        <w:footnoteRef/>
      </w:r>
      <w:r>
        <w:t xml:space="preserve"> </w:t>
      </w:r>
      <w:r w:rsidR="00771AB5">
        <w:t>Sentry Air Systems</w:t>
      </w:r>
      <w:r w:rsidR="008251D2">
        <w:t>, Inc. Best practices for advance spiking of IV bags. Posted June 28</w:t>
      </w:r>
      <w:r w:rsidR="0099315B">
        <w:t xml:space="preserve">, 2021 by </w:t>
      </w:r>
      <w:r w:rsidR="00045ED8">
        <w:t>S</w:t>
      </w:r>
      <w:r w:rsidR="0099315B">
        <w:t xml:space="preserve">entry Air. Retrieved at </w:t>
      </w:r>
    </w:p>
    <w:p w14:paraId="78224D39" w14:textId="2BA33C71" w:rsidR="00534953" w:rsidRPr="00B83DFE" w:rsidRDefault="008714A3" w:rsidP="00FD2E40">
      <w:pPr>
        <w:pStyle w:val="FootnoteText"/>
        <w:ind w:left="720"/>
      </w:pPr>
      <w:r>
        <w:t>https://www.sentryair.com/blog/industry-applications/iv-bag</w:t>
      </w:r>
      <w:r w:rsidR="009E4927">
        <w:t>-preparation/</w:t>
      </w:r>
      <w:hyperlink r:id="rId3" w:history="1">
        <w:r w:rsidR="009E4927" w:rsidRPr="00FD2E40">
          <w:rPr>
            <w:color w:val="0000FF"/>
            <w:u w:val="single"/>
          </w:rPr>
          <w:t>b</w:t>
        </w:r>
        <w:r w:rsidR="00BF41C7" w:rsidRPr="00FD2E40">
          <w:rPr>
            <w:color w:val="0000FF"/>
            <w:u w:val="single"/>
          </w:rPr>
          <w:t>est</w:t>
        </w:r>
        <w:r w:rsidR="009E4927" w:rsidRPr="00FD2E40">
          <w:rPr>
            <w:color w:val="0000FF"/>
            <w:u w:val="single"/>
          </w:rPr>
          <w:t>-p</w:t>
        </w:r>
        <w:r w:rsidR="00BF41C7" w:rsidRPr="00FD2E40">
          <w:rPr>
            <w:color w:val="0000FF"/>
            <w:u w:val="single"/>
          </w:rPr>
          <w:t>ractices</w:t>
        </w:r>
        <w:r w:rsidR="009E4927" w:rsidRPr="00FD2E40">
          <w:rPr>
            <w:color w:val="0000FF"/>
            <w:u w:val="single"/>
          </w:rPr>
          <w:t>-f</w:t>
        </w:r>
        <w:r w:rsidR="00BF41C7" w:rsidRPr="00FD2E40">
          <w:rPr>
            <w:color w:val="0000FF"/>
            <w:u w:val="single"/>
          </w:rPr>
          <w:t>or</w:t>
        </w:r>
        <w:r w:rsidR="009E4927" w:rsidRPr="00FD2E40">
          <w:rPr>
            <w:color w:val="0000FF"/>
            <w:u w:val="single"/>
          </w:rPr>
          <w:t>-</w:t>
        </w:r>
        <w:r w:rsidR="00664760" w:rsidRPr="00FD2E40">
          <w:rPr>
            <w:color w:val="0000FF"/>
            <w:u w:val="single"/>
          </w:rPr>
          <w:t>a</w:t>
        </w:r>
        <w:r w:rsidR="00BF41C7" w:rsidRPr="00FD2E40">
          <w:rPr>
            <w:color w:val="0000FF"/>
            <w:u w:val="single"/>
          </w:rPr>
          <w:t>dvance</w:t>
        </w:r>
        <w:r w:rsidR="00664760" w:rsidRPr="00FD2E40">
          <w:rPr>
            <w:color w:val="0000FF"/>
            <w:u w:val="single"/>
          </w:rPr>
          <w:t>-s</w:t>
        </w:r>
        <w:r w:rsidR="00BF41C7" w:rsidRPr="00FD2E40">
          <w:rPr>
            <w:color w:val="0000FF"/>
            <w:u w:val="single"/>
          </w:rPr>
          <w:t>piking</w:t>
        </w:r>
        <w:r w:rsidR="00664760" w:rsidRPr="00FD2E40">
          <w:rPr>
            <w:color w:val="0000FF"/>
            <w:u w:val="single"/>
          </w:rPr>
          <w:t>-</w:t>
        </w:r>
        <w:r w:rsidR="00BF41C7" w:rsidRPr="00FD2E40">
          <w:rPr>
            <w:color w:val="0000FF"/>
            <w:u w:val="single"/>
          </w:rPr>
          <w:t>of</w:t>
        </w:r>
        <w:r w:rsidR="00664760" w:rsidRPr="00FD2E40">
          <w:rPr>
            <w:color w:val="0000FF"/>
            <w:u w:val="single"/>
          </w:rPr>
          <w:t>-iv-</w:t>
        </w:r>
        <w:r w:rsidR="00BF41C7" w:rsidRPr="00FD2E40">
          <w:rPr>
            <w:color w:val="0000FF"/>
            <w:u w:val="single"/>
          </w:rPr>
          <w:t xml:space="preserve"> </w:t>
        </w:r>
        <w:r w:rsidR="00664760" w:rsidRPr="00FD2E40">
          <w:rPr>
            <w:color w:val="0000FF"/>
            <w:u w:val="single"/>
          </w:rPr>
          <w:t>b</w:t>
        </w:r>
        <w:r w:rsidR="00BF41C7" w:rsidRPr="00FD2E40">
          <w:rPr>
            <w:color w:val="0000FF"/>
            <w:u w:val="single"/>
          </w:rPr>
          <w:t>ags</w:t>
        </w:r>
        <w:r w:rsidR="00B83DFE" w:rsidRPr="00FD2E40">
          <w:rPr>
            <w:color w:val="0000FF"/>
            <w:u w:val="single"/>
          </w:rPr>
          <w:t>/</w:t>
        </w:r>
      </w:hyperlink>
    </w:p>
  </w:footnote>
  <w:footnote w:id="18">
    <w:p w14:paraId="2F5CBA29" w14:textId="20F05BC0" w:rsidR="007E6D4C" w:rsidRDefault="007E6D4C">
      <w:pPr>
        <w:pStyle w:val="FootnoteText"/>
      </w:pPr>
      <w:r>
        <w:rPr>
          <w:rStyle w:val="FootnoteReference"/>
        </w:rPr>
        <w:footnoteRef/>
      </w:r>
      <w:r>
        <w:t xml:space="preserve"> </w:t>
      </w:r>
      <w:r w:rsidR="006F51C4">
        <w:t xml:space="preserve">Infusion Nurses Society.  </w:t>
      </w:r>
      <w:r w:rsidR="009E44B7">
        <w:t>Infusion Therapy Standards of Practice. (2021)</w:t>
      </w:r>
      <w:r w:rsidR="006F1AD1">
        <w:t xml:space="preserve">.  Journal of Infusion Nursing. </w:t>
      </w:r>
      <w:r w:rsidR="00B73C26">
        <w:t>p.S35.</w:t>
      </w:r>
    </w:p>
  </w:footnote>
  <w:footnote w:id="19">
    <w:p w14:paraId="3CDCFEB3" w14:textId="3FADC07B" w:rsidR="00C72C30" w:rsidRDefault="00C72C30">
      <w:pPr>
        <w:pStyle w:val="FootnoteText"/>
      </w:pPr>
      <w:r>
        <w:rPr>
          <w:rStyle w:val="FootnoteReference"/>
        </w:rPr>
        <w:footnoteRef/>
      </w:r>
      <w:r>
        <w:t xml:space="preserve"> </w:t>
      </w:r>
      <w:r w:rsidR="00A63735">
        <w:t xml:space="preserve">USP 797 FAQs (November 1, 2022) retrieved from:  </w:t>
      </w:r>
      <w:hyperlink r:id="rId4" w:history="1">
        <w:r w:rsidR="00A63735" w:rsidRPr="004A54F4">
          <w:rPr>
            <w:color w:val="0000FF"/>
            <w:sz w:val="24"/>
            <w:u w:val="single"/>
          </w:rPr>
          <w:t>USP General Chapter 797</w:t>
        </w:r>
      </w:hyperlink>
    </w:p>
  </w:footnote>
  <w:footnote w:id="20">
    <w:p w14:paraId="4F04830A" w14:textId="77777777" w:rsidR="00AF5B3E" w:rsidRDefault="005B6724" w:rsidP="00AF5B3E">
      <w:pPr>
        <w:pStyle w:val="FootnoteText"/>
      </w:pPr>
      <w:r>
        <w:rPr>
          <w:rStyle w:val="FootnoteReference"/>
        </w:rPr>
        <w:footnoteRef/>
      </w:r>
      <w:r>
        <w:t xml:space="preserve"> </w:t>
      </w:r>
      <w:r w:rsidR="00AF5B3E">
        <w:t xml:space="preserve">Massachusetts Board of Registration in Nursing 244 CMR 3.04 (2) (a). Accessed </w:t>
      </w:r>
      <w:hyperlink r:id="rId5" w:history="1">
        <w:r w:rsidR="00AF5B3E" w:rsidRPr="00543BDB">
          <w:rPr>
            <w:rStyle w:val="Hyperlink"/>
          </w:rPr>
          <w:t>https://www.mass.gov/doc/244-cmr-3-</w:t>
        </w:r>
      </w:hyperlink>
    </w:p>
    <w:p w14:paraId="7B2403F3" w14:textId="77777777" w:rsidR="00AF5B3E" w:rsidRDefault="00AF5B3E" w:rsidP="00AF5B3E">
      <w:pPr>
        <w:pStyle w:val="FootnoteText"/>
        <w:ind w:firstLine="720"/>
      </w:pPr>
      <w:r w:rsidRPr="004B666A">
        <w:t>registered-nurse-and-licensed-practical-nurse/download</w:t>
      </w:r>
    </w:p>
    <w:p w14:paraId="69E8AAB8" w14:textId="2FB88201" w:rsidR="005B6724" w:rsidRDefault="005B6724">
      <w:pPr>
        <w:pStyle w:val="FootnoteText"/>
      </w:pPr>
    </w:p>
  </w:footnote>
  <w:footnote w:id="21">
    <w:p w14:paraId="74C3A950" w14:textId="77777777" w:rsidR="00E23865" w:rsidRDefault="008276ED">
      <w:pPr>
        <w:pStyle w:val="FootnoteText"/>
        <w:rPr>
          <w:i/>
          <w:iCs/>
        </w:rPr>
      </w:pPr>
      <w:r>
        <w:rPr>
          <w:rStyle w:val="FootnoteReference"/>
        </w:rPr>
        <w:footnoteRef/>
      </w:r>
      <w:r>
        <w:t xml:space="preserve"> </w:t>
      </w:r>
      <w:r w:rsidR="003A6649">
        <w:t xml:space="preserve">Massachusetts Board of Registration in Nursing Advisor Ruling 93-24 </w:t>
      </w:r>
      <w:r w:rsidR="00952245" w:rsidRPr="008B5F10">
        <w:rPr>
          <w:i/>
          <w:iCs/>
        </w:rPr>
        <w:t xml:space="preserve">Accepting, Verifying, Transcribing and </w:t>
      </w:r>
    </w:p>
    <w:p w14:paraId="0AC7A0F6" w14:textId="11436B56" w:rsidR="008276ED" w:rsidRDefault="00952245" w:rsidP="00E23865">
      <w:pPr>
        <w:pStyle w:val="FootnoteText"/>
        <w:ind w:left="720"/>
      </w:pPr>
      <w:r w:rsidRPr="008B5F10">
        <w:rPr>
          <w:i/>
          <w:iCs/>
        </w:rPr>
        <w:t>Implementing Prescriber</w:t>
      </w:r>
      <w:r w:rsidR="005D34D5" w:rsidRPr="008B5F10">
        <w:rPr>
          <w:i/>
          <w:iCs/>
        </w:rPr>
        <w:t xml:space="preserve"> Orders</w:t>
      </w:r>
      <w:r w:rsidR="005D34D5">
        <w:t xml:space="preserve">.  </w:t>
      </w:r>
      <w:r w:rsidR="008A51B4">
        <w:t>Retrieved from</w:t>
      </w:r>
      <w:r w:rsidR="003E1D9F">
        <w:t>:</w:t>
      </w:r>
      <w:r w:rsidR="005D34D5">
        <w:t xml:space="preserve"> </w:t>
      </w:r>
      <w:r w:rsidR="005D34D5" w:rsidRPr="005D34D5">
        <w:t>https://www.mass.gov/doc/ar-9324-accepting-verifying-transcribing-and-implementing-medication-orders/download</w:t>
      </w:r>
    </w:p>
  </w:footnote>
  <w:footnote w:id="22">
    <w:p w14:paraId="0790CD68" w14:textId="76FFF923" w:rsidR="00565A6D" w:rsidRDefault="00565A6D">
      <w:pPr>
        <w:pStyle w:val="FootnoteText"/>
      </w:pPr>
      <w:r>
        <w:rPr>
          <w:rStyle w:val="FootnoteReference"/>
        </w:rPr>
        <w:footnoteRef/>
      </w:r>
      <w:r>
        <w:t xml:space="preserve"> </w:t>
      </w:r>
      <w:r w:rsidR="00F938BA">
        <w:t xml:space="preserve">Infusion Nurses society. (2021). Infusion therapy standards of practice. Journal of Infusion Nursing. P. </w:t>
      </w:r>
      <w:r w:rsidR="005C010E">
        <w:t>S46.</w:t>
      </w:r>
    </w:p>
  </w:footnote>
  <w:footnote w:id="23">
    <w:p w14:paraId="180095CF" w14:textId="6053070F" w:rsidR="00B65F4B" w:rsidRPr="009535B7" w:rsidRDefault="00B65F4B" w:rsidP="009535B7">
      <w:pPr>
        <w:rPr>
          <w:color w:val="FF0000"/>
          <w:sz w:val="20"/>
        </w:rPr>
      </w:pPr>
      <w:r w:rsidRPr="00FD2E40">
        <w:rPr>
          <w:rStyle w:val="FootnoteReference"/>
          <w:sz w:val="20"/>
        </w:rPr>
        <w:footnoteRef/>
      </w:r>
      <w:r w:rsidRPr="00FD2E40">
        <w:rPr>
          <w:sz w:val="20"/>
        </w:rPr>
        <w:t xml:space="preserve"> </w:t>
      </w:r>
      <w:r w:rsidRPr="00FD2E40">
        <w:rPr>
          <w:color w:val="221E1F"/>
          <w:sz w:val="20"/>
        </w:rPr>
        <w:t xml:space="preserve">National Infusion Center Association. (2019). Minimum standards for in-office infusion. Retrieved from: </w:t>
      </w:r>
      <w:r w:rsidRPr="00FD2E40">
        <w:rPr>
          <w:b/>
          <w:bCs/>
          <w:color w:val="643F62"/>
          <w:sz w:val="20"/>
        </w:rPr>
        <w:t>https:// infusioncenter.org/2019-06-19-nica-minimum-standards-for-in-office-infusion/</w:t>
      </w:r>
    </w:p>
  </w:footnote>
  <w:footnote w:id="24">
    <w:p w14:paraId="5C8F321A" w14:textId="67AB0F4C" w:rsidR="00ED0969" w:rsidRDefault="00ED0969" w:rsidP="009535B7">
      <w:pPr>
        <w:pStyle w:val="FootnoteText"/>
      </w:pPr>
      <w:r>
        <w:rPr>
          <w:rStyle w:val="FootnoteReference"/>
        </w:rPr>
        <w:footnoteRef/>
      </w:r>
      <w:r>
        <w:t xml:space="preserve"> </w:t>
      </w:r>
      <w:r w:rsidR="006B0E5E">
        <w:t>In</w:t>
      </w:r>
      <w:r w:rsidR="00912F15">
        <w:t xml:space="preserve">fusion Nurses Society. (2021) </w:t>
      </w:r>
      <w:r w:rsidR="00CF3E62">
        <w:t xml:space="preserve">Infusion therapy </w:t>
      </w:r>
      <w:r w:rsidR="009C65EA">
        <w:t>standards</w:t>
      </w:r>
      <w:r w:rsidR="00CF3E62">
        <w:t xml:space="preserve"> of practice.  Journal of Infusion Nursing.  p. </w:t>
      </w:r>
      <w:r w:rsidR="001D5B74">
        <w:t>S45.</w:t>
      </w:r>
    </w:p>
  </w:footnote>
  <w:footnote w:id="25">
    <w:p w14:paraId="7F8D4BDD" w14:textId="22B5766C" w:rsidR="00E752E9" w:rsidRDefault="00E752E9">
      <w:pPr>
        <w:pStyle w:val="FootnoteText"/>
      </w:pPr>
      <w:r>
        <w:rPr>
          <w:rStyle w:val="FootnoteReference"/>
        </w:rPr>
        <w:footnoteRef/>
      </w:r>
      <w:r>
        <w:t xml:space="preserve"> </w:t>
      </w:r>
      <w:r w:rsidR="00036F0F">
        <w:t>USP 797 section 1.3</w:t>
      </w:r>
    </w:p>
  </w:footnote>
  <w:footnote w:id="26">
    <w:p w14:paraId="78D5FD34" w14:textId="77777777" w:rsidR="0012235E" w:rsidRDefault="00563BA5">
      <w:pPr>
        <w:pStyle w:val="FootnoteText"/>
      </w:pPr>
      <w:r>
        <w:rPr>
          <w:rStyle w:val="FootnoteReference"/>
        </w:rPr>
        <w:footnoteRef/>
      </w:r>
      <w:r>
        <w:t xml:space="preserve"> </w:t>
      </w:r>
      <w:r w:rsidR="0053315F">
        <w:t xml:space="preserve">Massachusetts Board of Registration in Nursing. 244 CMR 9.00 Standards of Conduct. Retrieved at </w:t>
      </w:r>
    </w:p>
    <w:p w14:paraId="4604F4CD" w14:textId="742CA469" w:rsidR="0053315F" w:rsidRDefault="002D6331" w:rsidP="00FD2E40">
      <w:pPr>
        <w:pStyle w:val="FootnoteText"/>
        <w:ind w:firstLine="720"/>
      </w:pPr>
      <w:hyperlink r:id="rId6" w:history="1">
        <w:r w:rsidR="0012235E" w:rsidRPr="0012235E">
          <w:rPr>
            <w:rStyle w:val="Hyperlink"/>
          </w:rPr>
          <w:t>https://www.mass.gov/regulations/244-CMR-900-standards-of-conduct-for-nurses</w:t>
        </w:r>
      </w:hyperlink>
    </w:p>
  </w:footnote>
  <w:footnote w:id="27">
    <w:p w14:paraId="2AEF22B1" w14:textId="77777777" w:rsidR="0012235E" w:rsidRDefault="00A01F4F" w:rsidP="00BA6FCB">
      <w:pPr>
        <w:rPr>
          <w:b/>
          <w:bCs/>
          <w:color w:val="643F62"/>
          <w:sz w:val="20"/>
        </w:rPr>
      </w:pPr>
      <w:r>
        <w:rPr>
          <w:rStyle w:val="FootnoteReference"/>
        </w:rPr>
        <w:footnoteRef/>
      </w:r>
      <w:r>
        <w:t xml:space="preserve"> </w:t>
      </w:r>
      <w:r w:rsidR="00BA6FCB" w:rsidRPr="00FD2E40">
        <w:rPr>
          <w:color w:val="221E1F"/>
          <w:sz w:val="20"/>
        </w:rPr>
        <w:t xml:space="preserve">National Infusion Center Association. (2019). Minimum standards for in-office infusion. Retrieved from: </w:t>
      </w:r>
      <w:r w:rsidR="00BA6FCB" w:rsidRPr="00FD2E40">
        <w:rPr>
          <w:b/>
          <w:bCs/>
          <w:color w:val="643F62"/>
          <w:sz w:val="20"/>
        </w:rPr>
        <w:t xml:space="preserve">https:// </w:t>
      </w:r>
    </w:p>
    <w:p w14:paraId="7AA25A8B" w14:textId="3312AFCD" w:rsidR="00BA6FCB" w:rsidRPr="00FD2E40" w:rsidRDefault="00BA6FCB" w:rsidP="00FD2E40">
      <w:pPr>
        <w:ind w:firstLine="720"/>
        <w:rPr>
          <w:color w:val="FF0000"/>
          <w:sz w:val="20"/>
        </w:rPr>
      </w:pPr>
      <w:r w:rsidRPr="00FD2E40">
        <w:rPr>
          <w:b/>
          <w:bCs/>
          <w:color w:val="643F62"/>
          <w:sz w:val="20"/>
        </w:rPr>
        <w:t>infusioncenter.org/2019-06-19-nica-minimum-standards-for-in-office-infusion/</w:t>
      </w:r>
    </w:p>
    <w:p w14:paraId="3E1CA65A" w14:textId="41788799" w:rsidR="00A01F4F" w:rsidRDefault="00A01F4F">
      <w:pPr>
        <w:pStyle w:val="FootnoteText"/>
      </w:pPr>
    </w:p>
  </w:footnote>
  <w:footnote w:id="28">
    <w:p w14:paraId="3F2A5EA8" w14:textId="77777777" w:rsidR="00103BBD" w:rsidRDefault="00C63EC5">
      <w:pPr>
        <w:pStyle w:val="FootnoteText"/>
      </w:pPr>
      <w:r>
        <w:rPr>
          <w:rStyle w:val="FootnoteReference"/>
        </w:rPr>
        <w:footnoteRef/>
      </w:r>
      <w:r>
        <w:t xml:space="preserve"> </w:t>
      </w:r>
      <w:r w:rsidR="00BB1429">
        <w:t xml:space="preserve">Gorski, L. A. Hadaway, L. et.  al. Infusion therapy standards of practice. Infusion </w:t>
      </w:r>
      <w:r w:rsidR="00F17789">
        <w:t>Nurses Society. 8</w:t>
      </w:r>
      <w:r w:rsidR="00F17789" w:rsidRPr="00FD2E40">
        <w:rPr>
          <w:vertAlign w:val="superscript"/>
        </w:rPr>
        <w:t>th</w:t>
      </w:r>
      <w:r w:rsidR="00F17789">
        <w:t xml:space="preserve"> Edition. Rev. 2021. </w:t>
      </w:r>
      <w:r w:rsidR="00C97EE4">
        <w:t xml:space="preserve">P </w:t>
      </w:r>
    </w:p>
    <w:p w14:paraId="12C9B201" w14:textId="577E1EA2" w:rsidR="00C63EC5" w:rsidRDefault="00C97EE4" w:rsidP="00FD2E40">
      <w:pPr>
        <w:pStyle w:val="FootnoteText"/>
        <w:ind w:firstLine="720"/>
      </w:pPr>
      <w:r>
        <w:t xml:space="preserve">s46. </w:t>
      </w:r>
      <w:hyperlink r:id="rId7" w:history="1">
        <w:r w:rsidR="00103BBD" w:rsidRPr="00103BBD">
          <w:rPr>
            <w:rStyle w:val="Hyperlink"/>
          </w:rPr>
          <w:t>www.ins1.org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7FE5"/>
    <w:multiLevelType w:val="hybridMultilevel"/>
    <w:tmpl w:val="917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2576"/>
    <w:multiLevelType w:val="hybridMultilevel"/>
    <w:tmpl w:val="CB62084A"/>
    <w:lvl w:ilvl="0" w:tplc="B7B2D240">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77F07"/>
    <w:multiLevelType w:val="hybridMultilevel"/>
    <w:tmpl w:val="E5186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8E5327"/>
    <w:multiLevelType w:val="hybridMultilevel"/>
    <w:tmpl w:val="94528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F0A8B"/>
    <w:multiLevelType w:val="hybridMultilevel"/>
    <w:tmpl w:val="6144023A"/>
    <w:lvl w:ilvl="0" w:tplc="04090001">
      <w:start w:val="1"/>
      <w:numFmt w:val="bullet"/>
      <w:lvlText w:val=""/>
      <w:lvlJc w:val="left"/>
      <w:pPr>
        <w:ind w:left="720" w:hanging="360"/>
      </w:pPr>
      <w:rPr>
        <w:rFonts w:ascii="Symbol" w:hAnsi="Symbol" w:hint="default"/>
      </w:rPr>
    </w:lvl>
    <w:lvl w:ilvl="1" w:tplc="A9CEDCD6">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6531C"/>
    <w:multiLevelType w:val="hybridMultilevel"/>
    <w:tmpl w:val="32BC9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047A08"/>
    <w:multiLevelType w:val="hybridMultilevel"/>
    <w:tmpl w:val="F01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A45AF"/>
    <w:multiLevelType w:val="hybridMultilevel"/>
    <w:tmpl w:val="0FF4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19"/>
    <w:rsid w:val="00010BA6"/>
    <w:rsid w:val="00010FCA"/>
    <w:rsid w:val="00011462"/>
    <w:rsid w:val="00012775"/>
    <w:rsid w:val="00022132"/>
    <w:rsid w:val="00022709"/>
    <w:rsid w:val="00023A77"/>
    <w:rsid w:val="000327E8"/>
    <w:rsid w:val="00036F0F"/>
    <w:rsid w:val="00037DEC"/>
    <w:rsid w:val="00042B1F"/>
    <w:rsid w:val="00045ED8"/>
    <w:rsid w:val="00047E30"/>
    <w:rsid w:val="00051636"/>
    <w:rsid w:val="00062C9A"/>
    <w:rsid w:val="000636CE"/>
    <w:rsid w:val="0006689E"/>
    <w:rsid w:val="00080C71"/>
    <w:rsid w:val="00084128"/>
    <w:rsid w:val="00085249"/>
    <w:rsid w:val="00085E7B"/>
    <w:rsid w:val="0009331F"/>
    <w:rsid w:val="000A13F1"/>
    <w:rsid w:val="000A1671"/>
    <w:rsid w:val="000A16A5"/>
    <w:rsid w:val="000B76BB"/>
    <w:rsid w:val="000C2429"/>
    <w:rsid w:val="000C46C2"/>
    <w:rsid w:val="000C7B9C"/>
    <w:rsid w:val="000D1C4F"/>
    <w:rsid w:val="000F2C13"/>
    <w:rsid w:val="000F4017"/>
    <w:rsid w:val="000F7AB7"/>
    <w:rsid w:val="001011DD"/>
    <w:rsid w:val="00103BBD"/>
    <w:rsid w:val="00120543"/>
    <w:rsid w:val="0012235E"/>
    <w:rsid w:val="00123175"/>
    <w:rsid w:val="0012391D"/>
    <w:rsid w:val="00123939"/>
    <w:rsid w:val="0012449B"/>
    <w:rsid w:val="00126DFB"/>
    <w:rsid w:val="001552A2"/>
    <w:rsid w:val="00162B15"/>
    <w:rsid w:val="001670CB"/>
    <w:rsid w:val="0016787C"/>
    <w:rsid w:val="00170F12"/>
    <w:rsid w:val="0018194D"/>
    <w:rsid w:val="00183623"/>
    <w:rsid w:val="0018459F"/>
    <w:rsid w:val="00193101"/>
    <w:rsid w:val="00197830"/>
    <w:rsid w:val="001B052A"/>
    <w:rsid w:val="001B49D7"/>
    <w:rsid w:val="001C19EF"/>
    <w:rsid w:val="001C3A08"/>
    <w:rsid w:val="001D146C"/>
    <w:rsid w:val="001D526D"/>
    <w:rsid w:val="001D560F"/>
    <w:rsid w:val="001D5B74"/>
    <w:rsid w:val="001E2110"/>
    <w:rsid w:val="001F7BE6"/>
    <w:rsid w:val="001F7FE2"/>
    <w:rsid w:val="00211077"/>
    <w:rsid w:val="002146F3"/>
    <w:rsid w:val="002231EC"/>
    <w:rsid w:val="0022553B"/>
    <w:rsid w:val="00225B74"/>
    <w:rsid w:val="00230EF3"/>
    <w:rsid w:val="002406C4"/>
    <w:rsid w:val="00241B77"/>
    <w:rsid w:val="002423FC"/>
    <w:rsid w:val="0024317C"/>
    <w:rsid w:val="00243EF9"/>
    <w:rsid w:val="00246333"/>
    <w:rsid w:val="00252098"/>
    <w:rsid w:val="00263D65"/>
    <w:rsid w:val="00266532"/>
    <w:rsid w:val="00274C23"/>
    <w:rsid w:val="002751EC"/>
    <w:rsid w:val="00275383"/>
    <w:rsid w:val="00282939"/>
    <w:rsid w:val="00291546"/>
    <w:rsid w:val="002927A8"/>
    <w:rsid w:val="00296677"/>
    <w:rsid w:val="002A051E"/>
    <w:rsid w:val="002A5934"/>
    <w:rsid w:val="002A6BAF"/>
    <w:rsid w:val="002B36A8"/>
    <w:rsid w:val="002B609A"/>
    <w:rsid w:val="002B617D"/>
    <w:rsid w:val="002C1587"/>
    <w:rsid w:val="002C22BF"/>
    <w:rsid w:val="002C7A28"/>
    <w:rsid w:val="002D0B9E"/>
    <w:rsid w:val="002D4DD4"/>
    <w:rsid w:val="002D4FD0"/>
    <w:rsid w:val="002D5DE8"/>
    <w:rsid w:val="002D6331"/>
    <w:rsid w:val="002D673D"/>
    <w:rsid w:val="002E340D"/>
    <w:rsid w:val="002F2844"/>
    <w:rsid w:val="002F327D"/>
    <w:rsid w:val="002F4588"/>
    <w:rsid w:val="00306864"/>
    <w:rsid w:val="00306EB3"/>
    <w:rsid w:val="00312951"/>
    <w:rsid w:val="00324625"/>
    <w:rsid w:val="00333BDE"/>
    <w:rsid w:val="00334231"/>
    <w:rsid w:val="00334250"/>
    <w:rsid w:val="00347D18"/>
    <w:rsid w:val="00347F56"/>
    <w:rsid w:val="003515CE"/>
    <w:rsid w:val="0035505C"/>
    <w:rsid w:val="00360C70"/>
    <w:rsid w:val="003640E0"/>
    <w:rsid w:val="00371677"/>
    <w:rsid w:val="00381866"/>
    <w:rsid w:val="00383029"/>
    <w:rsid w:val="00390436"/>
    <w:rsid w:val="003A1406"/>
    <w:rsid w:val="003A5DE3"/>
    <w:rsid w:val="003A6649"/>
    <w:rsid w:val="003B62B1"/>
    <w:rsid w:val="003C1BE6"/>
    <w:rsid w:val="003C1F6D"/>
    <w:rsid w:val="003C2F54"/>
    <w:rsid w:val="003C6386"/>
    <w:rsid w:val="003D1B39"/>
    <w:rsid w:val="003D539E"/>
    <w:rsid w:val="003D7082"/>
    <w:rsid w:val="003E1D9F"/>
    <w:rsid w:val="003E3BE3"/>
    <w:rsid w:val="003F1F9A"/>
    <w:rsid w:val="00405C93"/>
    <w:rsid w:val="00407D3E"/>
    <w:rsid w:val="0041263F"/>
    <w:rsid w:val="0041276A"/>
    <w:rsid w:val="004131DC"/>
    <w:rsid w:val="00423037"/>
    <w:rsid w:val="00424CF4"/>
    <w:rsid w:val="00446F61"/>
    <w:rsid w:val="00451B70"/>
    <w:rsid w:val="00452343"/>
    <w:rsid w:val="0045623A"/>
    <w:rsid w:val="004605F2"/>
    <w:rsid w:val="0046498C"/>
    <w:rsid w:val="00464DD3"/>
    <w:rsid w:val="004705FD"/>
    <w:rsid w:val="00475BFD"/>
    <w:rsid w:val="0048281B"/>
    <w:rsid w:val="0048655C"/>
    <w:rsid w:val="004972B7"/>
    <w:rsid w:val="00497BA2"/>
    <w:rsid w:val="004A54F4"/>
    <w:rsid w:val="004A6C69"/>
    <w:rsid w:val="004B0633"/>
    <w:rsid w:val="004B2BC1"/>
    <w:rsid w:val="004B36BA"/>
    <w:rsid w:val="004B666A"/>
    <w:rsid w:val="004C32DF"/>
    <w:rsid w:val="004D3392"/>
    <w:rsid w:val="004E4302"/>
    <w:rsid w:val="004F7BF0"/>
    <w:rsid w:val="00501F2B"/>
    <w:rsid w:val="00503DF5"/>
    <w:rsid w:val="0051112D"/>
    <w:rsid w:val="005114BF"/>
    <w:rsid w:val="0052135D"/>
    <w:rsid w:val="0053315F"/>
    <w:rsid w:val="00534953"/>
    <w:rsid w:val="005375A0"/>
    <w:rsid w:val="0054650F"/>
    <w:rsid w:val="005631F6"/>
    <w:rsid w:val="00563BA5"/>
    <w:rsid w:val="00565A6D"/>
    <w:rsid w:val="00572F71"/>
    <w:rsid w:val="00574FD9"/>
    <w:rsid w:val="00594BB2"/>
    <w:rsid w:val="005964D5"/>
    <w:rsid w:val="005A72A4"/>
    <w:rsid w:val="005B1E6A"/>
    <w:rsid w:val="005B343A"/>
    <w:rsid w:val="005B6724"/>
    <w:rsid w:val="005C010E"/>
    <w:rsid w:val="005C4AEB"/>
    <w:rsid w:val="005C5F0D"/>
    <w:rsid w:val="005D34D5"/>
    <w:rsid w:val="005E36DA"/>
    <w:rsid w:val="005E3CFE"/>
    <w:rsid w:val="005F0805"/>
    <w:rsid w:val="005F1255"/>
    <w:rsid w:val="005F1F86"/>
    <w:rsid w:val="005F55BF"/>
    <w:rsid w:val="005F6F39"/>
    <w:rsid w:val="005F7D3C"/>
    <w:rsid w:val="0060200B"/>
    <w:rsid w:val="00611295"/>
    <w:rsid w:val="0061626E"/>
    <w:rsid w:val="00617BE2"/>
    <w:rsid w:val="006207BD"/>
    <w:rsid w:val="006218AA"/>
    <w:rsid w:val="0062264F"/>
    <w:rsid w:val="00627230"/>
    <w:rsid w:val="006305AF"/>
    <w:rsid w:val="0063488D"/>
    <w:rsid w:val="00640EA6"/>
    <w:rsid w:val="0064620E"/>
    <w:rsid w:val="006570AB"/>
    <w:rsid w:val="0066022A"/>
    <w:rsid w:val="00661050"/>
    <w:rsid w:val="00664760"/>
    <w:rsid w:val="00665F13"/>
    <w:rsid w:val="00666EA2"/>
    <w:rsid w:val="00670DEB"/>
    <w:rsid w:val="00671A8B"/>
    <w:rsid w:val="006818C3"/>
    <w:rsid w:val="00685F10"/>
    <w:rsid w:val="00690A36"/>
    <w:rsid w:val="006B0E5E"/>
    <w:rsid w:val="006C0451"/>
    <w:rsid w:val="006C245B"/>
    <w:rsid w:val="006D1E50"/>
    <w:rsid w:val="006D1E94"/>
    <w:rsid w:val="006D4034"/>
    <w:rsid w:val="006E4824"/>
    <w:rsid w:val="006E4B6E"/>
    <w:rsid w:val="006E5D80"/>
    <w:rsid w:val="006F0944"/>
    <w:rsid w:val="006F1AD1"/>
    <w:rsid w:val="006F3EB9"/>
    <w:rsid w:val="006F51C4"/>
    <w:rsid w:val="006F6030"/>
    <w:rsid w:val="0070019E"/>
    <w:rsid w:val="00701382"/>
    <w:rsid w:val="00715764"/>
    <w:rsid w:val="00715FB9"/>
    <w:rsid w:val="007161F4"/>
    <w:rsid w:val="007163D5"/>
    <w:rsid w:val="0071657A"/>
    <w:rsid w:val="0072124F"/>
    <w:rsid w:val="00733A19"/>
    <w:rsid w:val="00734E5A"/>
    <w:rsid w:val="00736886"/>
    <w:rsid w:val="007433C8"/>
    <w:rsid w:val="0074699C"/>
    <w:rsid w:val="007542BB"/>
    <w:rsid w:val="007548B2"/>
    <w:rsid w:val="00761BEB"/>
    <w:rsid w:val="00763FC4"/>
    <w:rsid w:val="00764494"/>
    <w:rsid w:val="00770FEE"/>
    <w:rsid w:val="00771AB5"/>
    <w:rsid w:val="00777477"/>
    <w:rsid w:val="00785885"/>
    <w:rsid w:val="007872ED"/>
    <w:rsid w:val="00790A39"/>
    <w:rsid w:val="007910B5"/>
    <w:rsid w:val="00793D6A"/>
    <w:rsid w:val="0079480E"/>
    <w:rsid w:val="00796DB9"/>
    <w:rsid w:val="007A0168"/>
    <w:rsid w:val="007A15CC"/>
    <w:rsid w:val="007A1DBB"/>
    <w:rsid w:val="007A38A1"/>
    <w:rsid w:val="007A50BD"/>
    <w:rsid w:val="007B010A"/>
    <w:rsid w:val="007B38A7"/>
    <w:rsid w:val="007C03E6"/>
    <w:rsid w:val="007C230D"/>
    <w:rsid w:val="007C3948"/>
    <w:rsid w:val="007C41D5"/>
    <w:rsid w:val="007D1A29"/>
    <w:rsid w:val="007D2C6E"/>
    <w:rsid w:val="007D2FC1"/>
    <w:rsid w:val="007E2058"/>
    <w:rsid w:val="007E2DFB"/>
    <w:rsid w:val="007E2FC1"/>
    <w:rsid w:val="007E3AFB"/>
    <w:rsid w:val="007E4651"/>
    <w:rsid w:val="007E6D4C"/>
    <w:rsid w:val="007E787D"/>
    <w:rsid w:val="007E7CD5"/>
    <w:rsid w:val="007F37D0"/>
    <w:rsid w:val="007F45B4"/>
    <w:rsid w:val="00811172"/>
    <w:rsid w:val="008134A6"/>
    <w:rsid w:val="00816083"/>
    <w:rsid w:val="00817D87"/>
    <w:rsid w:val="00822F8F"/>
    <w:rsid w:val="0082434D"/>
    <w:rsid w:val="008251D2"/>
    <w:rsid w:val="00826081"/>
    <w:rsid w:val="008276ED"/>
    <w:rsid w:val="00830B55"/>
    <w:rsid w:val="00832C33"/>
    <w:rsid w:val="00843077"/>
    <w:rsid w:val="008467D3"/>
    <w:rsid w:val="00847373"/>
    <w:rsid w:val="00847E63"/>
    <w:rsid w:val="00854378"/>
    <w:rsid w:val="00855634"/>
    <w:rsid w:val="00863260"/>
    <w:rsid w:val="00866C1B"/>
    <w:rsid w:val="00867B8C"/>
    <w:rsid w:val="008714A3"/>
    <w:rsid w:val="008762E2"/>
    <w:rsid w:val="00884F8A"/>
    <w:rsid w:val="00886226"/>
    <w:rsid w:val="00886483"/>
    <w:rsid w:val="0089245A"/>
    <w:rsid w:val="00892EA5"/>
    <w:rsid w:val="00893C98"/>
    <w:rsid w:val="008A51B4"/>
    <w:rsid w:val="008A67C2"/>
    <w:rsid w:val="008A6D66"/>
    <w:rsid w:val="008A7DF5"/>
    <w:rsid w:val="008B5A2E"/>
    <w:rsid w:val="008B5F10"/>
    <w:rsid w:val="008B6942"/>
    <w:rsid w:val="008B73D2"/>
    <w:rsid w:val="008C19EB"/>
    <w:rsid w:val="008C221A"/>
    <w:rsid w:val="008C641D"/>
    <w:rsid w:val="008D1A01"/>
    <w:rsid w:val="008D1E22"/>
    <w:rsid w:val="008E29EF"/>
    <w:rsid w:val="008E3849"/>
    <w:rsid w:val="008E408A"/>
    <w:rsid w:val="008F0114"/>
    <w:rsid w:val="008F26EF"/>
    <w:rsid w:val="00900BA0"/>
    <w:rsid w:val="009054A5"/>
    <w:rsid w:val="009070F9"/>
    <w:rsid w:val="00912F15"/>
    <w:rsid w:val="00922D66"/>
    <w:rsid w:val="009235CE"/>
    <w:rsid w:val="00924DF0"/>
    <w:rsid w:val="0092751D"/>
    <w:rsid w:val="0093230C"/>
    <w:rsid w:val="00942A83"/>
    <w:rsid w:val="00952245"/>
    <w:rsid w:val="009535B7"/>
    <w:rsid w:val="0096004E"/>
    <w:rsid w:val="009649E4"/>
    <w:rsid w:val="00974C32"/>
    <w:rsid w:val="00980C00"/>
    <w:rsid w:val="009810FA"/>
    <w:rsid w:val="00981417"/>
    <w:rsid w:val="00986B1A"/>
    <w:rsid w:val="00992B6E"/>
    <w:rsid w:val="0099315B"/>
    <w:rsid w:val="00993558"/>
    <w:rsid w:val="009961E8"/>
    <w:rsid w:val="009A35E9"/>
    <w:rsid w:val="009A521B"/>
    <w:rsid w:val="009A5B2A"/>
    <w:rsid w:val="009A6E23"/>
    <w:rsid w:val="009B12AF"/>
    <w:rsid w:val="009B3CC9"/>
    <w:rsid w:val="009C51C4"/>
    <w:rsid w:val="009C65EA"/>
    <w:rsid w:val="009C7BFD"/>
    <w:rsid w:val="009D785F"/>
    <w:rsid w:val="009E1403"/>
    <w:rsid w:val="009E44B7"/>
    <w:rsid w:val="009E4927"/>
    <w:rsid w:val="009E77C0"/>
    <w:rsid w:val="009F0E1E"/>
    <w:rsid w:val="009F15DB"/>
    <w:rsid w:val="00A00950"/>
    <w:rsid w:val="00A01F4F"/>
    <w:rsid w:val="00A0327D"/>
    <w:rsid w:val="00A03307"/>
    <w:rsid w:val="00A03889"/>
    <w:rsid w:val="00A03CEA"/>
    <w:rsid w:val="00A046B6"/>
    <w:rsid w:val="00A15213"/>
    <w:rsid w:val="00A15D7A"/>
    <w:rsid w:val="00A16EA1"/>
    <w:rsid w:val="00A24BAF"/>
    <w:rsid w:val="00A32322"/>
    <w:rsid w:val="00A3274D"/>
    <w:rsid w:val="00A40A30"/>
    <w:rsid w:val="00A4268A"/>
    <w:rsid w:val="00A4681E"/>
    <w:rsid w:val="00A634C2"/>
    <w:rsid w:val="00A63735"/>
    <w:rsid w:val="00A6637C"/>
    <w:rsid w:val="00A70536"/>
    <w:rsid w:val="00A72C49"/>
    <w:rsid w:val="00A90574"/>
    <w:rsid w:val="00A9553E"/>
    <w:rsid w:val="00AA2900"/>
    <w:rsid w:val="00AA3448"/>
    <w:rsid w:val="00AA38F2"/>
    <w:rsid w:val="00AB10E8"/>
    <w:rsid w:val="00AB3FFC"/>
    <w:rsid w:val="00AB4E1A"/>
    <w:rsid w:val="00AB61AD"/>
    <w:rsid w:val="00AB742C"/>
    <w:rsid w:val="00AC62A7"/>
    <w:rsid w:val="00AD1AC0"/>
    <w:rsid w:val="00AD2055"/>
    <w:rsid w:val="00AE26F4"/>
    <w:rsid w:val="00AE2F07"/>
    <w:rsid w:val="00AE4F4A"/>
    <w:rsid w:val="00AF5B3E"/>
    <w:rsid w:val="00AF6B72"/>
    <w:rsid w:val="00AF73C5"/>
    <w:rsid w:val="00B06817"/>
    <w:rsid w:val="00B07EA9"/>
    <w:rsid w:val="00B10F51"/>
    <w:rsid w:val="00B12DCC"/>
    <w:rsid w:val="00B14181"/>
    <w:rsid w:val="00B14C99"/>
    <w:rsid w:val="00B20AFB"/>
    <w:rsid w:val="00B21E43"/>
    <w:rsid w:val="00B26DDF"/>
    <w:rsid w:val="00B340F5"/>
    <w:rsid w:val="00B43F5A"/>
    <w:rsid w:val="00B50F7A"/>
    <w:rsid w:val="00B56526"/>
    <w:rsid w:val="00B578B9"/>
    <w:rsid w:val="00B60B7D"/>
    <w:rsid w:val="00B65F4B"/>
    <w:rsid w:val="00B73C26"/>
    <w:rsid w:val="00B83DFE"/>
    <w:rsid w:val="00B90B99"/>
    <w:rsid w:val="00BA129D"/>
    <w:rsid w:val="00BA291C"/>
    <w:rsid w:val="00BA6FCB"/>
    <w:rsid w:val="00BA7F50"/>
    <w:rsid w:val="00BB1429"/>
    <w:rsid w:val="00BB2F01"/>
    <w:rsid w:val="00BB30E5"/>
    <w:rsid w:val="00BC3067"/>
    <w:rsid w:val="00BC5C83"/>
    <w:rsid w:val="00BC67A5"/>
    <w:rsid w:val="00BC75E6"/>
    <w:rsid w:val="00BF41C7"/>
    <w:rsid w:val="00C00074"/>
    <w:rsid w:val="00C05B73"/>
    <w:rsid w:val="00C203A8"/>
    <w:rsid w:val="00C22CB4"/>
    <w:rsid w:val="00C23615"/>
    <w:rsid w:val="00C23BB2"/>
    <w:rsid w:val="00C23DB1"/>
    <w:rsid w:val="00C25D89"/>
    <w:rsid w:val="00C25EE1"/>
    <w:rsid w:val="00C27DE5"/>
    <w:rsid w:val="00C319E1"/>
    <w:rsid w:val="00C3363A"/>
    <w:rsid w:val="00C459CF"/>
    <w:rsid w:val="00C50A5B"/>
    <w:rsid w:val="00C55296"/>
    <w:rsid w:val="00C5793B"/>
    <w:rsid w:val="00C61CB8"/>
    <w:rsid w:val="00C63EC5"/>
    <w:rsid w:val="00C66D1D"/>
    <w:rsid w:val="00C7045A"/>
    <w:rsid w:val="00C72C30"/>
    <w:rsid w:val="00C76E36"/>
    <w:rsid w:val="00C77B2E"/>
    <w:rsid w:val="00C80CBC"/>
    <w:rsid w:val="00C84302"/>
    <w:rsid w:val="00C90C3D"/>
    <w:rsid w:val="00C910E8"/>
    <w:rsid w:val="00C9614C"/>
    <w:rsid w:val="00C97ED7"/>
    <w:rsid w:val="00C97EE4"/>
    <w:rsid w:val="00CB2047"/>
    <w:rsid w:val="00CC069E"/>
    <w:rsid w:val="00CC0E46"/>
    <w:rsid w:val="00CC2E06"/>
    <w:rsid w:val="00CD2290"/>
    <w:rsid w:val="00CD4166"/>
    <w:rsid w:val="00CE2B8E"/>
    <w:rsid w:val="00CE3C39"/>
    <w:rsid w:val="00CE670B"/>
    <w:rsid w:val="00CF3E62"/>
    <w:rsid w:val="00D06D3B"/>
    <w:rsid w:val="00D141D7"/>
    <w:rsid w:val="00D26417"/>
    <w:rsid w:val="00D27436"/>
    <w:rsid w:val="00D27842"/>
    <w:rsid w:val="00D34554"/>
    <w:rsid w:val="00D37D24"/>
    <w:rsid w:val="00D41159"/>
    <w:rsid w:val="00D4506E"/>
    <w:rsid w:val="00D5300A"/>
    <w:rsid w:val="00D546D4"/>
    <w:rsid w:val="00D56227"/>
    <w:rsid w:val="00D616E5"/>
    <w:rsid w:val="00D649DC"/>
    <w:rsid w:val="00D70A18"/>
    <w:rsid w:val="00D71279"/>
    <w:rsid w:val="00D718CC"/>
    <w:rsid w:val="00D8255A"/>
    <w:rsid w:val="00D93A03"/>
    <w:rsid w:val="00D960CE"/>
    <w:rsid w:val="00D96362"/>
    <w:rsid w:val="00DA035A"/>
    <w:rsid w:val="00DA03D7"/>
    <w:rsid w:val="00DA0C1F"/>
    <w:rsid w:val="00DA211C"/>
    <w:rsid w:val="00DB01F7"/>
    <w:rsid w:val="00DB0B16"/>
    <w:rsid w:val="00DB48D7"/>
    <w:rsid w:val="00DC108D"/>
    <w:rsid w:val="00DD274F"/>
    <w:rsid w:val="00DD7289"/>
    <w:rsid w:val="00DE2A8E"/>
    <w:rsid w:val="00DE5EF3"/>
    <w:rsid w:val="00DF12A2"/>
    <w:rsid w:val="00E01DAD"/>
    <w:rsid w:val="00E04C8D"/>
    <w:rsid w:val="00E07703"/>
    <w:rsid w:val="00E15441"/>
    <w:rsid w:val="00E16ADC"/>
    <w:rsid w:val="00E220AD"/>
    <w:rsid w:val="00E223BA"/>
    <w:rsid w:val="00E23865"/>
    <w:rsid w:val="00E24D67"/>
    <w:rsid w:val="00E27FC8"/>
    <w:rsid w:val="00E3792B"/>
    <w:rsid w:val="00E44867"/>
    <w:rsid w:val="00E5050E"/>
    <w:rsid w:val="00E51B94"/>
    <w:rsid w:val="00E51C28"/>
    <w:rsid w:val="00E51CD2"/>
    <w:rsid w:val="00E55A01"/>
    <w:rsid w:val="00E65C7D"/>
    <w:rsid w:val="00E67CE2"/>
    <w:rsid w:val="00E752E9"/>
    <w:rsid w:val="00E80C68"/>
    <w:rsid w:val="00E81800"/>
    <w:rsid w:val="00EA275B"/>
    <w:rsid w:val="00EA63C6"/>
    <w:rsid w:val="00EB0290"/>
    <w:rsid w:val="00EB11BD"/>
    <w:rsid w:val="00EB2245"/>
    <w:rsid w:val="00EC33AB"/>
    <w:rsid w:val="00EC789B"/>
    <w:rsid w:val="00ED07A6"/>
    <w:rsid w:val="00ED0969"/>
    <w:rsid w:val="00EE58EB"/>
    <w:rsid w:val="00EF043C"/>
    <w:rsid w:val="00F046C9"/>
    <w:rsid w:val="00F04EEB"/>
    <w:rsid w:val="00F10881"/>
    <w:rsid w:val="00F113E8"/>
    <w:rsid w:val="00F17789"/>
    <w:rsid w:val="00F21AFF"/>
    <w:rsid w:val="00F21C20"/>
    <w:rsid w:val="00F22D60"/>
    <w:rsid w:val="00F245C4"/>
    <w:rsid w:val="00F25491"/>
    <w:rsid w:val="00F31D53"/>
    <w:rsid w:val="00F33712"/>
    <w:rsid w:val="00F36DE4"/>
    <w:rsid w:val="00F37227"/>
    <w:rsid w:val="00F403B0"/>
    <w:rsid w:val="00F436B2"/>
    <w:rsid w:val="00F51CA0"/>
    <w:rsid w:val="00F5368E"/>
    <w:rsid w:val="00F55359"/>
    <w:rsid w:val="00F57F04"/>
    <w:rsid w:val="00F70A5A"/>
    <w:rsid w:val="00F874BF"/>
    <w:rsid w:val="00F87C21"/>
    <w:rsid w:val="00F938BA"/>
    <w:rsid w:val="00FB12C4"/>
    <w:rsid w:val="00FC1300"/>
    <w:rsid w:val="00FD13A4"/>
    <w:rsid w:val="00FD2E40"/>
    <w:rsid w:val="00FE0789"/>
    <w:rsid w:val="00FE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24E2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1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3A19"/>
    <w:pPr>
      <w:tabs>
        <w:tab w:val="center" w:pos="4320"/>
        <w:tab w:val="right" w:pos="8640"/>
      </w:tabs>
    </w:pPr>
  </w:style>
  <w:style w:type="character" w:customStyle="1" w:styleId="HeaderChar">
    <w:name w:val="Header Char"/>
    <w:link w:val="Header"/>
    <w:uiPriority w:val="99"/>
    <w:locked/>
    <w:rsid w:val="00733A19"/>
    <w:rPr>
      <w:rFonts w:cs="Times New Roman"/>
      <w:sz w:val="24"/>
    </w:rPr>
  </w:style>
  <w:style w:type="paragraph" w:styleId="Footer">
    <w:name w:val="footer"/>
    <w:basedOn w:val="Normal"/>
    <w:link w:val="FooterChar"/>
    <w:uiPriority w:val="99"/>
    <w:rsid w:val="00733A19"/>
    <w:pPr>
      <w:tabs>
        <w:tab w:val="center" w:pos="4320"/>
        <w:tab w:val="right" w:pos="8640"/>
      </w:tabs>
    </w:pPr>
  </w:style>
  <w:style w:type="character" w:customStyle="1" w:styleId="FooterChar">
    <w:name w:val="Footer Char"/>
    <w:link w:val="Footer"/>
    <w:uiPriority w:val="99"/>
    <w:locked/>
    <w:rsid w:val="00733A19"/>
    <w:rPr>
      <w:rFonts w:cs="Times New Roman"/>
      <w:sz w:val="24"/>
    </w:rPr>
  </w:style>
  <w:style w:type="character" w:styleId="Hyperlink">
    <w:name w:val="Hyperlink"/>
    <w:uiPriority w:val="99"/>
    <w:rsid w:val="00733A19"/>
    <w:rPr>
      <w:rFonts w:cs="Times New Roman"/>
      <w:color w:val="0000FF"/>
      <w:u w:val="single"/>
    </w:rPr>
  </w:style>
  <w:style w:type="character" w:styleId="Strong">
    <w:name w:val="Strong"/>
    <w:uiPriority w:val="99"/>
    <w:qFormat/>
    <w:rsid w:val="00733A19"/>
    <w:rPr>
      <w:rFonts w:cs="Times New Roman"/>
      <w:b/>
    </w:rPr>
  </w:style>
  <w:style w:type="character" w:styleId="PageNumber">
    <w:name w:val="page number"/>
    <w:uiPriority w:val="99"/>
    <w:rsid w:val="00733A19"/>
    <w:rPr>
      <w:rFonts w:cs="Times New Roman"/>
    </w:rPr>
  </w:style>
  <w:style w:type="paragraph" w:styleId="FootnoteText">
    <w:name w:val="footnote text"/>
    <w:basedOn w:val="Normal"/>
    <w:link w:val="FootnoteTextChar"/>
    <w:uiPriority w:val="99"/>
    <w:unhideWhenUsed/>
    <w:rsid w:val="001C3A08"/>
    <w:rPr>
      <w:sz w:val="20"/>
    </w:rPr>
  </w:style>
  <w:style w:type="character" w:customStyle="1" w:styleId="FootnoteTextChar">
    <w:name w:val="Footnote Text Char"/>
    <w:link w:val="FootnoteText"/>
    <w:uiPriority w:val="99"/>
    <w:rsid w:val="001C3A08"/>
    <w:rPr>
      <w:sz w:val="20"/>
      <w:szCs w:val="20"/>
    </w:rPr>
  </w:style>
  <w:style w:type="character" w:styleId="FootnoteReference">
    <w:name w:val="footnote reference"/>
    <w:uiPriority w:val="99"/>
    <w:semiHidden/>
    <w:unhideWhenUsed/>
    <w:rsid w:val="001C3A08"/>
    <w:rPr>
      <w:vertAlign w:val="superscript"/>
    </w:rPr>
  </w:style>
  <w:style w:type="paragraph" w:styleId="EndnoteText">
    <w:name w:val="endnote text"/>
    <w:basedOn w:val="Normal"/>
    <w:link w:val="EndnoteTextChar"/>
    <w:uiPriority w:val="99"/>
    <w:semiHidden/>
    <w:unhideWhenUsed/>
    <w:rsid w:val="00974C32"/>
    <w:rPr>
      <w:sz w:val="20"/>
    </w:rPr>
  </w:style>
  <w:style w:type="character" w:customStyle="1" w:styleId="EndnoteTextChar">
    <w:name w:val="Endnote Text Char"/>
    <w:link w:val="EndnoteText"/>
    <w:uiPriority w:val="99"/>
    <w:semiHidden/>
    <w:rsid w:val="00974C32"/>
    <w:rPr>
      <w:sz w:val="20"/>
      <w:szCs w:val="20"/>
    </w:rPr>
  </w:style>
  <w:style w:type="character" w:styleId="EndnoteReference">
    <w:name w:val="endnote reference"/>
    <w:uiPriority w:val="99"/>
    <w:semiHidden/>
    <w:unhideWhenUsed/>
    <w:rsid w:val="00974C32"/>
    <w:rPr>
      <w:vertAlign w:val="superscript"/>
    </w:rPr>
  </w:style>
  <w:style w:type="character" w:styleId="FollowedHyperlink">
    <w:name w:val="FollowedHyperlink"/>
    <w:uiPriority w:val="99"/>
    <w:semiHidden/>
    <w:unhideWhenUsed/>
    <w:rsid w:val="00252098"/>
    <w:rPr>
      <w:color w:val="800080"/>
      <w:u w:val="single"/>
    </w:rPr>
  </w:style>
  <w:style w:type="character" w:styleId="UnresolvedMention">
    <w:name w:val="Unresolved Mention"/>
    <w:uiPriority w:val="99"/>
    <w:semiHidden/>
    <w:unhideWhenUsed/>
    <w:rsid w:val="007C03E6"/>
    <w:rPr>
      <w:color w:val="605E5C"/>
      <w:shd w:val="clear" w:color="auto" w:fill="E1DFDD"/>
    </w:rPr>
  </w:style>
  <w:style w:type="paragraph" w:styleId="Revision">
    <w:name w:val="Revision"/>
    <w:hidden/>
    <w:uiPriority w:val="99"/>
    <w:semiHidden/>
    <w:rsid w:val="00924DF0"/>
    <w:rPr>
      <w:sz w:val="24"/>
    </w:rPr>
  </w:style>
  <w:style w:type="character" w:styleId="CommentReference">
    <w:name w:val="annotation reference"/>
    <w:basedOn w:val="DefaultParagraphFont"/>
    <w:uiPriority w:val="99"/>
    <w:semiHidden/>
    <w:unhideWhenUsed/>
    <w:rsid w:val="00924DF0"/>
    <w:rPr>
      <w:sz w:val="16"/>
      <w:szCs w:val="16"/>
    </w:rPr>
  </w:style>
  <w:style w:type="paragraph" w:styleId="CommentText">
    <w:name w:val="annotation text"/>
    <w:basedOn w:val="Normal"/>
    <w:link w:val="CommentTextChar"/>
    <w:uiPriority w:val="99"/>
    <w:unhideWhenUsed/>
    <w:rsid w:val="00924DF0"/>
    <w:rPr>
      <w:sz w:val="20"/>
    </w:rPr>
  </w:style>
  <w:style w:type="character" w:customStyle="1" w:styleId="CommentTextChar">
    <w:name w:val="Comment Text Char"/>
    <w:basedOn w:val="DefaultParagraphFont"/>
    <w:link w:val="CommentText"/>
    <w:uiPriority w:val="99"/>
    <w:rsid w:val="00924DF0"/>
  </w:style>
  <w:style w:type="paragraph" w:styleId="CommentSubject">
    <w:name w:val="annotation subject"/>
    <w:basedOn w:val="CommentText"/>
    <w:next w:val="CommentText"/>
    <w:link w:val="CommentSubjectChar"/>
    <w:uiPriority w:val="99"/>
    <w:semiHidden/>
    <w:unhideWhenUsed/>
    <w:rsid w:val="00924DF0"/>
    <w:rPr>
      <w:b/>
      <w:bCs/>
    </w:rPr>
  </w:style>
  <w:style w:type="character" w:customStyle="1" w:styleId="CommentSubjectChar">
    <w:name w:val="Comment Subject Char"/>
    <w:basedOn w:val="CommentTextChar"/>
    <w:link w:val="CommentSubject"/>
    <w:uiPriority w:val="99"/>
    <w:semiHidden/>
    <w:rsid w:val="00924DF0"/>
    <w:rPr>
      <w:b/>
      <w:bCs/>
    </w:rPr>
  </w:style>
  <w:style w:type="paragraph" w:styleId="ListParagraph">
    <w:name w:val="List Paragraph"/>
    <w:basedOn w:val="Normal"/>
    <w:uiPriority w:val="34"/>
    <w:qFormat/>
    <w:rsid w:val="0057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28750">
      <w:marLeft w:val="0"/>
      <w:marRight w:val="0"/>
      <w:marTop w:val="0"/>
      <w:marBottom w:val="0"/>
      <w:divBdr>
        <w:top w:val="none" w:sz="0" w:space="0" w:color="auto"/>
        <w:left w:val="none" w:sz="0" w:space="0" w:color="auto"/>
        <w:bottom w:val="none" w:sz="0" w:space="0" w:color="auto"/>
        <w:right w:val="none" w:sz="0" w:space="0" w:color="auto"/>
      </w:divBdr>
    </w:div>
    <w:div w:id="147155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edical-records-obligations" TargetMode="External"/><Relationship Id="rId13" Type="http://schemas.openxmlformats.org/officeDocument/2006/relationships/hyperlink" Target="https://www.usp.org/compounding/general-chapter-7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usioncenter.org/2019-06-19-nica-minimum-standards-for-in-office-infu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1.org/files/public/11_17_10_IOConsortium_paper_fixed_201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vainfo.org" TargetMode="External"/><Relationship Id="rId4" Type="http://schemas.openxmlformats.org/officeDocument/2006/relationships/settings" Target="settings.xml"/><Relationship Id="rId9" Type="http://schemas.openxmlformats.org/officeDocument/2006/relationships/hyperlink" Target="http://www.ins1.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entryair.com/blog/industry-applications/iv-bag-preparation/best-practices-for-advance-spiking-of-iv-bags/" TargetMode="External"/><Relationship Id="rId7" Type="http://schemas.openxmlformats.org/officeDocument/2006/relationships/hyperlink" Target="http://www.ins1.org" TargetMode="External"/><Relationship Id="rId2" Type="http://schemas.openxmlformats.org/officeDocument/2006/relationships/hyperlink" Target="https://www.mass.gov/regulations/244-CMR-900-standards-of-conduct-for-nurses" TargetMode="External"/><Relationship Id="rId1" Type="http://schemas.openxmlformats.org/officeDocument/2006/relationships/hyperlink" Target="https://www.usp.org/compounding/general-chapter-797" TargetMode="External"/><Relationship Id="rId6" Type="http://schemas.openxmlformats.org/officeDocument/2006/relationships/hyperlink" Target="https://www.mass.gov/regulations/244-CMR-900-standards-of-conduct-for-nurses" TargetMode="External"/><Relationship Id="rId5" Type="http://schemas.openxmlformats.org/officeDocument/2006/relationships/hyperlink" Target="https://www.mass.gov/doc/244-cmr-3-" TargetMode="External"/><Relationship Id="rId4" Type="http://schemas.openxmlformats.org/officeDocument/2006/relationships/hyperlink" Target="https://www.usp.org/compounding/general-chapter-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2E3C-D979-4003-9B98-9EA2ED66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2023-05-17T16:17:00Z</dcterms:created>
  <dcterms:modified xsi:type="dcterms:W3CDTF">2023-05-17T16:21:00Z</dcterms:modified>
</cp:coreProperties>
</file>