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</w:p>
    <w:p w:rsidR="009E0B89" w:rsidRPr="00B347DB" w:rsidRDefault="00B347DB" w:rsidP="00B347DB">
      <w:pPr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B347DB">
      <w:pPr>
        <w:jc w:val="center"/>
      </w:pPr>
    </w:p>
    <w:p w:rsidR="00B456E6" w:rsidRDefault="00B456E6" w:rsidP="00B347DB">
      <w:pPr>
        <w:ind w:left="-810"/>
        <w:rPr>
          <w:sz w:val="20"/>
          <w:szCs w:val="20"/>
        </w:rPr>
      </w:pPr>
      <w:r>
        <w:rPr>
          <w:sz w:val="20"/>
          <w:szCs w:val="20"/>
        </w:rPr>
        <w:t xml:space="preserve">Medication: </w:t>
      </w:r>
      <w:r w:rsidRPr="00C61675">
        <w:rPr>
          <w:sz w:val="20"/>
          <w:szCs w:val="20"/>
          <w:u w:val="single"/>
        </w:rPr>
        <w:t>_____________</w:t>
      </w:r>
      <w:proofErr w:type="spellStart"/>
      <w:r w:rsidR="00C61675" w:rsidRPr="00C61675">
        <w:rPr>
          <w:sz w:val="20"/>
          <w:szCs w:val="20"/>
          <w:u w:val="single"/>
        </w:rPr>
        <w:t>Arymo</w:t>
      </w:r>
      <w:proofErr w:type="spellEnd"/>
      <w:r w:rsidR="00C61675" w:rsidRPr="00C61675">
        <w:rPr>
          <w:sz w:val="20"/>
          <w:szCs w:val="20"/>
          <w:u w:val="single"/>
        </w:rPr>
        <w:t xml:space="preserve"> ER</w:t>
      </w:r>
      <w:r w:rsidR="00C61675" w:rsidRPr="00C61675">
        <w:rPr>
          <w:sz w:val="20"/>
          <w:szCs w:val="20"/>
          <w:u w:val="single"/>
          <w:vertAlign w:val="superscript"/>
        </w:rPr>
        <w:t>®</w:t>
      </w:r>
      <w:r w:rsidRPr="00C61675">
        <w:rPr>
          <w:sz w:val="20"/>
          <w:szCs w:val="20"/>
          <w:u w:val="single"/>
        </w:rPr>
        <w:t>_______________________________</w:t>
      </w:r>
    </w:p>
    <w:p w:rsidR="00B456E6" w:rsidRDefault="00B456E6" w:rsidP="00B347DB">
      <w:pPr>
        <w:ind w:left="-810"/>
        <w:rPr>
          <w:sz w:val="20"/>
          <w:szCs w:val="20"/>
        </w:rPr>
      </w:pPr>
    </w:p>
    <w:p w:rsidR="00B347DB" w:rsidRDefault="00B347DB" w:rsidP="00B347DB">
      <w:pPr>
        <w:ind w:left="-81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r w:rsidR="002E1B0E" w:rsidRPr="00B347DB">
        <w:rPr>
          <w:sz w:val="20"/>
          <w:szCs w:val="20"/>
        </w:rPr>
        <w:t xml:space="preserve">: </w:t>
      </w:r>
      <w:r w:rsidR="002E1B0E" w:rsidRPr="00C61675">
        <w:rPr>
          <w:sz w:val="20"/>
          <w:szCs w:val="20"/>
          <w:u w:val="single"/>
        </w:rPr>
        <w:t>_</w:t>
      </w:r>
      <w:r w:rsidRPr="00C61675">
        <w:rPr>
          <w:sz w:val="20"/>
          <w:szCs w:val="20"/>
          <w:u w:val="single"/>
        </w:rPr>
        <w:t>_</w:t>
      </w:r>
      <w:r w:rsidR="00C61675" w:rsidRPr="00C61675">
        <w:rPr>
          <w:sz w:val="20"/>
          <w:szCs w:val="20"/>
          <w:u w:val="single"/>
        </w:rPr>
        <w:t>05/18/17__</w:t>
      </w:r>
      <w:r w:rsidRPr="00C61675">
        <w:rPr>
          <w:sz w:val="20"/>
          <w:szCs w:val="20"/>
          <w:u w:val="single"/>
        </w:rPr>
        <w:t>_____</w:t>
      </w:r>
      <w:r w:rsidR="005A53C6">
        <w:rPr>
          <w:sz w:val="20"/>
          <w:szCs w:val="20"/>
        </w:rPr>
        <w:tab/>
      </w:r>
      <w:r w:rsidR="005A53C6">
        <w:rPr>
          <w:sz w:val="20"/>
          <w:szCs w:val="20"/>
        </w:rPr>
        <w:tab/>
        <w:t xml:space="preserve">Evaluation History: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765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67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sz w:val="20"/>
          <w:szCs w:val="20"/>
        </w:rPr>
        <w:t xml:space="preserve"> Initial </w:t>
      </w:r>
      <w:r w:rsidR="00640A47">
        <w:rPr>
          <w:sz w:val="20"/>
          <w:szCs w:val="20"/>
        </w:rPr>
        <w:t>Version 1.0, or</w:t>
      </w:r>
      <w:r w:rsidR="005A53C6">
        <w:rPr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41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640A47">
        <w:rPr>
          <w:sz w:val="20"/>
          <w:szCs w:val="20"/>
        </w:rPr>
        <w:t xml:space="preserve"> Version _________</w:t>
      </w:r>
    </w:p>
    <w:p w:rsidR="00B347DB" w:rsidRDefault="00B347DB" w:rsidP="00B347DB">
      <w:pPr>
        <w:ind w:left="-810"/>
        <w:rPr>
          <w:sz w:val="20"/>
          <w:szCs w:val="20"/>
        </w:rPr>
      </w:pPr>
    </w:p>
    <w:p w:rsidR="00B347DB" w:rsidRDefault="005F647C" w:rsidP="00B347DB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5A53C6">
        <w:rPr>
          <w:sz w:val="20"/>
          <w:szCs w:val="20"/>
        </w:rPr>
        <w:t xml:space="preserve">: 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2012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C6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5A53C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4D2190">
        <w:rPr>
          <w:sz w:val="20"/>
          <w:szCs w:val="20"/>
        </w:rPr>
        <w:t xml:space="preserve">Prior to 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298450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67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5A53C6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proofErr w:type="gramStart"/>
      <w:r w:rsidR="004D2190">
        <w:rPr>
          <w:sz w:val="20"/>
          <w:szCs w:val="20"/>
        </w:rPr>
        <w:t>After</w:t>
      </w:r>
      <w:proofErr w:type="gramEnd"/>
      <w:r w:rsidR="00B347DB">
        <w:rPr>
          <w:sz w:val="20"/>
          <w:szCs w:val="20"/>
        </w:rPr>
        <w:t xml:space="preserve"> publication of FDA Guidance to Industry Document (4/2015)</w:t>
      </w:r>
    </w:p>
    <w:p w:rsidR="00B347DB" w:rsidRDefault="00B347DB" w:rsidP="00B347DB">
      <w:pPr>
        <w:ind w:left="-810" w:right="-810"/>
        <w:rPr>
          <w:sz w:val="20"/>
          <w:szCs w:val="20"/>
        </w:rPr>
      </w:pPr>
    </w:p>
    <w:p w:rsidR="00954E0F" w:rsidRDefault="00954E0F" w:rsidP="00B347DB">
      <w:pPr>
        <w:ind w:left="-810" w:right="-81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AE6F8A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45606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67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r w:rsidR="00A01419"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r w:rsidR="00954E0F">
        <w:rPr>
          <w:iCs/>
          <w:sz w:val="20"/>
          <w:szCs w:val="20"/>
        </w:rPr>
        <w:t xml:space="preserve"> product</w:t>
      </w:r>
    </w:p>
    <w:p w:rsidR="00FF50E1" w:rsidRDefault="00AE6F8A" w:rsidP="00FF50E1">
      <w:pPr>
        <w:ind w:right="-810"/>
        <w:rPr>
          <w:rFonts w:eastAsia="MS Gothic" w:cs="Menlo Bold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6644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 xml:space="preserve">xisting </w:t>
      </w:r>
      <w:r w:rsidR="00FF50E1"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AE6F8A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330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 w:rsidR="00FF50E1">
        <w:rPr>
          <w:rFonts w:eastAsia="MS Gothic" w:cs="Menlo Bold"/>
          <w:color w:val="000000"/>
          <w:sz w:val="20"/>
          <w:szCs w:val="20"/>
        </w:rPr>
        <w:t>xisting product with new/updated labeling</w:t>
      </w:r>
      <w:r w:rsidR="00FF50E1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AE6F8A" w:rsidP="00FF50E1">
      <w:pPr>
        <w:ind w:right="-810"/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066829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1E4BD8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 w:rsidR="001E4BD8">
        <w:rPr>
          <w:rFonts w:eastAsia="MS Gothic" w:cs="Menlo Bold"/>
          <w:color w:val="000000"/>
          <w:sz w:val="20"/>
          <w:szCs w:val="20"/>
        </w:rPr>
        <w:t>ther: _____________________________________________________________________________________</w:t>
      </w:r>
    </w:p>
    <w:p w:rsidR="00954E0F" w:rsidRPr="00FD794D" w:rsidRDefault="00FF50E1" w:rsidP="00FD794D">
      <w:pPr>
        <w:ind w:left="-810" w:right="-81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954E0F">
      <w:pPr>
        <w:ind w:left="-810" w:right="-81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AE6F8A" w:rsidP="00954E0F">
      <w:pPr>
        <w:ind w:left="-810" w:right="-810" w:firstLine="81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25382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67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F765F6"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AE6F8A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70569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AE6F8A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92341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AE6F8A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9158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AE6F8A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5617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AE6F8A" w:rsidP="00954E0F">
      <w:pPr>
        <w:rPr>
          <w:iCs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35102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AE6F8A" w:rsidP="00954E0F">
      <w:pPr>
        <w:rPr>
          <w:rFonts w:eastAsia="MS Gothic"/>
          <w:color w:val="000000"/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9093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F765F6"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954E0F">
      <w:pPr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A37F93">
      <w:pPr>
        <w:ind w:left="-810" w:right="-81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A37F93">
      <w:pPr>
        <w:ind w:left="-810" w:right="-810"/>
        <w:rPr>
          <w:iCs/>
          <w:sz w:val="20"/>
          <w:szCs w:val="20"/>
        </w:rPr>
      </w:pPr>
    </w:p>
    <w:p w:rsidR="00A37F93" w:rsidRPr="00954E0F" w:rsidRDefault="00A37F93" w:rsidP="00A37F93">
      <w:pPr>
        <w:ind w:left="-810" w:right="-81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4D2190">
        <w:rPr>
          <w:iCs/>
          <w:sz w:val="20"/>
          <w:szCs w:val="20"/>
        </w:rPr>
        <w:t xml:space="preserve">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660396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61675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4D2190">
        <w:rPr>
          <w:iCs/>
          <w:sz w:val="20"/>
          <w:szCs w:val="20"/>
        </w:rPr>
        <w:t xml:space="preserve"> Yes</w:t>
      </w:r>
      <w:r w:rsidR="00BF2E2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or </w:t>
      </w: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444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90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4D2190">
        <w:rPr>
          <w:iCs/>
          <w:sz w:val="20"/>
          <w:szCs w:val="20"/>
        </w:rPr>
        <w:t xml:space="preserve"> No</w:t>
      </w:r>
      <w:r w:rsidR="00BF2E2B">
        <w:rPr>
          <w:iCs/>
          <w:sz w:val="20"/>
          <w:szCs w:val="20"/>
        </w:rPr>
        <w:t xml:space="preserve">   Year obtained:</w:t>
      </w:r>
      <w:r w:rsidR="00BF2E2B" w:rsidRPr="00C61675">
        <w:rPr>
          <w:iCs/>
          <w:sz w:val="20"/>
          <w:szCs w:val="20"/>
          <w:u w:val="single"/>
        </w:rPr>
        <w:t xml:space="preserve"> __</w:t>
      </w:r>
      <w:r w:rsidR="00C61675" w:rsidRPr="00C61675">
        <w:rPr>
          <w:iCs/>
          <w:sz w:val="20"/>
          <w:szCs w:val="20"/>
          <w:u w:val="single"/>
        </w:rPr>
        <w:t>2017</w:t>
      </w:r>
      <w:r w:rsidR="00BF2E2B" w:rsidRPr="00C61675">
        <w:rPr>
          <w:iCs/>
          <w:sz w:val="20"/>
          <w:szCs w:val="20"/>
          <w:u w:val="single"/>
        </w:rPr>
        <w:t>______</w:t>
      </w:r>
    </w:p>
    <w:p w:rsidR="00D37576" w:rsidRDefault="00D3757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765F6" w:rsidRDefault="0075607C" w:rsidP="00BF2E2B">
      <w:pPr>
        <w:widowControl w:val="0"/>
        <w:autoSpaceDE w:val="0"/>
        <w:autoSpaceDN w:val="0"/>
        <w:adjustRightInd w:val="0"/>
        <w:ind w:left="-81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9D7287">
      <w:pPr>
        <w:ind w:left="-810" w:right="-810"/>
        <w:rPr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811322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3C42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1647A4" w:rsidRPr="00C23C42" w:rsidRDefault="00B456E6" w:rsidP="00C23C42">
      <w:pPr>
        <w:widowControl w:val="0"/>
        <w:autoSpaceDE w:val="0"/>
        <w:autoSpaceDN w:val="0"/>
        <w:adjustRightInd w:val="0"/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C23C42" w:rsidRPr="00C23C42">
        <w:rPr>
          <w:i/>
          <w:sz w:val="20"/>
          <w:szCs w:val="20"/>
          <w:u w:val="single"/>
        </w:rPr>
        <w:t xml:space="preserve">In vitro </w:t>
      </w:r>
      <w:r w:rsidR="00C23C42" w:rsidRPr="00C23C42">
        <w:rPr>
          <w:sz w:val="20"/>
          <w:szCs w:val="20"/>
          <w:u w:val="single"/>
        </w:rPr>
        <w:t>manipulation and extraction data indicates tablets resist manipulation using most household tools, particle size reduction is difficult, a viscous gel is formed when subjected to liquid, the gel that is formed generally resists passage through a needle, extraction in large volumes of liquid takes extended periods of time, free-base morphine cannot readily be extracted and smoking is not a viable method of abuse.</w:t>
      </w:r>
      <w:r w:rsidR="00AE1ED2" w:rsidRPr="00C23C42">
        <w:rPr>
          <w:sz w:val="20"/>
          <w:szCs w:val="20"/>
          <w:u w:val="single"/>
        </w:rPr>
        <w:t>_</w:t>
      </w:r>
      <w:r w:rsidR="001647A4" w:rsidRPr="00C23C42">
        <w:rPr>
          <w:sz w:val="20"/>
          <w:szCs w:val="20"/>
          <w:u w:val="single"/>
        </w:rPr>
        <w:t>___________________________________________________________________________</w:t>
      </w:r>
      <w:r w:rsidR="00C23C42" w:rsidRPr="00C23C42">
        <w:rPr>
          <w:sz w:val="20"/>
          <w:szCs w:val="20"/>
          <w:u w:val="single"/>
        </w:rPr>
        <w:t>_</w:t>
      </w:r>
      <w:r w:rsidR="00C23C42">
        <w:rPr>
          <w:sz w:val="20"/>
          <w:szCs w:val="20"/>
          <w:u w:val="single"/>
        </w:rPr>
        <w:t>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506355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4F54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Pr="0075607C" w:rsidRDefault="00B456E6" w:rsidP="00A64F54">
      <w:pPr>
        <w:widowControl w:val="0"/>
        <w:autoSpaceDE w:val="0"/>
        <w:autoSpaceDN w:val="0"/>
        <w:adjustRightInd w:val="0"/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A64F54" w:rsidRPr="00A64F54">
        <w:rPr>
          <w:sz w:val="20"/>
          <w:szCs w:val="20"/>
          <w:u w:val="single"/>
        </w:rPr>
        <w:t xml:space="preserve">Pharmacokinetic studies reveal that manipulation of </w:t>
      </w:r>
      <w:proofErr w:type="spellStart"/>
      <w:r w:rsidR="00A64F54" w:rsidRPr="00A64F54">
        <w:rPr>
          <w:sz w:val="20"/>
          <w:szCs w:val="20"/>
          <w:u w:val="single"/>
        </w:rPr>
        <w:t>Arymo</w:t>
      </w:r>
      <w:proofErr w:type="spellEnd"/>
      <w:r w:rsidR="00A64F54" w:rsidRPr="00A64F54">
        <w:rPr>
          <w:sz w:val="20"/>
          <w:szCs w:val="20"/>
          <w:u w:val="single"/>
        </w:rPr>
        <w:t xml:space="preserve"> ER</w:t>
      </w:r>
      <w:r w:rsidR="00A64F54" w:rsidRPr="00A64F54">
        <w:rPr>
          <w:sz w:val="20"/>
          <w:szCs w:val="20"/>
          <w:u w:val="single"/>
          <w:vertAlign w:val="superscript"/>
        </w:rPr>
        <w:t>®</w:t>
      </w:r>
      <w:r w:rsidR="00A64F54" w:rsidRPr="00A64F54">
        <w:rPr>
          <w:sz w:val="20"/>
          <w:szCs w:val="20"/>
          <w:u w:val="single"/>
        </w:rPr>
        <w:t xml:space="preserve"> results in a shorter time to peak concentration (</w:t>
      </w:r>
      <w:proofErr w:type="spellStart"/>
      <w:r w:rsidR="00A64F54" w:rsidRPr="00A64F54">
        <w:rPr>
          <w:sz w:val="20"/>
          <w:szCs w:val="20"/>
          <w:u w:val="single"/>
        </w:rPr>
        <w:t>T</w:t>
      </w:r>
      <w:r w:rsidR="00A64F54" w:rsidRPr="00A64F54">
        <w:rPr>
          <w:sz w:val="20"/>
          <w:szCs w:val="20"/>
          <w:u w:val="single"/>
          <w:vertAlign w:val="subscript"/>
        </w:rPr>
        <w:t>max</w:t>
      </w:r>
      <w:proofErr w:type="spellEnd"/>
      <w:r w:rsidR="00A64F54" w:rsidRPr="00A64F54">
        <w:rPr>
          <w:sz w:val="20"/>
          <w:szCs w:val="20"/>
          <w:u w:val="single"/>
        </w:rPr>
        <w:t>) by a mean of approximately 1.1 hours, the mean exposure (AUC) to morphine is slightly lower with manipulated compared to intact tablets, and the peak plasma concentration</w:t>
      </w:r>
      <w:r w:rsidR="00A64F54">
        <w:rPr>
          <w:sz w:val="20"/>
          <w:szCs w:val="20"/>
          <w:u w:val="single"/>
        </w:rPr>
        <w:t xml:space="preserve"> (</w:t>
      </w:r>
      <w:proofErr w:type="spellStart"/>
      <w:r w:rsidR="00A64F54">
        <w:rPr>
          <w:sz w:val="20"/>
          <w:szCs w:val="20"/>
          <w:u w:val="single"/>
        </w:rPr>
        <w:t>C</w:t>
      </w:r>
      <w:r w:rsidR="00A64F54">
        <w:rPr>
          <w:sz w:val="20"/>
          <w:szCs w:val="20"/>
          <w:u w:val="single"/>
          <w:vertAlign w:val="subscript"/>
        </w:rPr>
        <w:t>max</w:t>
      </w:r>
      <w:proofErr w:type="spellEnd"/>
      <w:r w:rsidR="00A64F54">
        <w:rPr>
          <w:sz w:val="20"/>
          <w:szCs w:val="20"/>
          <w:u w:val="single"/>
        </w:rPr>
        <w:t>)</w:t>
      </w:r>
      <w:r w:rsidR="00A64F54" w:rsidRPr="00A64F54">
        <w:rPr>
          <w:sz w:val="20"/>
          <w:szCs w:val="20"/>
          <w:u w:val="single"/>
        </w:rPr>
        <w:t xml:space="preserve"> is slightly increased with manipulated tablets compared to intact (</w:t>
      </w:r>
      <w:r w:rsidR="00A64F54" w:rsidRPr="00A64F54">
        <w:rPr>
          <w:bCs/>
          <w:sz w:val="20"/>
          <w:szCs w:val="20"/>
          <w:u w:val="single"/>
        </w:rPr>
        <w:t>19.0 [9.6] ng/mL versus 17.2 [4.3] ng/mL, respectively)</w:t>
      </w:r>
      <w:r w:rsidR="00A64F54">
        <w:rPr>
          <w:bCs/>
          <w:sz w:val="20"/>
          <w:szCs w:val="20"/>
          <w:u w:val="single"/>
        </w:rPr>
        <w:t>.</w:t>
      </w:r>
      <w:r w:rsidR="00A64F54" w:rsidRPr="00A64F54">
        <w:rPr>
          <w:sz w:val="20"/>
          <w:szCs w:val="20"/>
          <w:u w:val="single"/>
        </w:rPr>
        <w:t xml:space="preserve"> </w:t>
      </w:r>
      <w:r w:rsidR="00AE1ED2" w:rsidRPr="00A64F54">
        <w:rPr>
          <w:sz w:val="20"/>
          <w:szCs w:val="20"/>
          <w:u w:val="single"/>
        </w:rPr>
        <w:t>_</w:t>
      </w:r>
      <w:r w:rsidR="00A64F54" w:rsidRPr="00A64F54">
        <w:rPr>
          <w:sz w:val="20"/>
          <w:szCs w:val="20"/>
          <w:u w:val="single"/>
        </w:rPr>
        <w:t>________________</w:t>
      </w:r>
      <w:r w:rsidR="001647A4" w:rsidRPr="00A64F54">
        <w:rPr>
          <w:sz w:val="20"/>
          <w:szCs w:val="20"/>
          <w:u w:val="single"/>
        </w:rPr>
        <w:t>____</w:t>
      </w:r>
      <w:r w:rsidR="00A64F54">
        <w:rPr>
          <w:sz w:val="20"/>
          <w:szCs w:val="20"/>
          <w:u w:val="single"/>
        </w:rPr>
        <w:t>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8460246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4F54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1647A4" w:rsidRPr="005D6C15" w:rsidRDefault="00B456E6" w:rsidP="005D6C15">
      <w:pPr>
        <w:widowControl w:val="0"/>
        <w:autoSpaceDE w:val="0"/>
        <w:autoSpaceDN w:val="0"/>
        <w:adjustRightInd w:val="0"/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5D6C15" w:rsidRPr="005D6C15">
        <w:rPr>
          <w:sz w:val="20"/>
          <w:szCs w:val="20"/>
          <w:u w:val="single"/>
        </w:rPr>
        <w:t xml:space="preserve">Oral clinical abuse potential study assessed peak effect for drug liking on VAS of manipulated </w:t>
      </w:r>
      <w:proofErr w:type="spellStart"/>
      <w:r w:rsidR="005D6C15" w:rsidRPr="005D6C15">
        <w:rPr>
          <w:sz w:val="20"/>
          <w:szCs w:val="20"/>
          <w:u w:val="single"/>
        </w:rPr>
        <w:t>Arymo</w:t>
      </w:r>
      <w:proofErr w:type="spellEnd"/>
      <w:r w:rsidR="005D6C15" w:rsidRPr="005D6C15">
        <w:rPr>
          <w:sz w:val="20"/>
          <w:szCs w:val="20"/>
          <w:u w:val="single"/>
        </w:rPr>
        <w:t xml:space="preserve"> ER</w:t>
      </w:r>
      <w:r w:rsidR="005D6C15" w:rsidRPr="005D6C15">
        <w:rPr>
          <w:sz w:val="20"/>
          <w:szCs w:val="20"/>
          <w:u w:val="single"/>
          <w:vertAlign w:val="superscript"/>
        </w:rPr>
        <w:t>®</w:t>
      </w:r>
      <w:r w:rsidR="005D6C15" w:rsidRPr="005D6C15">
        <w:rPr>
          <w:sz w:val="20"/>
          <w:szCs w:val="20"/>
          <w:u w:val="single"/>
        </w:rPr>
        <w:t xml:space="preserve"> compared to morphine ER tablet (generic MS </w:t>
      </w:r>
      <w:proofErr w:type="spellStart"/>
      <w:r w:rsidR="005D6C15" w:rsidRPr="005D6C15">
        <w:rPr>
          <w:sz w:val="20"/>
          <w:szCs w:val="20"/>
          <w:u w:val="single"/>
        </w:rPr>
        <w:t>Contin</w:t>
      </w:r>
      <w:proofErr w:type="spellEnd"/>
      <w:r w:rsidR="005D6C15" w:rsidRPr="005D6C15">
        <w:rPr>
          <w:sz w:val="20"/>
          <w:szCs w:val="20"/>
          <w:u w:val="single"/>
          <w:vertAlign w:val="superscript"/>
        </w:rPr>
        <w:t>®</w:t>
      </w:r>
      <w:r w:rsidR="005D6C15" w:rsidRPr="005D6C15">
        <w:rPr>
          <w:sz w:val="20"/>
          <w:szCs w:val="20"/>
          <w:u w:val="single"/>
        </w:rPr>
        <w:t xml:space="preserve">) as the primary endpoint. Peak drug liking was significantly lower for manipulated </w:t>
      </w:r>
      <w:proofErr w:type="spellStart"/>
      <w:r w:rsidR="005D6C15" w:rsidRPr="005D6C15">
        <w:rPr>
          <w:sz w:val="20"/>
          <w:szCs w:val="20"/>
          <w:u w:val="single"/>
        </w:rPr>
        <w:t>Arymo</w:t>
      </w:r>
      <w:proofErr w:type="spellEnd"/>
      <w:r w:rsidR="005D6C15" w:rsidRPr="005D6C15">
        <w:rPr>
          <w:sz w:val="20"/>
          <w:szCs w:val="20"/>
          <w:u w:val="single"/>
        </w:rPr>
        <w:t xml:space="preserve"> ER</w:t>
      </w:r>
      <w:r w:rsidR="005D6C15" w:rsidRPr="005D6C15">
        <w:rPr>
          <w:sz w:val="20"/>
          <w:szCs w:val="20"/>
          <w:u w:val="single"/>
          <w:vertAlign w:val="superscript"/>
        </w:rPr>
        <w:t>®</w:t>
      </w:r>
      <w:r w:rsidR="005D6C15" w:rsidRPr="005D6C15">
        <w:rPr>
          <w:sz w:val="20"/>
          <w:szCs w:val="20"/>
          <w:u w:val="single"/>
        </w:rPr>
        <w:t xml:space="preserve"> compared to mani</w:t>
      </w:r>
      <w:r w:rsidR="0026532C">
        <w:rPr>
          <w:sz w:val="20"/>
          <w:szCs w:val="20"/>
          <w:u w:val="single"/>
        </w:rPr>
        <w:t>pulated morphine ER</w:t>
      </w:r>
      <w:r w:rsidR="005D6C15" w:rsidRPr="005D6C15">
        <w:rPr>
          <w:sz w:val="20"/>
          <w:szCs w:val="20"/>
          <w:u w:val="single"/>
        </w:rPr>
        <w:t xml:space="preserve"> (P=0.007).</w:t>
      </w:r>
      <w:r w:rsidR="00AE1ED2" w:rsidRPr="005D6C15">
        <w:rPr>
          <w:sz w:val="20"/>
          <w:szCs w:val="20"/>
          <w:u w:val="single"/>
        </w:rPr>
        <w:t>_</w:t>
      </w:r>
      <w:r w:rsidR="001647A4" w:rsidRPr="005D6C15">
        <w:rPr>
          <w:sz w:val="20"/>
          <w:szCs w:val="20"/>
          <w:u w:val="single"/>
        </w:rPr>
        <w:t>___________________________________________</w:t>
      </w:r>
      <w:r w:rsidR="005D6C15" w:rsidRPr="005D6C15">
        <w:rPr>
          <w:sz w:val="20"/>
          <w:szCs w:val="20"/>
          <w:u w:val="single"/>
        </w:rPr>
        <w:t>_________</w:t>
      </w:r>
      <w:r w:rsidR="0026532C">
        <w:rPr>
          <w:sz w:val="20"/>
          <w:szCs w:val="20"/>
          <w:u w:val="single"/>
        </w:rPr>
        <w:t>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AE6F8A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75915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2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rFonts w:eastAsia="MS Gothic"/>
          <w:color w:val="000000"/>
          <w:sz w:val="20"/>
          <w:szCs w:val="20"/>
        </w:rPr>
        <w:t>Clinical</w:t>
      </w:r>
      <w:r w:rsidR="00B456E6" w:rsidRPr="0075607C">
        <w:rPr>
          <w:sz w:val="20"/>
          <w:szCs w:val="20"/>
        </w:rPr>
        <w:t xml:space="preserve"> Abuse potential studies (Category 3)</w:t>
      </w:r>
    </w:p>
    <w:p w:rsidR="00B456E6" w:rsidRPr="0026532C" w:rsidRDefault="00B456E6" w:rsidP="0026532C">
      <w:pPr>
        <w:widowControl w:val="0"/>
        <w:autoSpaceDE w:val="0"/>
        <w:autoSpaceDN w:val="0"/>
        <w:adjustRightInd w:val="0"/>
        <w:ind w:left="720" w:hanging="990"/>
        <w:rPr>
          <w:sz w:val="20"/>
          <w:szCs w:val="20"/>
          <w:u w:val="single"/>
        </w:rPr>
      </w:pPr>
      <w:r>
        <w:rPr>
          <w:sz w:val="20"/>
          <w:szCs w:val="20"/>
        </w:rPr>
        <w:tab/>
        <w:t>Description of Research</w:t>
      </w:r>
      <w:r w:rsidR="00AE1ED2">
        <w:rPr>
          <w:sz w:val="20"/>
          <w:szCs w:val="20"/>
        </w:rPr>
        <w:t xml:space="preserve">: </w:t>
      </w:r>
      <w:r w:rsidR="0026532C" w:rsidRPr="0026532C">
        <w:rPr>
          <w:sz w:val="20"/>
          <w:szCs w:val="20"/>
          <w:u w:val="single"/>
        </w:rPr>
        <w:t xml:space="preserve">Intranasal clinical abuse potential study assessed peak effect for drug liking on VAS of manipulated high volume and low volume </w:t>
      </w:r>
      <w:proofErr w:type="spellStart"/>
      <w:r w:rsidR="0026532C" w:rsidRPr="0026532C">
        <w:rPr>
          <w:sz w:val="20"/>
          <w:szCs w:val="20"/>
          <w:u w:val="single"/>
        </w:rPr>
        <w:t>Arymo</w:t>
      </w:r>
      <w:proofErr w:type="spellEnd"/>
      <w:r w:rsidR="0026532C" w:rsidRPr="0026532C">
        <w:rPr>
          <w:sz w:val="20"/>
          <w:szCs w:val="20"/>
          <w:u w:val="single"/>
        </w:rPr>
        <w:t xml:space="preserve"> ER</w:t>
      </w:r>
      <w:r w:rsidR="0026532C" w:rsidRPr="0026532C">
        <w:rPr>
          <w:sz w:val="20"/>
          <w:szCs w:val="20"/>
          <w:u w:val="single"/>
          <w:vertAlign w:val="superscript"/>
        </w:rPr>
        <w:t>®</w:t>
      </w:r>
      <w:r w:rsidR="0026532C" w:rsidRPr="0026532C">
        <w:rPr>
          <w:sz w:val="20"/>
          <w:szCs w:val="20"/>
          <w:u w:val="single"/>
        </w:rPr>
        <w:t xml:space="preserve"> </w:t>
      </w:r>
      <w:proofErr w:type="spellStart"/>
      <w:r w:rsidR="0026532C" w:rsidRPr="0026532C">
        <w:rPr>
          <w:sz w:val="20"/>
          <w:szCs w:val="20"/>
          <w:u w:val="single"/>
        </w:rPr>
        <w:t>intranasally</w:t>
      </w:r>
      <w:proofErr w:type="spellEnd"/>
      <w:r w:rsidR="0026532C" w:rsidRPr="0026532C">
        <w:rPr>
          <w:sz w:val="20"/>
          <w:szCs w:val="20"/>
          <w:u w:val="single"/>
        </w:rPr>
        <w:t xml:space="preserve"> and intact </w:t>
      </w:r>
      <w:proofErr w:type="spellStart"/>
      <w:r w:rsidR="0026532C" w:rsidRPr="0026532C">
        <w:rPr>
          <w:sz w:val="20"/>
          <w:szCs w:val="20"/>
          <w:u w:val="single"/>
        </w:rPr>
        <w:t>Arymo</w:t>
      </w:r>
      <w:proofErr w:type="spellEnd"/>
      <w:r w:rsidR="0026532C" w:rsidRPr="0026532C">
        <w:rPr>
          <w:sz w:val="20"/>
          <w:szCs w:val="20"/>
          <w:u w:val="single"/>
        </w:rPr>
        <w:t xml:space="preserve"> ER</w:t>
      </w:r>
      <w:r w:rsidR="0026532C" w:rsidRPr="0026532C">
        <w:rPr>
          <w:sz w:val="20"/>
          <w:szCs w:val="20"/>
          <w:u w:val="single"/>
          <w:vertAlign w:val="superscript"/>
        </w:rPr>
        <w:t>®</w:t>
      </w:r>
      <w:r w:rsidR="0026532C" w:rsidRPr="0026532C">
        <w:rPr>
          <w:sz w:val="20"/>
          <w:szCs w:val="20"/>
          <w:u w:val="single"/>
        </w:rPr>
        <w:t xml:space="preserve"> orally compared to </w:t>
      </w:r>
      <w:r w:rsidR="0026532C" w:rsidRPr="0026532C">
        <w:rPr>
          <w:sz w:val="20"/>
          <w:szCs w:val="20"/>
          <w:u w:val="single"/>
        </w:rPr>
        <w:t xml:space="preserve">morphine ER tablet (generic MS </w:t>
      </w:r>
      <w:proofErr w:type="spellStart"/>
      <w:r w:rsidR="0026532C" w:rsidRPr="0026532C">
        <w:rPr>
          <w:sz w:val="20"/>
          <w:szCs w:val="20"/>
          <w:u w:val="single"/>
        </w:rPr>
        <w:t>Contin</w:t>
      </w:r>
      <w:proofErr w:type="spellEnd"/>
      <w:r w:rsidR="0026532C" w:rsidRPr="0026532C">
        <w:rPr>
          <w:sz w:val="20"/>
          <w:szCs w:val="20"/>
          <w:u w:val="single"/>
          <w:vertAlign w:val="superscript"/>
        </w:rPr>
        <w:t>®</w:t>
      </w:r>
      <w:r w:rsidR="0026532C" w:rsidRPr="0026532C">
        <w:rPr>
          <w:sz w:val="20"/>
          <w:szCs w:val="20"/>
          <w:u w:val="single"/>
        </w:rPr>
        <w:t xml:space="preserve">) </w:t>
      </w:r>
      <w:proofErr w:type="spellStart"/>
      <w:r w:rsidR="0026532C" w:rsidRPr="0026532C">
        <w:rPr>
          <w:sz w:val="20"/>
          <w:szCs w:val="20"/>
          <w:u w:val="single"/>
        </w:rPr>
        <w:t>intranasally</w:t>
      </w:r>
      <w:proofErr w:type="spellEnd"/>
      <w:r w:rsidR="0026532C" w:rsidRPr="0026532C">
        <w:rPr>
          <w:sz w:val="20"/>
          <w:szCs w:val="20"/>
          <w:u w:val="single"/>
        </w:rPr>
        <w:t xml:space="preserve">. Peak drug liking for manipulated high and low volume </w:t>
      </w:r>
      <w:proofErr w:type="spellStart"/>
      <w:r w:rsidR="0026532C" w:rsidRPr="0026532C">
        <w:rPr>
          <w:sz w:val="20"/>
          <w:szCs w:val="20"/>
          <w:u w:val="single"/>
        </w:rPr>
        <w:t>Arymo</w:t>
      </w:r>
      <w:proofErr w:type="spellEnd"/>
      <w:r w:rsidR="0026532C" w:rsidRPr="0026532C">
        <w:rPr>
          <w:sz w:val="20"/>
          <w:szCs w:val="20"/>
          <w:u w:val="single"/>
        </w:rPr>
        <w:t xml:space="preserve"> ER</w:t>
      </w:r>
      <w:r w:rsidR="0026532C" w:rsidRPr="0026532C">
        <w:rPr>
          <w:sz w:val="20"/>
          <w:szCs w:val="20"/>
          <w:u w:val="single"/>
          <w:vertAlign w:val="superscript"/>
        </w:rPr>
        <w:t>®</w:t>
      </w:r>
      <w:r w:rsidR="0026532C" w:rsidRPr="0026532C">
        <w:rPr>
          <w:sz w:val="20"/>
          <w:szCs w:val="20"/>
          <w:u w:val="single"/>
        </w:rPr>
        <w:t xml:space="preserve"> </w:t>
      </w:r>
      <w:proofErr w:type="spellStart"/>
      <w:r w:rsidR="0026532C" w:rsidRPr="0026532C">
        <w:rPr>
          <w:sz w:val="20"/>
          <w:szCs w:val="20"/>
          <w:u w:val="single"/>
        </w:rPr>
        <w:t>intranasally</w:t>
      </w:r>
      <w:proofErr w:type="spellEnd"/>
      <w:r w:rsidR="0026532C" w:rsidRPr="0026532C">
        <w:rPr>
          <w:sz w:val="20"/>
          <w:szCs w:val="20"/>
          <w:u w:val="single"/>
        </w:rPr>
        <w:t xml:space="preserve"> and intact </w:t>
      </w:r>
      <w:proofErr w:type="spellStart"/>
      <w:r w:rsidR="0026532C" w:rsidRPr="0026532C">
        <w:rPr>
          <w:sz w:val="20"/>
          <w:szCs w:val="20"/>
          <w:u w:val="single"/>
        </w:rPr>
        <w:t>Arymo</w:t>
      </w:r>
      <w:proofErr w:type="spellEnd"/>
      <w:r w:rsidR="0026532C" w:rsidRPr="0026532C">
        <w:rPr>
          <w:sz w:val="20"/>
          <w:szCs w:val="20"/>
          <w:u w:val="single"/>
        </w:rPr>
        <w:t xml:space="preserve"> ER</w:t>
      </w:r>
      <w:r w:rsidR="0026532C" w:rsidRPr="0026532C">
        <w:rPr>
          <w:sz w:val="20"/>
          <w:szCs w:val="20"/>
          <w:u w:val="single"/>
          <w:vertAlign w:val="superscript"/>
        </w:rPr>
        <w:t>®</w:t>
      </w:r>
      <w:r w:rsidR="0026532C" w:rsidRPr="0026532C">
        <w:rPr>
          <w:sz w:val="20"/>
          <w:szCs w:val="20"/>
          <w:u w:val="single"/>
        </w:rPr>
        <w:t xml:space="preserve"> was significantly lower compared to manipulated morphine ER </w:t>
      </w:r>
      <w:proofErr w:type="spellStart"/>
      <w:r w:rsidR="0026532C" w:rsidRPr="0026532C">
        <w:rPr>
          <w:sz w:val="20"/>
          <w:szCs w:val="20"/>
          <w:u w:val="single"/>
        </w:rPr>
        <w:t>intranasally</w:t>
      </w:r>
      <w:proofErr w:type="spellEnd"/>
      <w:r w:rsidR="0026532C" w:rsidRPr="0026532C">
        <w:rPr>
          <w:sz w:val="20"/>
          <w:szCs w:val="20"/>
          <w:u w:val="single"/>
        </w:rPr>
        <w:t xml:space="preserve"> (P&lt;0.0001 for all comparisons). _</w:t>
      </w:r>
      <w:r w:rsidRPr="0026532C">
        <w:rPr>
          <w:sz w:val="20"/>
          <w:szCs w:val="20"/>
          <w:u w:val="single"/>
        </w:rPr>
        <w:t>_________________________</w:t>
      </w:r>
      <w:r w:rsidR="0026532C">
        <w:rPr>
          <w:sz w:val="20"/>
          <w:szCs w:val="20"/>
          <w:u w:val="single"/>
        </w:rPr>
        <w:t>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26532C" w:rsidRDefault="0026532C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AE6F8A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78839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AE6F8A" w:rsidP="00D3757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66712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75607C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75607C">
        <w:rPr>
          <w:sz w:val="20"/>
          <w:szCs w:val="20"/>
        </w:rPr>
        <w:t>Post market</w:t>
      </w:r>
    </w:p>
    <w:p w:rsidR="009507B8" w:rsidRDefault="00AE6F8A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69536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 xml:space="preserve">Formal studies included recommended study design features (see page 19 FDA Guidance </w:t>
      </w:r>
    </w:p>
    <w:p w:rsidR="0075607C" w:rsidRDefault="0075607C" w:rsidP="0026532C">
      <w:pPr>
        <w:widowControl w:val="0"/>
        <w:autoSpaceDE w:val="0"/>
        <w:autoSpaceDN w:val="0"/>
        <w:adjustRightInd w:val="0"/>
        <w:ind w:left="1710"/>
        <w:rPr>
          <w:sz w:val="20"/>
          <w:szCs w:val="20"/>
        </w:rPr>
      </w:pPr>
      <w:proofErr w:type="gramStart"/>
      <w:r w:rsidRPr="002E2749">
        <w:rPr>
          <w:sz w:val="20"/>
          <w:szCs w:val="20"/>
        </w:rPr>
        <w:t>document</w:t>
      </w:r>
      <w:proofErr w:type="gramEnd"/>
      <w:r w:rsidRPr="002E2749">
        <w:rPr>
          <w:sz w:val="20"/>
          <w:szCs w:val="20"/>
        </w:rPr>
        <w:t>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144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91354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2E2749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AE6F8A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1172192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2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AE6F8A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177851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2C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1647A4" w:rsidRPr="002E2749" w:rsidRDefault="001647A4" w:rsidP="0026532C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26532C" w:rsidRPr="0026532C">
        <w:rPr>
          <w:sz w:val="20"/>
          <w:szCs w:val="20"/>
          <w:u w:val="single"/>
        </w:rPr>
        <w:t>Drug liking, take drug again, Drug Effects Questionnaire, ease of snorting</w:t>
      </w:r>
      <w:r w:rsidR="00AE1ED2" w:rsidRPr="0026532C">
        <w:rPr>
          <w:sz w:val="20"/>
          <w:szCs w:val="20"/>
          <w:u w:val="single"/>
        </w:rPr>
        <w:t>_</w:t>
      </w:r>
      <w:r w:rsidRPr="0026532C">
        <w:rPr>
          <w:sz w:val="20"/>
          <w:szCs w:val="20"/>
          <w:u w:val="single"/>
        </w:rPr>
        <w:t>__________________________________</w:t>
      </w:r>
      <w:r w:rsidR="0026532C" w:rsidRPr="0026532C">
        <w:rPr>
          <w:sz w:val="20"/>
          <w:szCs w:val="20"/>
          <w:u w:val="single"/>
        </w:rPr>
        <w:t>_____________</w:t>
      </w:r>
      <w:r w:rsidRPr="0026532C">
        <w:rPr>
          <w:sz w:val="20"/>
          <w:szCs w:val="20"/>
          <w:u w:val="single"/>
        </w:rPr>
        <w:t>__________________________________</w:t>
      </w:r>
      <w:r w:rsidR="00E003D4">
        <w:rPr>
          <w:sz w:val="20"/>
          <w:szCs w:val="20"/>
          <w:u w:val="single"/>
        </w:rPr>
        <w:t>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6147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>: _</w:t>
      </w:r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AE6F8A" w:rsidP="00D3757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270901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564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1647A4" w:rsidRPr="001647A4" w:rsidRDefault="001647A4" w:rsidP="004F564A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4F564A" w:rsidRPr="004F564A">
        <w:rPr>
          <w:sz w:val="20"/>
          <w:szCs w:val="20"/>
          <w:u w:val="single"/>
        </w:rPr>
        <w:t>Comparison o</w:t>
      </w:r>
      <w:r w:rsidR="004F564A">
        <w:rPr>
          <w:sz w:val="20"/>
          <w:szCs w:val="20"/>
          <w:u w:val="single"/>
        </w:rPr>
        <w:t>f median peak drug liking VAS scores (both studies)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79603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564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1647A4" w:rsidRPr="002E2749" w:rsidRDefault="001647A4" w:rsidP="002208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220876" w:rsidRPr="00220876">
        <w:rPr>
          <w:sz w:val="20"/>
          <w:szCs w:val="20"/>
          <w:u w:val="single"/>
        </w:rPr>
        <w:t>Provided descriptive statistics (both studies); both studies followed FDA guidance to industry on statistical analysis for abuse-deterrence studies based upon comparison of median drug liking VAS (acceptable per FDA when nonparametric method necessary); analyzed using a</w:t>
      </w:r>
      <w:r w:rsidR="00220876" w:rsidRPr="00220876">
        <w:rPr>
          <w:rFonts w:eastAsiaTheme="minorHAnsi"/>
          <w:sz w:val="22"/>
          <w:szCs w:val="22"/>
          <w:u w:val="single"/>
        </w:rPr>
        <w:t xml:space="preserve"> </w:t>
      </w:r>
      <w:r w:rsidR="00220876" w:rsidRPr="00220876">
        <w:rPr>
          <w:sz w:val="20"/>
          <w:szCs w:val="20"/>
          <w:u w:val="single"/>
        </w:rPr>
        <w:t>linear mixed-effects model with fixed effects for sequence, period, and treatment, and random effect for participant nested in sequence (both studies)_________</w:t>
      </w:r>
    </w:p>
    <w:p w:rsidR="001647A4" w:rsidRPr="002E2749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75607C" w:rsidRDefault="00AE6F8A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504135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564A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☒</w:t>
          </w:r>
        </w:sdtContent>
      </w:sdt>
      <w:r w:rsidR="00A01419" w:rsidRPr="00954E0F">
        <w:rPr>
          <w:rFonts w:eastAsia="MS Gothic"/>
          <w:color w:val="000000"/>
          <w:sz w:val="20"/>
          <w:szCs w:val="20"/>
        </w:rPr>
        <w:t xml:space="preserve"> </w:t>
      </w:r>
      <w:r w:rsidR="00A01419"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1647A4" w:rsidRPr="004F564A" w:rsidRDefault="001647A4" w:rsidP="004F564A">
      <w:pPr>
        <w:widowControl w:val="0"/>
        <w:autoSpaceDE w:val="0"/>
        <w:autoSpaceDN w:val="0"/>
        <w:adjustRightInd w:val="0"/>
        <w:ind w:left="1440"/>
        <w:rPr>
          <w:sz w:val="20"/>
          <w:szCs w:val="20"/>
          <w:u w:val="single"/>
        </w:rPr>
      </w:pPr>
      <w:r>
        <w:rPr>
          <w:sz w:val="20"/>
          <w:szCs w:val="20"/>
        </w:rPr>
        <w:t>Description of Research</w:t>
      </w:r>
      <w:r w:rsidR="00AE1ED2">
        <w:rPr>
          <w:sz w:val="20"/>
          <w:szCs w:val="20"/>
        </w:rPr>
        <w:t xml:space="preserve">: </w:t>
      </w:r>
      <w:r w:rsidR="004F564A" w:rsidRPr="004F564A">
        <w:rPr>
          <w:sz w:val="20"/>
          <w:szCs w:val="20"/>
          <w:u w:val="single"/>
        </w:rPr>
        <w:t>Data regarding dropout and n</w:t>
      </w:r>
      <w:r w:rsidR="004F564A">
        <w:rPr>
          <w:sz w:val="20"/>
          <w:szCs w:val="20"/>
          <w:u w:val="single"/>
        </w:rPr>
        <w:t>on-completers accounted for (both</w:t>
      </w:r>
      <w:r w:rsidR="004F564A" w:rsidRPr="004F564A">
        <w:rPr>
          <w:sz w:val="20"/>
          <w:szCs w:val="20"/>
          <w:u w:val="single"/>
        </w:rPr>
        <w:t xml:space="preserve"> studies</w:t>
      </w:r>
      <w:proofErr w:type="gramStart"/>
      <w:r w:rsidR="004F564A" w:rsidRPr="004F564A">
        <w:rPr>
          <w:sz w:val="20"/>
          <w:szCs w:val="20"/>
          <w:u w:val="single"/>
        </w:rPr>
        <w:t>)</w:t>
      </w:r>
      <w:r w:rsidR="00AE1ED2" w:rsidRPr="004F564A">
        <w:rPr>
          <w:sz w:val="20"/>
          <w:szCs w:val="20"/>
          <w:u w:val="single"/>
        </w:rPr>
        <w:t>_</w:t>
      </w:r>
      <w:proofErr w:type="gramEnd"/>
      <w:r w:rsidRPr="004F564A">
        <w:rPr>
          <w:sz w:val="20"/>
          <w:szCs w:val="20"/>
          <w:u w:val="single"/>
        </w:rPr>
        <w:t>__________________________________________________________________</w:t>
      </w:r>
      <w:r w:rsidR="00B456E6" w:rsidRPr="004F564A">
        <w:rPr>
          <w:sz w:val="20"/>
          <w:szCs w:val="20"/>
          <w:u w:val="single"/>
        </w:rPr>
        <w:t>________</w:t>
      </w:r>
      <w:r w:rsidR="004F564A">
        <w:rPr>
          <w:sz w:val="20"/>
          <w:szCs w:val="20"/>
          <w:u w:val="single"/>
        </w:rPr>
        <w:t>__________________</w:t>
      </w:r>
    </w:p>
    <w:p w:rsidR="001647A4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004CED" w:rsidRPr="00004CED" w:rsidRDefault="00AE6F8A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sdt>
        <w:sdtPr>
          <w:rPr>
            <w:rFonts w:ascii="Apple Symbols" w:eastAsia="MS Gothic" w:hAnsi="Apple Symbols" w:cs="Apple Symbols"/>
            <w:color w:val="000000"/>
            <w:sz w:val="20"/>
            <w:szCs w:val="20"/>
          </w:rPr>
          <w:id w:val="131460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Apple Symbols" w:hint="eastAsia"/>
              <w:color w:val="000000"/>
              <w:sz w:val="20"/>
              <w:szCs w:val="20"/>
            </w:rPr>
            <w:t>☐</w:t>
          </w:r>
        </w:sdtContent>
      </w:sdt>
      <w:r w:rsidR="00004CED"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2E2749">
      <w:pPr>
        <w:widowControl w:val="0"/>
        <w:autoSpaceDE w:val="0"/>
        <w:autoSpaceDN w:val="0"/>
        <w:adjustRightInd w:val="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Pr="00B13B67" w:rsidRDefault="00AE6F8A" w:rsidP="00D518E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17157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A37F93" w:rsidRPr="00954E0F">
        <w:rPr>
          <w:rFonts w:eastAsia="MS Gothic"/>
          <w:color w:val="000000"/>
          <w:sz w:val="20"/>
          <w:szCs w:val="20"/>
        </w:rPr>
        <w:t xml:space="preserve"> </w:t>
      </w:r>
      <w:r w:rsidR="00A37F93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B13B67">
        <w:t xml:space="preserve"> </w:t>
      </w:r>
      <w:r w:rsidR="00B13B67">
        <w:rPr>
          <w:sz w:val="20"/>
          <w:szCs w:val="20"/>
        </w:rPr>
        <w:t>(Category III)</w:t>
      </w: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Pr="00B13B67" w:rsidRDefault="00AE6F8A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</w:rPr>
          <w:id w:val="-20555292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532C">
            <w:rPr>
              <w:rFonts w:ascii="MS Gothic" w:eastAsia="MS Gothic" w:hAnsi="MS Gothic" w:cs="Segoe UI Symbol" w:hint="eastAsia"/>
              <w:color w:val="000000"/>
              <w:sz w:val="20"/>
              <w:szCs w:val="20"/>
            </w:rPr>
            <w:t>☒</w:t>
          </w:r>
        </w:sdtContent>
      </w:sdt>
      <w:r w:rsidR="00B456E6"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B456E6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B456E6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B456E6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B456E6" w:rsidRPr="00DE5A89">
        <w:rPr>
          <w:sz w:val="20"/>
          <w:szCs w:val="20"/>
        </w:rPr>
        <w:t>demonstrates a reduction in the abuse</w:t>
      </w:r>
      <w:r w:rsidR="00B456E6" w:rsidRPr="0075607C">
        <w:rPr>
          <w:sz w:val="20"/>
          <w:szCs w:val="20"/>
        </w:rPr>
        <w:t xml:space="preserve"> of the product in the community setting compared to levels of abuse, overdose, and</w:t>
      </w:r>
      <w:r w:rsidR="00B456E6">
        <w:t xml:space="preserve"> </w:t>
      </w:r>
      <w:r w:rsidR="00B456E6" w:rsidRPr="0075607C">
        <w:rPr>
          <w:sz w:val="20"/>
          <w:szCs w:val="20"/>
        </w:rPr>
        <w:t>death that occurred when only formulations of the same opioid without-abuse-deterrent properties were available</w:t>
      </w:r>
      <w:r w:rsidR="00B456E6">
        <w:t xml:space="preserve"> </w:t>
      </w:r>
      <w:r w:rsidR="00B13B67">
        <w:rPr>
          <w:sz w:val="20"/>
          <w:szCs w:val="20"/>
        </w:rPr>
        <w:t>(Category II)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B13B67" w:rsidRDefault="00AE6F8A" w:rsidP="00D518EB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  <w:sdt>
        <w:sdtPr>
          <w:rPr>
            <w:rFonts w:ascii="Menlo Bold" w:eastAsia="MS Gothic" w:hAnsi="Menlo Bold" w:cs="Menlo Bold"/>
            <w:color w:val="000000"/>
            <w:sz w:val="20"/>
            <w:szCs w:val="20"/>
          </w:rPr>
          <w:id w:val="-100288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7B8">
            <w:rPr>
              <w:rFonts w:ascii="MS Gothic" w:eastAsia="MS Gothic" w:hAnsi="MS Gothic" w:cs="Menlo Bold" w:hint="eastAsia"/>
              <w:color w:val="000000"/>
              <w:sz w:val="20"/>
              <w:szCs w:val="20"/>
            </w:rPr>
            <w:t>☐</w:t>
          </w:r>
        </w:sdtContent>
      </w:sdt>
      <w:r w:rsidR="00BF2E2B">
        <w:rPr>
          <w:rFonts w:eastAsia="MS Gothic"/>
          <w:color w:val="000000"/>
          <w:sz w:val="20"/>
          <w:szCs w:val="20"/>
        </w:rPr>
        <w:t xml:space="preserve"> </w:t>
      </w:r>
      <w:r w:rsidR="00DE5A89" w:rsidRPr="00BF2E2B">
        <w:rPr>
          <w:rFonts w:eastAsia="MS Gothic"/>
          <w:color w:val="000000"/>
          <w:sz w:val="20"/>
          <w:szCs w:val="20"/>
          <w:u w:val="single"/>
        </w:rPr>
        <w:t>There</w:t>
      </w:r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 w:rsidR="00DE5A89"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 w:rsidR="00DE5A89"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  <w:r w:rsidR="00B13B67">
        <w:rPr>
          <w:sz w:val="20"/>
          <w:szCs w:val="20"/>
        </w:rPr>
        <w:t>(Category I)</w:t>
      </w:r>
    </w:p>
    <w:p w:rsidR="0075607C" w:rsidRPr="00B347DB" w:rsidRDefault="0075607C" w:rsidP="00B347DB">
      <w:pPr>
        <w:ind w:left="-810" w:right="-810"/>
        <w:rPr>
          <w:sz w:val="20"/>
          <w:szCs w:val="20"/>
        </w:rPr>
      </w:pPr>
    </w:p>
    <w:sectPr w:rsidR="0075607C" w:rsidRPr="00B347DB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208C7"/>
    <w:rsid w:val="001647A4"/>
    <w:rsid w:val="001C5224"/>
    <w:rsid w:val="001E4BD8"/>
    <w:rsid w:val="00220876"/>
    <w:rsid w:val="0026532C"/>
    <w:rsid w:val="00272DE9"/>
    <w:rsid w:val="002E1B0E"/>
    <w:rsid w:val="002E2749"/>
    <w:rsid w:val="004D2190"/>
    <w:rsid w:val="004F564A"/>
    <w:rsid w:val="005A53C6"/>
    <w:rsid w:val="005D6C15"/>
    <w:rsid w:val="005F647C"/>
    <w:rsid w:val="00640A47"/>
    <w:rsid w:val="00646D33"/>
    <w:rsid w:val="0075607C"/>
    <w:rsid w:val="00791C61"/>
    <w:rsid w:val="009507B8"/>
    <w:rsid w:val="00954E0F"/>
    <w:rsid w:val="009D7287"/>
    <w:rsid w:val="009E0B89"/>
    <w:rsid w:val="00A01419"/>
    <w:rsid w:val="00A37F93"/>
    <w:rsid w:val="00A64F54"/>
    <w:rsid w:val="00AE1ED2"/>
    <w:rsid w:val="00AE6F8A"/>
    <w:rsid w:val="00B13B67"/>
    <w:rsid w:val="00B347DB"/>
    <w:rsid w:val="00B36119"/>
    <w:rsid w:val="00B456E6"/>
    <w:rsid w:val="00B8713A"/>
    <w:rsid w:val="00BF2E2B"/>
    <w:rsid w:val="00C23C42"/>
    <w:rsid w:val="00C31EE1"/>
    <w:rsid w:val="00C61675"/>
    <w:rsid w:val="00D37576"/>
    <w:rsid w:val="00D518EB"/>
    <w:rsid w:val="00DE5A89"/>
    <w:rsid w:val="00E003D4"/>
    <w:rsid w:val="00E87047"/>
    <w:rsid w:val="00F765F6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2017-05-11T14:36:00Z</dcterms:created>
  <dc:creator>Stephen Feldman</dc:creator>
  <lastModifiedBy>Thompson, Tyson</lastModifiedBy>
  <lastPrinted>2016-03-07T12:15:00Z</lastPrinted>
  <dcterms:modified xsi:type="dcterms:W3CDTF">2017-05-11T14:52:00Z</dcterms:modified>
  <revision>4</revision>
</coreProperties>
</file>