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69F2" w14:textId="77777777" w:rsidR="009E0053" w:rsidRDefault="009E0053">
      <w:pPr>
        <w:rPr>
          <w:rFonts w:ascii="Arial" w:hAnsi="Arial" w:cs="Arial"/>
          <w:sz w:val="24"/>
          <w:szCs w:val="24"/>
        </w:rPr>
      </w:pPr>
    </w:p>
    <w:p w14:paraId="0B73114E" w14:textId="77777777" w:rsidR="00A26822" w:rsidRDefault="00A26822">
      <w:pPr>
        <w:rPr>
          <w:rFonts w:ascii="Arial" w:hAnsi="Arial" w:cs="Arial"/>
          <w:sz w:val="24"/>
          <w:szCs w:val="24"/>
        </w:rPr>
      </w:pPr>
    </w:p>
    <w:p w14:paraId="586B8D24" w14:textId="77777777" w:rsidR="00A26822" w:rsidRPr="00A26822" w:rsidRDefault="00A26822" w:rsidP="00A26822">
      <w:pPr>
        <w:spacing w:before="100" w:beforeAutospacing="1" w:after="100" w:afterAutospacing="1"/>
        <w:rPr>
          <w:rFonts w:ascii="Calibri" w:hAnsi="Calibri" w:cs="Calibri"/>
          <w:b/>
          <w:bCs/>
          <w:sz w:val="24"/>
        </w:rPr>
      </w:pPr>
      <w:r w:rsidRPr="00A26822">
        <w:rPr>
          <w:rFonts w:ascii="Calibri" w:hAnsi="Calibri" w:cs="Calibri"/>
          <w:b/>
          <w:bCs/>
          <w:sz w:val="24"/>
        </w:rPr>
        <w:t>Testimony of Amy Moore, Vice President of External Relations, Ascentria Care Alliance</w:t>
      </w:r>
      <w:r w:rsidRPr="00A26822">
        <w:rPr>
          <w:rFonts w:ascii="Calibri" w:hAnsi="Calibri" w:cs="Calibri"/>
          <w:b/>
          <w:bCs/>
          <w:sz w:val="24"/>
        </w:rPr>
        <w:br/>
        <w:t>Regarding Proposed Amendment to 801 CMR 4.02</w:t>
      </w:r>
      <w:r w:rsidRPr="00A26822">
        <w:rPr>
          <w:rFonts w:ascii="Calibri" w:hAnsi="Calibri" w:cs="Calibri"/>
          <w:b/>
          <w:bCs/>
          <w:sz w:val="24"/>
        </w:rPr>
        <w:br/>
        <w:t>Submitted to the Massachusetts Department of Public Health</w:t>
      </w:r>
    </w:p>
    <w:p w14:paraId="31127393"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Thank you for the opportunity to offer testimony on the Department of Public Health’s proposed amendment to 801 CMR 4.02, which would increase the architectural plan review fee for licensed health care facilities in Massachusetts from $8.25 to $10.50 per $1,000 of construction costs.</w:t>
      </w:r>
    </w:p>
    <w:p w14:paraId="2BE88B8C"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My name is Amy Moore, and I serve as Vice President of External Relations for Ascentria Care Alliance. Ascentria is a Massachusetts-based nonprofit organization dedicated to providing equitable, accessible, and high-quality care and support services across the Commonwealth — with a particular focus on vulnerable and underserved populations.</w:t>
      </w:r>
    </w:p>
    <w:p w14:paraId="133E35BB"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We respectfully urge the Department to reconsider this proposed fee increase, as it would create new financial barriers for nonprofit, community-based, and safety-net providers — many of whom are already stretched thin while serving high-need populations across Massachusetts.</w:t>
      </w:r>
    </w:p>
    <w:p w14:paraId="549FFF6E" w14:textId="77777777" w:rsidR="00A26822" w:rsidRPr="00A26822" w:rsidRDefault="00A26822" w:rsidP="00A26822">
      <w:pPr>
        <w:spacing w:before="100" w:beforeAutospacing="1" w:after="100" w:afterAutospacing="1"/>
        <w:rPr>
          <w:rFonts w:ascii="Calibri" w:hAnsi="Calibri" w:cs="Calibri"/>
          <w:b/>
          <w:bCs/>
          <w:sz w:val="24"/>
        </w:rPr>
      </w:pPr>
      <w:r w:rsidRPr="00A26822">
        <w:rPr>
          <w:rFonts w:ascii="Calibri" w:hAnsi="Calibri" w:cs="Calibri"/>
          <w:b/>
          <w:bCs/>
          <w:sz w:val="24"/>
        </w:rPr>
        <w:t>Disproportionate Impact on Community-Based and Safety-Net Providers</w:t>
      </w:r>
    </w:p>
    <w:p w14:paraId="1916F727"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Massachusetts has long led the way in expanding access to care and improving public health infrastructure. However, many providers — particularly in rural communities, lower-income urban areas, and among historically marginalized populations — operate under severe financial constraints.</w:t>
      </w:r>
    </w:p>
    <w:p w14:paraId="211464FE"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The proposed 27% increase in plan review fees would impose a significant new cost burden. For example, a $10 million renovation or facility expansion — a typical figure for many capital projects — would face an additional $22,500 in plan review fees. These are funds that could otherwise be used to hire additional staff, improve accessibility, expand behavioral health services, or make vital safety upgrades.</w:t>
      </w:r>
    </w:p>
    <w:p w14:paraId="2673253D"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These are not cosmetic or elective projects. They are essential improvements to meet evolving standards for patient care, infection control, and ADA compliance. A fee increase of this magnitude may result in delays, scaling back of needed upgrades, or even cancellation of essential projects — all of which run counter to the state’s goals for health equity and quality care.</w:t>
      </w:r>
    </w:p>
    <w:p w14:paraId="2A685B25" w14:textId="77777777" w:rsidR="00A26822" w:rsidRPr="00A26822" w:rsidRDefault="00A26822" w:rsidP="00A26822">
      <w:pPr>
        <w:spacing w:before="100" w:beforeAutospacing="1" w:after="100" w:afterAutospacing="1"/>
        <w:rPr>
          <w:rFonts w:ascii="Calibri" w:hAnsi="Calibri" w:cs="Calibri"/>
          <w:b/>
          <w:bCs/>
          <w:sz w:val="24"/>
        </w:rPr>
      </w:pPr>
      <w:r w:rsidRPr="00A26822">
        <w:rPr>
          <w:rFonts w:ascii="Calibri" w:hAnsi="Calibri" w:cs="Calibri"/>
          <w:b/>
          <w:bCs/>
          <w:sz w:val="24"/>
        </w:rPr>
        <w:t>A Balanced, Equitable Approach Is Needed</w:t>
      </w:r>
    </w:p>
    <w:p w14:paraId="007D66F3"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We understand and support the Department’s responsibility to ensure that regulatory and inspection services are adequately funded. However, any fee increase should be accompanied by a transparent fiscal and equity impact analysis, a review of how fee levels relate to actual administrative costs, and input from the community-based providers most affected.</w:t>
      </w:r>
    </w:p>
    <w:p w14:paraId="65E316D9" w14:textId="77777777" w:rsidR="00A26822" w:rsidRDefault="00A26822" w:rsidP="00A26822">
      <w:pPr>
        <w:spacing w:before="100" w:beforeAutospacing="1" w:after="100" w:afterAutospacing="1"/>
        <w:rPr>
          <w:rFonts w:ascii="Calibri" w:hAnsi="Calibri" w:cs="Calibri"/>
          <w:sz w:val="24"/>
        </w:rPr>
      </w:pPr>
    </w:p>
    <w:p w14:paraId="53F060DE" w14:textId="77777777" w:rsidR="00A26822" w:rsidRDefault="00A26822" w:rsidP="00A26822">
      <w:pPr>
        <w:spacing w:before="100" w:beforeAutospacing="1" w:after="100" w:afterAutospacing="1"/>
        <w:rPr>
          <w:rFonts w:ascii="Calibri" w:hAnsi="Calibri" w:cs="Calibri"/>
          <w:sz w:val="24"/>
        </w:rPr>
      </w:pPr>
    </w:p>
    <w:p w14:paraId="47C10861" w14:textId="77777777" w:rsidR="00A26822" w:rsidRDefault="00A26822" w:rsidP="00A26822">
      <w:pPr>
        <w:spacing w:before="100" w:beforeAutospacing="1" w:after="100" w:afterAutospacing="1"/>
        <w:rPr>
          <w:rFonts w:ascii="Calibri" w:hAnsi="Calibri" w:cs="Calibri"/>
          <w:sz w:val="24"/>
        </w:rPr>
      </w:pPr>
    </w:p>
    <w:p w14:paraId="536B4203"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Massachusetts has made remarkable progress in promoting health access and equity. We ask the Department to ensure that regulatory changes do not inadvertently undermine the very infrastructure that supports our shared vision for accessible, community-based, person-centered care.</w:t>
      </w:r>
    </w:p>
    <w:p w14:paraId="54D03F96"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t>Thank you again for the opportunity to provide comments on this important issue.</w:t>
      </w:r>
    </w:p>
    <w:p w14:paraId="542436CE" w14:textId="77777777" w:rsidR="00A26822" w:rsidRPr="00A26822" w:rsidRDefault="00A26822" w:rsidP="00A26822">
      <w:pPr>
        <w:spacing w:before="100" w:beforeAutospacing="1" w:after="100" w:afterAutospacing="1"/>
        <w:rPr>
          <w:rFonts w:ascii="Times New Roman" w:hAnsi="Times New Roman" w:cs="Times New Roman"/>
          <w:sz w:val="24"/>
        </w:rPr>
      </w:pPr>
      <w:r w:rsidRPr="00A26822">
        <w:rPr>
          <w:rFonts w:ascii="Calibri" w:hAnsi="Calibri" w:cs="Calibri"/>
          <w:sz w:val="24"/>
        </w:rPr>
        <w:t>Si</w:t>
      </w:r>
      <w:r w:rsidRPr="00A26822">
        <w:rPr>
          <w:sz w:val="24"/>
        </w:rPr>
        <w:t>n</w:t>
      </w:r>
      <w:r w:rsidRPr="00A26822">
        <w:rPr>
          <w:rFonts w:ascii="Calibri" w:hAnsi="Calibri" w:cs="Calibri"/>
          <w:sz w:val="24"/>
        </w:rPr>
        <w:t>cerely,</w:t>
      </w:r>
    </w:p>
    <w:p w14:paraId="0C576A76" w14:textId="77777777" w:rsidR="00A26822" w:rsidRPr="00A26822" w:rsidRDefault="00A26822" w:rsidP="00A26822">
      <w:pPr>
        <w:spacing w:before="100" w:beforeAutospacing="1" w:after="100" w:afterAutospacing="1"/>
        <w:rPr>
          <w:rFonts w:ascii="Calibri" w:hAnsi="Calibri" w:cs="Calibri"/>
          <w:sz w:val="24"/>
        </w:rPr>
      </w:pPr>
      <w:r w:rsidRPr="00A26822">
        <w:rPr>
          <w:rFonts w:ascii="Calibri" w:hAnsi="Calibri" w:cs="Calibri"/>
          <w:sz w:val="24"/>
        </w:rPr>
        <w:br/>
        <w:t>Amy Moore</w:t>
      </w:r>
      <w:r w:rsidRPr="00A26822">
        <w:rPr>
          <w:rFonts w:ascii="Calibri" w:hAnsi="Calibri" w:cs="Calibri"/>
          <w:sz w:val="24"/>
        </w:rPr>
        <w:br/>
        <w:t>Vice President of External Relations</w:t>
      </w:r>
      <w:r w:rsidRPr="00A26822">
        <w:rPr>
          <w:rFonts w:ascii="Calibri" w:hAnsi="Calibri" w:cs="Calibri"/>
          <w:sz w:val="24"/>
        </w:rPr>
        <w:br/>
        <w:t>Ascentria Care Alliance</w:t>
      </w:r>
    </w:p>
    <w:p w14:paraId="109BDA61" w14:textId="77777777" w:rsidR="00A26822" w:rsidRPr="00A26822" w:rsidRDefault="00A26822">
      <w:pPr>
        <w:rPr>
          <w:rFonts w:ascii="Arial" w:hAnsi="Arial" w:cs="Arial"/>
          <w:sz w:val="28"/>
          <w:szCs w:val="24"/>
        </w:rPr>
      </w:pPr>
    </w:p>
    <w:p w14:paraId="461586D7" w14:textId="77777777" w:rsidR="009E0053" w:rsidRPr="00A26822" w:rsidRDefault="009E0053" w:rsidP="009E0053">
      <w:pPr>
        <w:rPr>
          <w:rFonts w:ascii="Arial" w:hAnsi="Arial" w:cs="Arial"/>
          <w:sz w:val="28"/>
          <w:szCs w:val="24"/>
        </w:rPr>
      </w:pPr>
    </w:p>
    <w:p w14:paraId="42E2CA82" w14:textId="77777777" w:rsidR="009E0053" w:rsidRPr="00A26822" w:rsidRDefault="009E0053" w:rsidP="009E0053">
      <w:pPr>
        <w:rPr>
          <w:rFonts w:ascii="Arial" w:hAnsi="Arial" w:cs="Arial"/>
          <w:sz w:val="28"/>
          <w:szCs w:val="24"/>
        </w:rPr>
      </w:pPr>
    </w:p>
    <w:p w14:paraId="117FC65B" w14:textId="77777777" w:rsidR="009E0053" w:rsidRPr="00A26822" w:rsidRDefault="009E0053" w:rsidP="009E0053">
      <w:pPr>
        <w:rPr>
          <w:rFonts w:ascii="Arial" w:hAnsi="Arial" w:cs="Arial"/>
          <w:sz w:val="28"/>
          <w:szCs w:val="24"/>
        </w:rPr>
      </w:pPr>
    </w:p>
    <w:p w14:paraId="6DE93E76" w14:textId="77777777" w:rsidR="00E43F04" w:rsidRPr="00146DEB" w:rsidRDefault="00E43F04" w:rsidP="009E0053">
      <w:pPr>
        <w:jc w:val="right"/>
        <w:rPr>
          <w:rFonts w:ascii="Arial" w:hAnsi="Arial" w:cs="Arial"/>
          <w:sz w:val="24"/>
          <w:szCs w:val="24"/>
        </w:rPr>
      </w:pPr>
    </w:p>
    <w:sectPr w:rsidR="00E43F04" w:rsidRPr="00146DEB" w:rsidSect="0006095A">
      <w:headerReference w:type="default" r:id="rId6"/>
      <w:pgSz w:w="12240" w:h="15840"/>
      <w:pgMar w:top="1440"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7147B" w14:textId="77777777" w:rsidR="0075490C" w:rsidRDefault="0075490C" w:rsidP="0006095A">
      <w:r>
        <w:separator/>
      </w:r>
    </w:p>
  </w:endnote>
  <w:endnote w:type="continuationSeparator" w:id="0">
    <w:p w14:paraId="0FE3811E" w14:textId="77777777" w:rsidR="0075490C" w:rsidRDefault="0075490C" w:rsidP="0006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005F" w14:textId="77777777" w:rsidR="0075490C" w:rsidRDefault="0075490C" w:rsidP="0006095A">
      <w:r>
        <w:separator/>
      </w:r>
    </w:p>
  </w:footnote>
  <w:footnote w:type="continuationSeparator" w:id="0">
    <w:p w14:paraId="395AA68C" w14:textId="77777777" w:rsidR="0075490C" w:rsidRDefault="0075490C" w:rsidP="00060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2E54" w14:textId="77777777" w:rsidR="0006095A" w:rsidRDefault="0006095A" w:rsidP="0006095A">
    <w:pPr>
      <w:pStyle w:val="Header"/>
      <w:jc w:val="center"/>
    </w:pPr>
    <w:r>
      <w:rPr>
        <w:noProof/>
      </w:rPr>
      <w:drawing>
        <wp:anchor distT="0" distB="0" distL="114300" distR="114300" simplePos="0" relativeHeight="251658240" behindDoc="0" locked="0" layoutInCell="1" allowOverlap="1" wp14:anchorId="23818907" wp14:editId="3B72A7C9">
          <wp:simplePos x="0" y="0"/>
          <wp:positionH relativeFrom="page">
            <wp:posOffset>19055</wp:posOffset>
          </wp:positionH>
          <wp:positionV relativeFrom="topMargin">
            <wp:posOffset>171450</wp:posOffset>
          </wp:positionV>
          <wp:extent cx="7630089" cy="742275"/>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30089" cy="7422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822"/>
    <w:rsid w:val="0006095A"/>
    <w:rsid w:val="00066DCF"/>
    <w:rsid w:val="000833EA"/>
    <w:rsid w:val="00146DEB"/>
    <w:rsid w:val="001A0E9E"/>
    <w:rsid w:val="00224A13"/>
    <w:rsid w:val="0022788F"/>
    <w:rsid w:val="0029796A"/>
    <w:rsid w:val="002B0395"/>
    <w:rsid w:val="002B5176"/>
    <w:rsid w:val="002D504C"/>
    <w:rsid w:val="002E0CE6"/>
    <w:rsid w:val="003344A1"/>
    <w:rsid w:val="0038511D"/>
    <w:rsid w:val="003B3CF1"/>
    <w:rsid w:val="003C096E"/>
    <w:rsid w:val="004033E4"/>
    <w:rsid w:val="00423249"/>
    <w:rsid w:val="00532F43"/>
    <w:rsid w:val="00543877"/>
    <w:rsid w:val="005B1482"/>
    <w:rsid w:val="00632AFF"/>
    <w:rsid w:val="007246AB"/>
    <w:rsid w:val="0075490C"/>
    <w:rsid w:val="007672CF"/>
    <w:rsid w:val="007C43EC"/>
    <w:rsid w:val="008062D4"/>
    <w:rsid w:val="00846668"/>
    <w:rsid w:val="00904A32"/>
    <w:rsid w:val="009347E8"/>
    <w:rsid w:val="00934C46"/>
    <w:rsid w:val="00962003"/>
    <w:rsid w:val="0099578D"/>
    <w:rsid w:val="009D098B"/>
    <w:rsid w:val="009D4C13"/>
    <w:rsid w:val="009E0053"/>
    <w:rsid w:val="009F2EE3"/>
    <w:rsid w:val="00A26822"/>
    <w:rsid w:val="00A27508"/>
    <w:rsid w:val="00A77150"/>
    <w:rsid w:val="00AF38CE"/>
    <w:rsid w:val="00B22658"/>
    <w:rsid w:val="00BA495E"/>
    <w:rsid w:val="00C225B3"/>
    <w:rsid w:val="00C56300"/>
    <w:rsid w:val="00CF0038"/>
    <w:rsid w:val="00D956C9"/>
    <w:rsid w:val="00DA3D6D"/>
    <w:rsid w:val="00E171B4"/>
    <w:rsid w:val="00E43F04"/>
    <w:rsid w:val="00E77663"/>
    <w:rsid w:val="00F64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4E9C11"/>
  <w15:docId w15:val="{CD17220F-C54D-44F0-BB99-60DCEC49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82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95A"/>
    <w:pPr>
      <w:tabs>
        <w:tab w:val="center" w:pos="4680"/>
        <w:tab w:val="right" w:pos="9360"/>
      </w:tabs>
    </w:pPr>
  </w:style>
  <w:style w:type="character" w:customStyle="1" w:styleId="HeaderChar">
    <w:name w:val="Header Char"/>
    <w:basedOn w:val="DefaultParagraphFont"/>
    <w:link w:val="Header"/>
    <w:uiPriority w:val="99"/>
    <w:rsid w:val="0006095A"/>
  </w:style>
  <w:style w:type="paragraph" w:styleId="Footer">
    <w:name w:val="footer"/>
    <w:basedOn w:val="Normal"/>
    <w:link w:val="FooterChar"/>
    <w:uiPriority w:val="99"/>
    <w:unhideWhenUsed/>
    <w:rsid w:val="0006095A"/>
    <w:pPr>
      <w:tabs>
        <w:tab w:val="center" w:pos="4680"/>
        <w:tab w:val="right" w:pos="9360"/>
      </w:tabs>
    </w:pPr>
  </w:style>
  <w:style w:type="character" w:customStyle="1" w:styleId="FooterChar">
    <w:name w:val="Footer Char"/>
    <w:basedOn w:val="DefaultParagraphFont"/>
    <w:link w:val="Footer"/>
    <w:uiPriority w:val="99"/>
    <w:rsid w:val="0006095A"/>
  </w:style>
  <w:style w:type="paragraph" w:styleId="BalloonText">
    <w:name w:val="Balloon Text"/>
    <w:basedOn w:val="Normal"/>
    <w:link w:val="BalloonTextChar"/>
    <w:uiPriority w:val="99"/>
    <w:semiHidden/>
    <w:unhideWhenUsed/>
    <w:rsid w:val="0006095A"/>
    <w:rPr>
      <w:rFonts w:ascii="Tahoma" w:hAnsi="Tahoma" w:cs="Tahoma"/>
      <w:sz w:val="16"/>
      <w:szCs w:val="16"/>
    </w:rPr>
  </w:style>
  <w:style w:type="character" w:customStyle="1" w:styleId="BalloonTextChar">
    <w:name w:val="Balloon Text Char"/>
    <w:basedOn w:val="DefaultParagraphFont"/>
    <w:link w:val="BalloonText"/>
    <w:uiPriority w:val="99"/>
    <w:semiHidden/>
    <w:rsid w:val="000609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06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oore\AppData\Local\Temp\f09038f0-4fae-4edc-92f5-c8fd7d9e05f6_Ascentria-Care-Alliance-logos-PowerPoint-Letterhead.zip.5f6\Ascentria-Care-Alliance-logos-PowerPoint-Letterhead\LH%20Shattuck%20Corporate%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LH Shattuck Corporate TEMPLATE 2021</Template>
  <TotalTime>1</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Moore</dc:creator>
  <cp:lastModifiedBy>Harrison, Deborah (EHS)</cp:lastModifiedBy>
  <cp:revision>2</cp:revision>
  <dcterms:created xsi:type="dcterms:W3CDTF">2025-07-29T14:57:00Z</dcterms:created>
  <dcterms:modified xsi:type="dcterms:W3CDTF">2025-07-29T14:57:00Z</dcterms:modified>
</cp:coreProperties>
</file>