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372"/>
        <w:rPr>
          <w:rFonts w:ascii="Times New Roman"/>
          <w:sz w:val="20"/>
        </w:rPr>
      </w:pPr>
      <w:r>
        <w:rPr>
          <w:rFonts w:ascii="Times New Roman"/>
          <w:sz w:val="20"/>
        </w:rPr>
        <w:drawing>
          <wp:inline distT="0" distB="0" distL="0" distR="0">
            <wp:extent cx="2253635" cy="84677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253635" cy="846772"/>
                    </a:xfrm>
                    <a:prstGeom prst="rect">
                      <a:avLst/>
                    </a:prstGeom>
                  </pic:spPr>
                </pic:pic>
              </a:graphicData>
            </a:graphic>
          </wp:inline>
        </w:drawing>
      </w:r>
      <w:r>
        <w:rPr>
          <w:rFonts w:ascii="Times New Roman"/>
          <w:sz w:val="20"/>
        </w:rPr>
      </w:r>
    </w:p>
    <w:p>
      <w:pPr>
        <w:pStyle w:val="BodyText"/>
        <w:spacing w:before="1"/>
        <w:rPr>
          <w:rFonts w:ascii="Times New Roman"/>
          <w:sz w:val="13"/>
        </w:rPr>
      </w:pPr>
    </w:p>
    <w:p>
      <w:pPr>
        <w:pStyle w:val="BodyText"/>
        <w:spacing w:before="101"/>
        <w:ind w:left="137"/>
      </w:pPr>
      <w:r>
        <w:rPr>
          <w:color w:val="222222"/>
        </w:rPr>
        <w:t>December 16, 2019</w:t>
      </w:r>
    </w:p>
    <w:p>
      <w:pPr>
        <w:pStyle w:val="BodyText"/>
        <w:spacing w:before="1"/>
      </w:pPr>
    </w:p>
    <w:p>
      <w:pPr>
        <w:pStyle w:val="BodyText"/>
        <w:spacing w:line="480" w:lineRule="auto"/>
        <w:ind w:left="138" w:right="2024" w:hanging="1"/>
      </w:pPr>
      <w:r>
        <w:rPr/>
        <w:t>Re: </w:t>
      </w:r>
      <w:r>
        <w:rPr>
          <w:color w:val="222222"/>
        </w:rPr>
        <w:t>BORND: 273 CMR - Comments Regarding Administrative Rules for Naturopathic Doctors </w:t>
      </w:r>
      <w:r>
        <w:rPr/>
        <w:t>Dear Board Counsel,</w:t>
      </w:r>
    </w:p>
    <w:p>
      <w:pPr>
        <w:pStyle w:val="BodyText"/>
        <w:spacing w:before="2"/>
        <w:ind w:left="137" w:right="140"/>
      </w:pPr>
      <w:r>
        <w:rPr/>
        <w:t>The Association of Accredited Naturopathic Medical Colleges respectfully submits the following feedback regarding implementation of the law to license naturopathic doctors. We commend you on your work to ensure the citizens of the Commonwealth of Massachusetts have access to trained and regulated graduates of accredited naturopathic programs. There are several areas where language in the law was not included in the regulations, and we request that it be added back in to regulations.</w:t>
      </w:r>
    </w:p>
    <w:p>
      <w:pPr>
        <w:pStyle w:val="BodyText"/>
        <w:spacing w:before="10"/>
        <w:rPr>
          <w:sz w:val="20"/>
        </w:rPr>
      </w:pPr>
    </w:p>
    <w:p>
      <w:pPr>
        <w:pStyle w:val="ListParagraph"/>
        <w:numPr>
          <w:ilvl w:val="0"/>
          <w:numId w:val="1"/>
        </w:numPr>
        <w:tabs>
          <w:tab w:pos="534" w:val="left" w:leader="none"/>
          <w:tab w:pos="535" w:val="left" w:leader="none"/>
        </w:tabs>
        <w:spacing w:line="240" w:lineRule="auto" w:before="0" w:after="0"/>
        <w:ind w:left="137" w:right="175" w:firstLine="0"/>
        <w:jc w:val="left"/>
        <w:rPr>
          <w:sz w:val="21"/>
        </w:rPr>
      </w:pPr>
      <w:r>
        <w:rPr/>
        <w:pict>
          <v:line style="position:absolute;mso-position-horizontal-relative:page;mso-position-vertical-relative:paragraph;z-index:-251721728" from="73.814201pt,11.557569pt" to="329.894201pt,11.557569pt" stroked="true" strokeweight=".72pt" strokecolor="#222222">
            <v:stroke dashstyle="solid"/>
            <w10:wrap type="none"/>
          </v:line>
        </w:pict>
      </w:r>
      <w:r>
        <w:rPr>
          <w:color w:val="222222"/>
          <w:sz w:val="21"/>
        </w:rPr>
        <w:t>Under Section (3.03: Licensure Eligibility), we request that “</w:t>
      </w:r>
      <w:r>
        <w:rPr>
          <w:color w:val="222222"/>
          <w:sz w:val="21"/>
          <w:shd w:fill="FFFF00" w:color="auto" w:val="clear"/>
        </w:rPr>
        <w:t>OR ITS EQUIVALANT”</w:t>
      </w:r>
      <w:r>
        <w:rPr>
          <w:color w:val="222222"/>
          <w:sz w:val="21"/>
        </w:rPr>
        <w:t> is included in reference to both the licensing examination and baccalaureate degree</w:t>
      </w:r>
      <w:r>
        <w:rPr>
          <w:color w:val="222222"/>
          <w:spacing w:val="-8"/>
          <w:sz w:val="21"/>
        </w:rPr>
        <w:t> </w:t>
      </w:r>
      <w:r>
        <w:rPr>
          <w:color w:val="222222"/>
          <w:sz w:val="21"/>
        </w:rPr>
        <w:t>requirement.</w:t>
      </w:r>
    </w:p>
    <w:p>
      <w:pPr>
        <w:pStyle w:val="BodyText"/>
        <w:spacing w:before="11"/>
        <w:rPr>
          <w:sz w:val="20"/>
        </w:rPr>
      </w:pPr>
    </w:p>
    <w:p>
      <w:pPr>
        <w:pStyle w:val="ListParagraph"/>
        <w:numPr>
          <w:ilvl w:val="1"/>
          <w:numId w:val="1"/>
        </w:numPr>
        <w:tabs>
          <w:tab w:pos="1613" w:val="left" w:leader="none"/>
          <w:tab w:pos="1614" w:val="left" w:leader="none"/>
        </w:tabs>
        <w:spacing w:line="242" w:lineRule="auto" w:before="0" w:after="0"/>
        <w:ind w:left="857" w:right="138" w:firstLine="0"/>
        <w:jc w:val="both"/>
        <w:rPr>
          <w:sz w:val="21"/>
        </w:rPr>
      </w:pPr>
      <w:r>
        <w:rPr>
          <w:color w:val="222222"/>
          <w:sz w:val="21"/>
        </w:rPr>
        <w:t>All applicants must be at least 18 years of age, of good moral character and possess a baccalaureate degree</w:t>
      </w:r>
      <w:r>
        <w:rPr>
          <w:color w:val="222222"/>
          <w:spacing w:val="-3"/>
          <w:sz w:val="21"/>
        </w:rPr>
        <w:t> </w:t>
      </w:r>
      <w:r>
        <w:rPr>
          <w:b/>
          <w:color w:val="222222"/>
          <w:sz w:val="21"/>
          <w:shd w:fill="FFFF00" w:color="auto" w:val="clear"/>
        </w:rPr>
        <w:t>or</w:t>
      </w:r>
      <w:r>
        <w:rPr>
          <w:b/>
          <w:color w:val="222222"/>
          <w:spacing w:val="-2"/>
          <w:sz w:val="21"/>
          <w:shd w:fill="FFFF00" w:color="auto" w:val="clear"/>
        </w:rPr>
        <w:t> </w:t>
      </w:r>
      <w:r>
        <w:rPr>
          <w:b/>
          <w:color w:val="222222"/>
          <w:sz w:val="21"/>
          <w:shd w:fill="FFFF00" w:color="auto" w:val="clear"/>
        </w:rPr>
        <w:t>its</w:t>
      </w:r>
      <w:r>
        <w:rPr>
          <w:b/>
          <w:color w:val="222222"/>
          <w:spacing w:val="-3"/>
          <w:sz w:val="21"/>
          <w:shd w:fill="FFFF00" w:color="auto" w:val="clear"/>
        </w:rPr>
        <w:t> </w:t>
      </w:r>
      <w:r>
        <w:rPr>
          <w:b/>
          <w:color w:val="222222"/>
          <w:sz w:val="21"/>
          <w:shd w:fill="FFFF00" w:color="auto" w:val="clear"/>
        </w:rPr>
        <w:t>equivalent,</w:t>
      </w:r>
      <w:r>
        <w:rPr>
          <w:b/>
          <w:color w:val="222222"/>
          <w:spacing w:val="-2"/>
          <w:sz w:val="21"/>
        </w:rPr>
        <w:t> </w:t>
      </w:r>
      <w:r>
        <w:rPr>
          <w:color w:val="222222"/>
          <w:sz w:val="21"/>
        </w:rPr>
        <w:t>or</w:t>
      </w:r>
      <w:r>
        <w:rPr>
          <w:color w:val="222222"/>
          <w:spacing w:val="-3"/>
          <w:sz w:val="21"/>
        </w:rPr>
        <w:t> </w:t>
      </w:r>
      <w:r>
        <w:rPr>
          <w:color w:val="222222"/>
          <w:sz w:val="21"/>
        </w:rPr>
        <w:t>higher,</w:t>
      </w:r>
      <w:r>
        <w:rPr>
          <w:color w:val="222222"/>
          <w:spacing w:val="-2"/>
          <w:sz w:val="21"/>
        </w:rPr>
        <w:t> </w:t>
      </w:r>
      <w:r>
        <w:rPr>
          <w:color w:val="222222"/>
          <w:sz w:val="21"/>
        </w:rPr>
        <w:t>from</w:t>
      </w:r>
      <w:r>
        <w:rPr>
          <w:color w:val="222222"/>
          <w:spacing w:val="-3"/>
          <w:sz w:val="21"/>
        </w:rPr>
        <w:t> </w:t>
      </w:r>
      <w:r>
        <w:rPr>
          <w:color w:val="222222"/>
          <w:sz w:val="21"/>
        </w:rPr>
        <w:t>an</w:t>
      </w:r>
      <w:r>
        <w:rPr>
          <w:color w:val="222222"/>
          <w:spacing w:val="-2"/>
          <w:sz w:val="21"/>
        </w:rPr>
        <w:t> </w:t>
      </w:r>
      <w:r>
        <w:rPr>
          <w:color w:val="222222"/>
          <w:sz w:val="21"/>
        </w:rPr>
        <w:t>accredited</w:t>
      </w:r>
      <w:r>
        <w:rPr>
          <w:color w:val="222222"/>
          <w:spacing w:val="-3"/>
          <w:sz w:val="21"/>
        </w:rPr>
        <w:t> </w:t>
      </w:r>
      <w:r>
        <w:rPr>
          <w:color w:val="222222"/>
          <w:sz w:val="21"/>
        </w:rPr>
        <w:t>educational</w:t>
      </w:r>
      <w:r>
        <w:rPr>
          <w:color w:val="222222"/>
          <w:spacing w:val="-2"/>
          <w:sz w:val="21"/>
        </w:rPr>
        <w:t> </w:t>
      </w:r>
      <w:r>
        <w:rPr>
          <w:color w:val="222222"/>
          <w:sz w:val="21"/>
        </w:rPr>
        <w:t>institution,</w:t>
      </w:r>
      <w:r>
        <w:rPr>
          <w:color w:val="222222"/>
          <w:spacing w:val="-3"/>
          <w:sz w:val="21"/>
        </w:rPr>
        <w:t> </w:t>
      </w:r>
      <w:r>
        <w:rPr>
          <w:color w:val="222222"/>
          <w:sz w:val="21"/>
        </w:rPr>
        <w:t>as</w:t>
      </w:r>
      <w:r>
        <w:rPr>
          <w:color w:val="222222"/>
          <w:spacing w:val="-2"/>
          <w:sz w:val="21"/>
        </w:rPr>
        <w:t> </w:t>
      </w:r>
      <w:r>
        <w:rPr>
          <w:color w:val="222222"/>
          <w:sz w:val="21"/>
        </w:rPr>
        <w:t>determined</w:t>
      </w:r>
      <w:r>
        <w:rPr>
          <w:color w:val="222222"/>
          <w:spacing w:val="-3"/>
          <w:sz w:val="21"/>
        </w:rPr>
        <w:t> </w:t>
      </w:r>
      <w:r>
        <w:rPr>
          <w:color w:val="222222"/>
          <w:sz w:val="21"/>
        </w:rPr>
        <w:t>by</w:t>
      </w:r>
      <w:r>
        <w:rPr>
          <w:color w:val="222222"/>
          <w:spacing w:val="-2"/>
          <w:sz w:val="21"/>
        </w:rPr>
        <w:t> </w:t>
      </w:r>
      <w:r>
        <w:rPr>
          <w:color w:val="222222"/>
          <w:sz w:val="21"/>
        </w:rPr>
        <w:t>the</w:t>
      </w:r>
      <w:r>
        <w:rPr>
          <w:color w:val="222222"/>
          <w:spacing w:val="-3"/>
          <w:sz w:val="21"/>
        </w:rPr>
        <w:t> </w:t>
      </w:r>
      <w:r>
        <w:rPr>
          <w:color w:val="222222"/>
          <w:sz w:val="21"/>
        </w:rPr>
        <w:t>Board.</w:t>
      </w:r>
    </w:p>
    <w:p>
      <w:pPr>
        <w:pStyle w:val="BodyText"/>
        <w:spacing w:before="11"/>
        <w:rPr>
          <w:sz w:val="20"/>
        </w:rPr>
      </w:pPr>
    </w:p>
    <w:p>
      <w:pPr>
        <w:pStyle w:val="ListParagraph"/>
        <w:numPr>
          <w:ilvl w:val="1"/>
          <w:numId w:val="1"/>
        </w:numPr>
        <w:tabs>
          <w:tab w:pos="2333" w:val="left" w:leader="none"/>
          <w:tab w:pos="2334" w:val="left" w:leader="none"/>
        </w:tabs>
        <w:spacing w:line="255" w:lineRule="exact" w:before="0" w:after="0"/>
        <w:ind w:left="2333" w:right="0" w:hanging="757"/>
        <w:jc w:val="both"/>
        <w:rPr>
          <w:sz w:val="21"/>
        </w:rPr>
      </w:pPr>
      <w:r>
        <w:rPr>
          <w:color w:val="222222"/>
          <w:sz w:val="21"/>
          <w:u w:val="single" w:color="222222"/>
        </w:rPr>
        <w:t>Eligibility by examination.</w:t>
      </w:r>
      <w:r>
        <w:rPr>
          <w:color w:val="222222"/>
          <w:sz w:val="21"/>
        </w:rPr>
        <w:t>  Applicants for licensure </w:t>
      </w:r>
      <w:r>
        <w:rPr>
          <w:i/>
          <w:color w:val="222222"/>
          <w:sz w:val="21"/>
        </w:rPr>
        <w:t>by examination</w:t>
      </w:r>
      <w:r>
        <w:rPr>
          <w:i/>
          <w:color w:val="222222"/>
          <w:spacing w:val="-33"/>
          <w:sz w:val="21"/>
        </w:rPr>
        <w:t> </w:t>
      </w:r>
      <w:r>
        <w:rPr>
          <w:color w:val="222222"/>
          <w:sz w:val="21"/>
        </w:rPr>
        <w:t>must:</w:t>
      </w:r>
    </w:p>
    <w:p>
      <w:pPr>
        <w:pStyle w:val="ListParagraph"/>
        <w:numPr>
          <w:ilvl w:val="0"/>
          <w:numId w:val="2"/>
        </w:numPr>
        <w:tabs>
          <w:tab w:pos="2196" w:val="left" w:leader="none"/>
        </w:tabs>
        <w:spacing w:line="240" w:lineRule="auto" w:before="0" w:after="0"/>
        <w:ind w:left="1577" w:right="142" w:firstLine="0"/>
        <w:jc w:val="both"/>
        <w:rPr>
          <w:sz w:val="21"/>
        </w:rPr>
      </w:pPr>
      <w:r>
        <w:rPr>
          <w:color w:val="222222"/>
          <w:sz w:val="21"/>
        </w:rPr>
        <w:t>Graduate from, and hold a doctor of naturopathic medicine or doctor of naturopathy degree from, a naturopathic education program that is</w:t>
      </w:r>
      <w:r>
        <w:rPr>
          <w:color w:val="222222"/>
          <w:spacing w:val="-10"/>
          <w:sz w:val="21"/>
        </w:rPr>
        <w:t> </w:t>
      </w:r>
      <w:r>
        <w:rPr>
          <w:color w:val="222222"/>
          <w:sz w:val="21"/>
        </w:rPr>
        <w:t>either:</w:t>
      </w:r>
    </w:p>
    <w:p>
      <w:pPr>
        <w:pStyle w:val="ListParagraph"/>
        <w:numPr>
          <w:ilvl w:val="1"/>
          <w:numId w:val="2"/>
        </w:numPr>
        <w:tabs>
          <w:tab w:pos="2976" w:val="left" w:leader="none"/>
          <w:tab w:pos="2977" w:val="left" w:leader="none"/>
        </w:tabs>
        <w:spacing w:line="240" w:lineRule="auto" w:before="0" w:after="0"/>
        <w:ind w:left="2297" w:right="140" w:firstLine="0"/>
        <w:jc w:val="both"/>
        <w:rPr>
          <w:sz w:val="21"/>
        </w:rPr>
      </w:pPr>
      <w:r>
        <w:rPr>
          <w:color w:val="222222"/>
          <w:sz w:val="21"/>
        </w:rPr>
        <w:t>A Board-approved naturopathic medical college, provided that the applicant completed a minimum of 1200 hours of Board-approved clinical training before graduation, or</w:t>
      </w:r>
    </w:p>
    <w:p>
      <w:pPr>
        <w:pStyle w:val="ListParagraph"/>
        <w:numPr>
          <w:ilvl w:val="1"/>
          <w:numId w:val="2"/>
        </w:numPr>
        <w:tabs>
          <w:tab w:pos="2877" w:val="left" w:leader="none"/>
        </w:tabs>
        <w:spacing w:line="240" w:lineRule="auto" w:before="0" w:after="0"/>
        <w:ind w:left="2297" w:right="140" w:firstLine="0"/>
        <w:jc w:val="both"/>
        <w:rPr>
          <w:sz w:val="21"/>
        </w:rPr>
      </w:pPr>
      <w:r>
        <w:rPr>
          <w:color w:val="222222"/>
          <w:sz w:val="21"/>
        </w:rPr>
        <w:t>A</w:t>
      </w:r>
      <w:r>
        <w:rPr>
          <w:color w:val="222222"/>
          <w:spacing w:val="-12"/>
          <w:sz w:val="21"/>
        </w:rPr>
        <w:t> </w:t>
      </w:r>
      <w:r>
        <w:rPr>
          <w:color w:val="222222"/>
          <w:sz w:val="21"/>
        </w:rPr>
        <w:t>four-year</w:t>
      </w:r>
      <w:r>
        <w:rPr>
          <w:color w:val="222222"/>
          <w:spacing w:val="-10"/>
          <w:sz w:val="21"/>
        </w:rPr>
        <w:t> </w:t>
      </w:r>
      <w:r>
        <w:rPr>
          <w:color w:val="222222"/>
          <w:sz w:val="21"/>
        </w:rPr>
        <w:t>naturopathic</w:t>
      </w:r>
      <w:r>
        <w:rPr>
          <w:color w:val="222222"/>
          <w:spacing w:val="-11"/>
          <w:sz w:val="21"/>
        </w:rPr>
        <w:t> </w:t>
      </w:r>
      <w:r>
        <w:rPr>
          <w:color w:val="222222"/>
          <w:sz w:val="21"/>
        </w:rPr>
        <w:t>doctoral</w:t>
      </w:r>
      <w:r>
        <w:rPr>
          <w:color w:val="222222"/>
          <w:spacing w:val="-11"/>
          <w:sz w:val="21"/>
        </w:rPr>
        <w:t> </w:t>
      </w:r>
      <w:r>
        <w:rPr>
          <w:color w:val="222222"/>
          <w:sz w:val="21"/>
        </w:rPr>
        <w:t>program</w:t>
      </w:r>
      <w:r>
        <w:rPr>
          <w:color w:val="222222"/>
          <w:spacing w:val="-11"/>
          <w:sz w:val="21"/>
        </w:rPr>
        <w:t> </w:t>
      </w:r>
      <w:r>
        <w:rPr>
          <w:color w:val="222222"/>
          <w:sz w:val="21"/>
        </w:rPr>
        <w:t>located</w:t>
      </w:r>
      <w:r>
        <w:rPr>
          <w:color w:val="222222"/>
          <w:spacing w:val="-10"/>
          <w:sz w:val="21"/>
        </w:rPr>
        <w:t> </w:t>
      </w:r>
      <w:r>
        <w:rPr>
          <w:color w:val="222222"/>
          <w:sz w:val="21"/>
        </w:rPr>
        <w:t>outside</w:t>
      </w:r>
      <w:r>
        <w:rPr>
          <w:color w:val="222222"/>
          <w:spacing w:val="-12"/>
          <w:sz w:val="21"/>
        </w:rPr>
        <w:t> </w:t>
      </w:r>
      <w:r>
        <w:rPr>
          <w:color w:val="222222"/>
          <w:sz w:val="21"/>
        </w:rPr>
        <w:t>the</w:t>
      </w:r>
      <w:r>
        <w:rPr>
          <w:color w:val="222222"/>
          <w:spacing w:val="-11"/>
          <w:sz w:val="21"/>
        </w:rPr>
        <w:t> </w:t>
      </w:r>
      <w:r>
        <w:rPr>
          <w:color w:val="222222"/>
          <w:sz w:val="21"/>
        </w:rPr>
        <w:t>United</w:t>
      </w:r>
      <w:r>
        <w:rPr>
          <w:color w:val="222222"/>
          <w:spacing w:val="-10"/>
          <w:sz w:val="21"/>
        </w:rPr>
        <w:t> </w:t>
      </w:r>
      <w:r>
        <w:rPr>
          <w:color w:val="222222"/>
          <w:sz w:val="21"/>
        </w:rPr>
        <w:t>States,</w:t>
      </w:r>
      <w:r>
        <w:rPr>
          <w:color w:val="222222"/>
          <w:spacing w:val="-11"/>
          <w:sz w:val="21"/>
        </w:rPr>
        <w:t> </w:t>
      </w:r>
      <w:r>
        <w:rPr>
          <w:color w:val="222222"/>
          <w:sz w:val="21"/>
        </w:rPr>
        <w:t>provided that</w:t>
      </w:r>
      <w:r>
        <w:rPr>
          <w:color w:val="222222"/>
          <w:spacing w:val="-3"/>
          <w:sz w:val="21"/>
        </w:rPr>
        <w:t> </w:t>
      </w:r>
      <w:r>
        <w:rPr>
          <w:color w:val="222222"/>
          <w:sz w:val="21"/>
        </w:rPr>
        <w:t>such</w:t>
      </w:r>
      <w:r>
        <w:rPr>
          <w:color w:val="222222"/>
          <w:spacing w:val="-4"/>
          <w:sz w:val="21"/>
        </w:rPr>
        <w:t> </w:t>
      </w:r>
      <w:r>
        <w:rPr>
          <w:color w:val="222222"/>
          <w:sz w:val="21"/>
        </w:rPr>
        <w:t>program</w:t>
      </w:r>
      <w:r>
        <w:rPr>
          <w:color w:val="222222"/>
          <w:spacing w:val="-3"/>
          <w:sz w:val="21"/>
        </w:rPr>
        <w:t> </w:t>
      </w:r>
      <w:r>
        <w:rPr>
          <w:color w:val="222222"/>
          <w:sz w:val="21"/>
        </w:rPr>
        <w:t>is</w:t>
      </w:r>
      <w:r>
        <w:rPr>
          <w:color w:val="222222"/>
          <w:spacing w:val="-3"/>
          <w:sz w:val="21"/>
        </w:rPr>
        <w:t> </w:t>
      </w:r>
      <w:r>
        <w:rPr>
          <w:color w:val="222222"/>
          <w:sz w:val="21"/>
        </w:rPr>
        <w:t>substantially</w:t>
      </w:r>
      <w:r>
        <w:rPr>
          <w:color w:val="222222"/>
          <w:spacing w:val="-3"/>
          <w:sz w:val="21"/>
        </w:rPr>
        <w:t> </w:t>
      </w:r>
      <w:r>
        <w:rPr>
          <w:color w:val="222222"/>
          <w:sz w:val="21"/>
        </w:rPr>
        <w:t>equivalent</w:t>
      </w:r>
      <w:r>
        <w:rPr>
          <w:color w:val="222222"/>
          <w:spacing w:val="-2"/>
          <w:sz w:val="21"/>
        </w:rPr>
        <w:t> </w:t>
      </w:r>
      <w:r>
        <w:rPr>
          <w:color w:val="222222"/>
          <w:sz w:val="21"/>
        </w:rPr>
        <w:t>to</w:t>
      </w:r>
      <w:r>
        <w:rPr>
          <w:color w:val="222222"/>
          <w:spacing w:val="-3"/>
          <w:sz w:val="21"/>
        </w:rPr>
        <w:t> </w:t>
      </w:r>
      <w:r>
        <w:rPr>
          <w:color w:val="222222"/>
          <w:sz w:val="21"/>
        </w:rPr>
        <w:t>programs</w:t>
      </w:r>
      <w:r>
        <w:rPr>
          <w:color w:val="222222"/>
          <w:spacing w:val="-2"/>
          <w:sz w:val="21"/>
        </w:rPr>
        <w:t> </w:t>
      </w:r>
      <w:r>
        <w:rPr>
          <w:color w:val="222222"/>
          <w:sz w:val="21"/>
        </w:rPr>
        <w:t>that</w:t>
      </w:r>
      <w:r>
        <w:rPr>
          <w:color w:val="222222"/>
          <w:spacing w:val="-3"/>
          <w:sz w:val="21"/>
        </w:rPr>
        <w:t> </w:t>
      </w:r>
      <w:r>
        <w:rPr>
          <w:color w:val="222222"/>
          <w:sz w:val="21"/>
        </w:rPr>
        <w:t>meet</w:t>
      </w:r>
      <w:r>
        <w:rPr>
          <w:color w:val="222222"/>
          <w:spacing w:val="-3"/>
          <w:sz w:val="21"/>
        </w:rPr>
        <w:t> </w:t>
      </w:r>
      <w:r>
        <w:rPr>
          <w:color w:val="222222"/>
          <w:sz w:val="21"/>
        </w:rPr>
        <w:t>the</w:t>
      </w:r>
      <w:r>
        <w:rPr>
          <w:color w:val="222222"/>
          <w:spacing w:val="-2"/>
          <w:sz w:val="21"/>
        </w:rPr>
        <w:t> </w:t>
      </w:r>
      <w:r>
        <w:rPr>
          <w:color w:val="222222"/>
          <w:sz w:val="21"/>
        </w:rPr>
        <w:t>requirements</w:t>
      </w:r>
      <w:r>
        <w:rPr>
          <w:color w:val="222222"/>
          <w:spacing w:val="-3"/>
          <w:sz w:val="21"/>
        </w:rPr>
        <w:t> </w:t>
      </w:r>
      <w:r>
        <w:rPr>
          <w:color w:val="222222"/>
          <w:sz w:val="21"/>
        </w:rPr>
        <w:t>in</w:t>
      </w:r>
      <w:r>
        <w:rPr>
          <w:color w:val="222222"/>
          <w:spacing w:val="-3"/>
          <w:sz w:val="21"/>
        </w:rPr>
        <w:t> </w:t>
      </w:r>
      <w:r>
        <w:rPr>
          <w:color w:val="222222"/>
          <w:sz w:val="21"/>
        </w:rPr>
        <w:t>273 CMR 3.03(2)(a)1.;</w:t>
      </w:r>
      <w:r>
        <w:rPr>
          <w:color w:val="222222"/>
          <w:spacing w:val="-3"/>
          <w:sz w:val="21"/>
        </w:rPr>
        <w:t> </w:t>
      </w:r>
      <w:r>
        <w:rPr>
          <w:color w:val="222222"/>
          <w:sz w:val="21"/>
        </w:rPr>
        <w:t>and</w:t>
      </w:r>
    </w:p>
    <w:p>
      <w:pPr>
        <w:pStyle w:val="ListParagraph"/>
        <w:numPr>
          <w:ilvl w:val="0"/>
          <w:numId w:val="2"/>
        </w:numPr>
        <w:tabs>
          <w:tab w:pos="2186" w:val="left" w:leader="none"/>
        </w:tabs>
        <w:spacing w:line="242" w:lineRule="auto" w:before="0" w:after="0"/>
        <w:ind w:left="1577" w:right="139" w:firstLine="0"/>
        <w:jc w:val="both"/>
        <w:rPr>
          <w:sz w:val="21"/>
        </w:rPr>
      </w:pPr>
      <w:r>
        <w:rPr>
          <w:color w:val="222222"/>
          <w:sz w:val="21"/>
        </w:rPr>
        <w:t>Successfully pass a competency-based national naturopathic licensing examination </w:t>
      </w:r>
      <w:r>
        <w:rPr>
          <w:b/>
          <w:color w:val="222222"/>
          <w:sz w:val="21"/>
          <w:shd w:fill="FFFF00" w:color="auto" w:val="clear"/>
        </w:rPr>
        <w:t>(OR ITS EQUIVALANT)</w:t>
      </w:r>
      <w:r>
        <w:rPr>
          <w:b/>
          <w:color w:val="222222"/>
          <w:sz w:val="21"/>
        </w:rPr>
        <w:t> </w:t>
      </w:r>
      <w:r>
        <w:rPr>
          <w:color w:val="222222"/>
          <w:sz w:val="21"/>
        </w:rPr>
        <w:t>approved by the</w:t>
      </w:r>
      <w:r>
        <w:rPr>
          <w:color w:val="222222"/>
          <w:spacing w:val="-5"/>
          <w:sz w:val="21"/>
        </w:rPr>
        <w:t> </w:t>
      </w:r>
      <w:r>
        <w:rPr>
          <w:color w:val="222222"/>
          <w:sz w:val="21"/>
        </w:rPr>
        <w:t>Board.</w:t>
      </w:r>
    </w:p>
    <w:p>
      <w:pPr>
        <w:pStyle w:val="BodyText"/>
        <w:spacing w:before="4"/>
        <w:rPr>
          <w:sz w:val="20"/>
        </w:rPr>
      </w:pPr>
    </w:p>
    <w:p>
      <w:pPr>
        <w:pStyle w:val="ListParagraph"/>
        <w:numPr>
          <w:ilvl w:val="0"/>
          <w:numId w:val="1"/>
        </w:numPr>
        <w:tabs>
          <w:tab w:pos="345" w:val="left" w:leader="none"/>
        </w:tabs>
        <w:spacing w:line="240" w:lineRule="auto" w:before="0" w:after="0"/>
        <w:ind w:left="344" w:right="0" w:hanging="208"/>
        <w:jc w:val="left"/>
        <w:rPr>
          <w:sz w:val="21"/>
        </w:rPr>
      </w:pPr>
      <w:r>
        <w:rPr>
          <w:color w:val="222222"/>
          <w:sz w:val="21"/>
        </w:rPr>
        <w:t>Changes in section (</w:t>
      </w:r>
      <w:r>
        <w:rPr>
          <w:color w:val="222222"/>
          <w:sz w:val="21"/>
          <w:u w:val="single" w:color="222222"/>
        </w:rPr>
        <w:t>3.04: License</w:t>
      </w:r>
      <w:r>
        <w:rPr>
          <w:color w:val="222222"/>
          <w:spacing w:val="-6"/>
          <w:sz w:val="21"/>
          <w:u w:val="single" w:color="222222"/>
        </w:rPr>
        <w:t> </w:t>
      </w:r>
      <w:r>
        <w:rPr>
          <w:color w:val="222222"/>
          <w:sz w:val="21"/>
          <w:u w:val="single" w:color="222222"/>
        </w:rPr>
        <w:t>Application)</w:t>
      </w:r>
    </w:p>
    <w:p>
      <w:pPr>
        <w:pStyle w:val="BodyText"/>
        <w:spacing w:before="5"/>
        <w:rPr>
          <w:sz w:val="15"/>
        </w:rPr>
      </w:pPr>
      <w:r>
        <w:rPr/>
        <w:pict>
          <v:rect style="position:absolute;margin-left:53.894199pt;margin-top:11.358069pt;width:2.4pt;height:.72pt;mso-position-horizontal-relative:page;mso-position-vertical-relative:paragraph;z-index:-251658240;mso-wrap-distance-left:0;mso-wrap-distance-right:0" filled="true" fillcolor="#222222" stroked="false">
            <v:fill type="solid"/>
            <w10:wrap type="topAndBottom"/>
          </v:rect>
        </w:pict>
      </w:r>
    </w:p>
    <w:p>
      <w:pPr>
        <w:pStyle w:val="ListParagraph"/>
        <w:numPr>
          <w:ilvl w:val="1"/>
          <w:numId w:val="1"/>
        </w:numPr>
        <w:tabs>
          <w:tab w:pos="1424" w:val="left" w:leader="none"/>
        </w:tabs>
        <w:spacing w:line="240" w:lineRule="auto" w:before="0" w:after="0"/>
        <w:ind w:left="857" w:right="140" w:firstLine="0"/>
        <w:jc w:val="both"/>
        <w:rPr>
          <w:sz w:val="21"/>
        </w:rPr>
      </w:pPr>
      <w:r>
        <w:rPr>
          <w:color w:val="222222"/>
          <w:sz w:val="21"/>
          <w:u w:val="single" w:color="222222"/>
        </w:rPr>
        <w:t>Eligibility by examination.</w:t>
      </w:r>
      <w:r>
        <w:rPr>
          <w:color w:val="222222"/>
          <w:sz w:val="21"/>
        </w:rPr>
        <w:t> An applicant for an  initial  license  as  a  naturopathic  doctor </w:t>
      </w:r>
      <w:r>
        <w:rPr>
          <w:i/>
          <w:color w:val="222222"/>
          <w:sz w:val="21"/>
        </w:rPr>
        <w:t>by  </w:t>
      </w:r>
      <w:r>
        <w:rPr>
          <w:i/>
          <w:color w:val="222222"/>
          <w:sz w:val="21"/>
        </w:rPr>
        <w:t>examination</w:t>
      </w:r>
      <w:r>
        <w:rPr>
          <w:i/>
          <w:color w:val="222222"/>
          <w:spacing w:val="-3"/>
          <w:sz w:val="21"/>
        </w:rPr>
        <w:t> </w:t>
      </w:r>
      <w:r>
        <w:rPr>
          <w:color w:val="222222"/>
          <w:sz w:val="21"/>
        </w:rPr>
        <w:t>shall</w:t>
      </w:r>
      <w:r>
        <w:rPr>
          <w:color w:val="222222"/>
          <w:spacing w:val="-3"/>
          <w:sz w:val="21"/>
        </w:rPr>
        <w:t> </w:t>
      </w:r>
      <w:r>
        <w:rPr>
          <w:color w:val="222222"/>
          <w:sz w:val="21"/>
        </w:rPr>
        <w:t>submit</w:t>
      </w:r>
      <w:r>
        <w:rPr>
          <w:color w:val="222222"/>
          <w:spacing w:val="-2"/>
          <w:sz w:val="21"/>
        </w:rPr>
        <w:t> </w:t>
      </w:r>
      <w:r>
        <w:rPr>
          <w:color w:val="222222"/>
          <w:sz w:val="21"/>
        </w:rPr>
        <w:t>a</w:t>
      </w:r>
      <w:r>
        <w:rPr>
          <w:color w:val="222222"/>
          <w:spacing w:val="-4"/>
          <w:sz w:val="21"/>
        </w:rPr>
        <w:t> </w:t>
      </w:r>
      <w:r>
        <w:rPr>
          <w:color w:val="222222"/>
          <w:sz w:val="21"/>
        </w:rPr>
        <w:t>complete</w:t>
      </w:r>
      <w:r>
        <w:rPr>
          <w:color w:val="222222"/>
          <w:spacing w:val="-3"/>
          <w:sz w:val="21"/>
        </w:rPr>
        <w:t> </w:t>
      </w:r>
      <w:r>
        <w:rPr>
          <w:color w:val="222222"/>
          <w:sz w:val="21"/>
        </w:rPr>
        <w:t>and</w:t>
      </w:r>
      <w:r>
        <w:rPr>
          <w:color w:val="222222"/>
          <w:spacing w:val="-4"/>
          <w:sz w:val="21"/>
        </w:rPr>
        <w:t> </w:t>
      </w:r>
      <w:r>
        <w:rPr>
          <w:color w:val="222222"/>
          <w:sz w:val="21"/>
        </w:rPr>
        <w:t>signed</w:t>
      </w:r>
      <w:r>
        <w:rPr>
          <w:color w:val="222222"/>
          <w:spacing w:val="-3"/>
          <w:sz w:val="21"/>
        </w:rPr>
        <w:t> </w:t>
      </w:r>
      <w:r>
        <w:rPr>
          <w:color w:val="222222"/>
          <w:sz w:val="21"/>
        </w:rPr>
        <w:t>application</w:t>
      </w:r>
      <w:r>
        <w:rPr>
          <w:color w:val="222222"/>
          <w:spacing w:val="-4"/>
          <w:sz w:val="21"/>
        </w:rPr>
        <w:t> </w:t>
      </w:r>
      <w:r>
        <w:rPr>
          <w:color w:val="222222"/>
          <w:sz w:val="21"/>
        </w:rPr>
        <w:t>on</w:t>
      </w:r>
      <w:r>
        <w:rPr>
          <w:color w:val="222222"/>
          <w:spacing w:val="-4"/>
          <w:sz w:val="21"/>
        </w:rPr>
        <w:t> </w:t>
      </w:r>
      <w:r>
        <w:rPr>
          <w:color w:val="222222"/>
          <w:sz w:val="21"/>
        </w:rPr>
        <w:t>forms</w:t>
      </w:r>
      <w:r>
        <w:rPr>
          <w:color w:val="222222"/>
          <w:spacing w:val="-2"/>
          <w:sz w:val="21"/>
        </w:rPr>
        <w:t> </w:t>
      </w:r>
      <w:r>
        <w:rPr>
          <w:color w:val="222222"/>
          <w:sz w:val="21"/>
        </w:rPr>
        <w:t>provided</w:t>
      </w:r>
      <w:r>
        <w:rPr>
          <w:color w:val="222222"/>
          <w:spacing w:val="-4"/>
          <w:sz w:val="21"/>
        </w:rPr>
        <w:t> </w:t>
      </w:r>
      <w:r>
        <w:rPr>
          <w:color w:val="222222"/>
          <w:sz w:val="21"/>
        </w:rPr>
        <w:t>by</w:t>
      </w:r>
      <w:r>
        <w:rPr>
          <w:color w:val="222222"/>
          <w:spacing w:val="-2"/>
          <w:sz w:val="21"/>
        </w:rPr>
        <w:t> </w:t>
      </w:r>
      <w:r>
        <w:rPr>
          <w:color w:val="222222"/>
          <w:sz w:val="21"/>
        </w:rPr>
        <w:t>the</w:t>
      </w:r>
      <w:r>
        <w:rPr>
          <w:color w:val="222222"/>
          <w:spacing w:val="-3"/>
          <w:sz w:val="21"/>
        </w:rPr>
        <w:t> </w:t>
      </w:r>
      <w:r>
        <w:rPr>
          <w:color w:val="222222"/>
          <w:sz w:val="21"/>
        </w:rPr>
        <w:t>Board</w:t>
      </w:r>
      <w:r>
        <w:rPr>
          <w:color w:val="222222"/>
          <w:spacing w:val="-3"/>
          <w:sz w:val="21"/>
        </w:rPr>
        <w:t> </w:t>
      </w:r>
      <w:r>
        <w:rPr>
          <w:color w:val="222222"/>
          <w:sz w:val="21"/>
        </w:rPr>
        <w:t>for</w:t>
      </w:r>
      <w:r>
        <w:rPr>
          <w:color w:val="222222"/>
          <w:spacing w:val="-2"/>
          <w:sz w:val="21"/>
        </w:rPr>
        <w:t> </w:t>
      </w:r>
      <w:r>
        <w:rPr>
          <w:color w:val="222222"/>
          <w:sz w:val="21"/>
        </w:rPr>
        <w:t>that</w:t>
      </w:r>
      <w:r>
        <w:rPr>
          <w:color w:val="222222"/>
          <w:spacing w:val="-3"/>
          <w:sz w:val="21"/>
        </w:rPr>
        <w:t> </w:t>
      </w:r>
      <w:r>
        <w:rPr>
          <w:color w:val="222222"/>
          <w:sz w:val="21"/>
        </w:rPr>
        <w:t>purpose, accompanied by the following</w:t>
      </w:r>
      <w:r>
        <w:rPr>
          <w:color w:val="222222"/>
          <w:spacing w:val="-5"/>
          <w:sz w:val="21"/>
        </w:rPr>
        <w:t> </w:t>
      </w:r>
      <w:r>
        <w:rPr>
          <w:color w:val="222222"/>
          <w:sz w:val="21"/>
        </w:rPr>
        <w:t>documentation:</w:t>
      </w:r>
    </w:p>
    <w:p>
      <w:pPr>
        <w:pStyle w:val="ListParagraph"/>
        <w:numPr>
          <w:ilvl w:val="2"/>
          <w:numId w:val="1"/>
        </w:numPr>
        <w:tabs>
          <w:tab w:pos="2286" w:val="left" w:leader="none"/>
        </w:tabs>
        <w:spacing w:line="240" w:lineRule="auto" w:before="0" w:after="0"/>
        <w:ind w:left="1577" w:right="139" w:firstLine="0"/>
        <w:jc w:val="both"/>
        <w:rPr>
          <w:sz w:val="21"/>
        </w:rPr>
      </w:pPr>
      <w:r>
        <w:rPr>
          <w:color w:val="222222"/>
          <w:sz w:val="21"/>
        </w:rPr>
        <w:t>An authorization signed by the applicant, which authorizes the NABNE </w:t>
      </w:r>
      <w:r>
        <w:rPr>
          <w:b/>
          <w:color w:val="222222"/>
          <w:sz w:val="21"/>
          <w:shd w:fill="FFFF00" w:color="auto" w:val="clear"/>
        </w:rPr>
        <w:t>(OR ITS</w:t>
      </w:r>
      <w:r>
        <w:rPr>
          <w:b/>
          <w:color w:val="222222"/>
          <w:sz w:val="21"/>
        </w:rPr>
        <w:t> </w:t>
      </w:r>
      <w:r>
        <w:rPr>
          <w:b/>
          <w:color w:val="222222"/>
          <w:sz w:val="21"/>
          <w:shd w:fill="FFFF00" w:color="auto" w:val="clear"/>
        </w:rPr>
        <w:t> EQUIVALANT)</w:t>
      </w:r>
      <w:r>
        <w:rPr>
          <w:b/>
          <w:color w:val="222222"/>
          <w:sz w:val="21"/>
        </w:rPr>
        <w:t> </w:t>
      </w:r>
      <w:r>
        <w:rPr>
          <w:color w:val="222222"/>
          <w:sz w:val="21"/>
        </w:rPr>
        <w:t>to release such information as the Board may deem necessary to verify that the applicant has passed the </w:t>
      </w:r>
      <w:r>
        <w:rPr>
          <w:color w:val="222222"/>
          <w:sz w:val="21"/>
          <w:shd w:fill="FFFF00" w:color="auto" w:val="clear"/>
        </w:rPr>
        <w:t>NPLEX </w:t>
      </w:r>
      <w:r>
        <w:rPr>
          <w:b/>
          <w:color w:val="222222"/>
          <w:sz w:val="21"/>
          <w:shd w:fill="FFFF00" w:color="auto" w:val="clear"/>
        </w:rPr>
        <w:t>(OR ITS EQUIVALANT)</w:t>
      </w:r>
      <w:r>
        <w:rPr>
          <w:b/>
          <w:color w:val="222222"/>
          <w:sz w:val="21"/>
        </w:rPr>
        <w:t> </w:t>
      </w:r>
      <w:r>
        <w:rPr>
          <w:color w:val="222222"/>
          <w:sz w:val="21"/>
        </w:rPr>
        <w:t>approved by the</w:t>
      </w:r>
      <w:r>
        <w:rPr>
          <w:color w:val="222222"/>
          <w:spacing w:val="-16"/>
          <w:sz w:val="21"/>
        </w:rPr>
        <w:t> </w:t>
      </w:r>
      <w:r>
        <w:rPr>
          <w:color w:val="222222"/>
          <w:sz w:val="21"/>
        </w:rPr>
        <w:t>Board;</w:t>
      </w:r>
    </w:p>
    <w:p>
      <w:pPr>
        <w:pStyle w:val="BodyText"/>
      </w:pPr>
    </w:p>
    <w:p>
      <w:pPr>
        <w:pStyle w:val="BodyText"/>
        <w:ind w:left="137"/>
      </w:pPr>
      <w:r>
        <w:rPr>
          <w:color w:val="222222"/>
        </w:rPr>
        <w:t>Thank you for your consideration. We are happy to respond to any additional comments or questions the Board may have in promulgating the rules set forth in legislation.</w:t>
      </w:r>
    </w:p>
    <w:p>
      <w:pPr>
        <w:pStyle w:val="BodyText"/>
        <w:spacing w:before="1"/>
        <w:ind w:left="137"/>
      </w:pPr>
      <w:r>
        <w:rPr/>
        <w:drawing>
          <wp:anchor distT="0" distB="0" distL="0" distR="0" allowOverlap="1" layoutInCell="1" locked="0" behindDoc="1" simplePos="0" relativeHeight="251595776">
            <wp:simplePos x="0" y="0"/>
            <wp:positionH relativeFrom="page">
              <wp:posOffset>699399</wp:posOffset>
            </wp:positionH>
            <wp:positionV relativeFrom="paragraph">
              <wp:posOffset>51189</wp:posOffset>
            </wp:positionV>
            <wp:extent cx="1208661" cy="555701"/>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208661" cy="555701"/>
                    </a:xfrm>
                    <a:prstGeom prst="rect">
                      <a:avLst/>
                    </a:prstGeom>
                  </pic:spPr>
                </pic:pic>
              </a:graphicData>
            </a:graphic>
          </wp:anchor>
        </w:drawing>
      </w:r>
      <w:r>
        <w:rPr>
          <w:color w:val="222222"/>
        </w:rPr>
        <w:t>Respectfully,</w:t>
      </w:r>
    </w:p>
    <w:p>
      <w:pPr>
        <w:pStyle w:val="BodyText"/>
        <w:rPr>
          <w:sz w:val="26"/>
        </w:rPr>
      </w:pPr>
    </w:p>
    <w:p>
      <w:pPr>
        <w:pStyle w:val="BodyText"/>
        <w:spacing w:before="195"/>
        <w:ind w:left="137" w:right="8642"/>
      </w:pPr>
      <w:r>
        <w:rPr>
          <w:color w:val="222222"/>
        </w:rPr>
        <w:t>Dr. JoAnn Yanez Executive Director</w:t>
      </w:r>
    </w:p>
    <w:p>
      <w:pPr>
        <w:pStyle w:val="BodyText"/>
        <w:rPr>
          <w:sz w:val="20"/>
        </w:rPr>
      </w:pPr>
    </w:p>
    <w:p>
      <w:pPr>
        <w:pStyle w:val="BodyText"/>
        <w:spacing w:before="8"/>
        <w:rPr>
          <w:sz w:val="11"/>
        </w:rPr>
      </w:pPr>
      <w:r>
        <w:rPr/>
        <w:pict>
          <v:shape style="position:absolute;margin-left:52.454201pt;margin-top:9.832795pt;width:506.9pt;height:.1pt;mso-position-horizontal-relative:page;mso-position-vertical-relative:paragraph;z-index:-251657216;mso-wrap-distance-left:0;mso-wrap-distance-right:0" coordorigin="1049,197" coordsize="10138,0" path="m1049,197l11187,197e" filled="false" stroked="true" strokeweight="1.44pt" strokecolor="#000000">
            <v:path arrowok="t"/>
            <v:stroke dashstyle="solid"/>
            <w10:wrap type="topAndBottom"/>
          </v:shape>
        </w:pict>
      </w:r>
    </w:p>
    <w:p>
      <w:pPr>
        <w:tabs>
          <w:tab w:pos="6487" w:val="left" w:leader="none"/>
          <w:tab w:pos="8778" w:val="left" w:leader="none"/>
        </w:tabs>
        <w:spacing w:line="241" w:lineRule="exact" w:before="0"/>
        <w:ind w:left="497" w:right="0" w:firstLine="0"/>
        <w:jc w:val="left"/>
        <w:rPr>
          <w:b/>
          <w:sz w:val="22"/>
        </w:rPr>
      </w:pPr>
      <w:r>
        <w:rPr>
          <w:b/>
          <w:color w:val="008080"/>
          <w:sz w:val="22"/>
        </w:rPr>
        <w:t>1717 K Street NW, Suite 900, Washington,</w:t>
      </w:r>
      <w:r>
        <w:rPr>
          <w:b/>
          <w:color w:val="008080"/>
          <w:spacing w:val="-18"/>
          <w:sz w:val="22"/>
        </w:rPr>
        <w:t> </w:t>
      </w:r>
      <w:r>
        <w:rPr>
          <w:b/>
          <w:color w:val="008080"/>
          <w:sz w:val="22"/>
        </w:rPr>
        <w:t>DC</w:t>
      </w:r>
      <w:r>
        <w:rPr>
          <w:b/>
          <w:color w:val="008080"/>
          <w:spacing w:val="-3"/>
          <w:sz w:val="22"/>
        </w:rPr>
        <w:t> </w:t>
      </w:r>
      <w:r>
        <w:rPr>
          <w:b/>
          <w:color w:val="008080"/>
          <w:sz w:val="22"/>
        </w:rPr>
        <w:t>20006</w:t>
        <w:tab/>
        <w:t>800-345-7454</w:t>
        <w:tab/>
        <w:t>AANMC.org</w:t>
      </w:r>
    </w:p>
    <w:sectPr>
      <w:type w:val="continuous"/>
      <w:pgSz w:w="12240" w:h="15840"/>
      <w:pgMar w:top="760" w:bottom="280" w:left="94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577" w:hanging="618"/>
        <w:jc w:val="left"/>
      </w:pPr>
      <w:rPr>
        <w:rFonts w:hint="default" w:ascii="Calibri" w:hAnsi="Calibri" w:eastAsia="Calibri" w:cs="Calibri"/>
        <w:color w:val="222222"/>
        <w:spacing w:val="-1"/>
        <w:w w:val="100"/>
        <w:sz w:val="21"/>
        <w:szCs w:val="21"/>
      </w:rPr>
    </w:lvl>
    <w:lvl w:ilvl="1">
      <w:start w:val="1"/>
      <w:numFmt w:val="decimal"/>
      <w:lvlText w:val="%2."/>
      <w:lvlJc w:val="left"/>
      <w:pPr>
        <w:ind w:left="2297" w:hanging="679"/>
        <w:jc w:val="left"/>
      </w:pPr>
      <w:rPr>
        <w:rFonts w:hint="default" w:ascii="Calibri" w:hAnsi="Calibri" w:eastAsia="Calibri" w:cs="Calibri"/>
        <w:color w:val="222222"/>
        <w:spacing w:val="-1"/>
        <w:w w:val="100"/>
        <w:sz w:val="21"/>
        <w:szCs w:val="21"/>
      </w:rPr>
    </w:lvl>
    <w:lvl w:ilvl="2">
      <w:start w:val="0"/>
      <w:numFmt w:val="bullet"/>
      <w:lvlText w:val="•"/>
      <w:lvlJc w:val="left"/>
      <w:pPr>
        <w:ind w:left="3195" w:hanging="679"/>
      </w:pPr>
      <w:rPr>
        <w:rFonts w:hint="default"/>
      </w:rPr>
    </w:lvl>
    <w:lvl w:ilvl="3">
      <w:start w:val="0"/>
      <w:numFmt w:val="bullet"/>
      <w:lvlText w:val="•"/>
      <w:lvlJc w:val="left"/>
      <w:pPr>
        <w:ind w:left="4091" w:hanging="679"/>
      </w:pPr>
      <w:rPr>
        <w:rFonts w:hint="default"/>
      </w:rPr>
    </w:lvl>
    <w:lvl w:ilvl="4">
      <w:start w:val="0"/>
      <w:numFmt w:val="bullet"/>
      <w:lvlText w:val="•"/>
      <w:lvlJc w:val="left"/>
      <w:pPr>
        <w:ind w:left="4986" w:hanging="679"/>
      </w:pPr>
      <w:rPr>
        <w:rFonts w:hint="default"/>
      </w:rPr>
    </w:lvl>
    <w:lvl w:ilvl="5">
      <w:start w:val="0"/>
      <w:numFmt w:val="bullet"/>
      <w:lvlText w:val="•"/>
      <w:lvlJc w:val="left"/>
      <w:pPr>
        <w:ind w:left="5882" w:hanging="679"/>
      </w:pPr>
      <w:rPr>
        <w:rFonts w:hint="default"/>
      </w:rPr>
    </w:lvl>
    <w:lvl w:ilvl="6">
      <w:start w:val="0"/>
      <w:numFmt w:val="bullet"/>
      <w:lvlText w:val="•"/>
      <w:lvlJc w:val="left"/>
      <w:pPr>
        <w:ind w:left="6777" w:hanging="679"/>
      </w:pPr>
      <w:rPr>
        <w:rFonts w:hint="default"/>
      </w:rPr>
    </w:lvl>
    <w:lvl w:ilvl="7">
      <w:start w:val="0"/>
      <w:numFmt w:val="bullet"/>
      <w:lvlText w:val="•"/>
      <w:lvlJc w:val="left"/>
      <w:pPr>
        <w:ind w:left="7673" w:hanging="679"/>
      </w:pPr>
      <w:rPr>
        <w:rFonts w:hint="default"/>
      </w:rPr>
    </w:lvl>
    <w:lvl w:ilvl="8">
      <w:start w:val="0"/>
      <w:numFmt w:val="bullet"/>
      <w:lvlText w:val="•"/>
      <w:lvlJc w:val="left"/>
      <w:pPr>
        <w:ind w:left="8568" w:hanging="679"/>
      </w:pPr>
      <w:rPr>
        <w:rFonts w:hint="default"/>
      </w:rPr>
    </w:lvl>
  </w:abstractNum>
  <w:abstractNum w:abstractNumId="0">
    <w:multiLevelType w:val="hybridMultilevel"/>
    <w:lvl w:ilvl="0">
      <w:start w:val="1"/>
      <w:numFmt w:val="decimal"/>
      <w:lvlText w:val="%1."/>
      <w:lvlJc w:val="left"/>
      <w:pPr>
        <w:ind w:left="137" w:hanging="397"/>
        <w:jc w:val="left"/>
      </w:pPr>
      <w:rPr>
        <w:rFonts w:hint="default" w:ascii="Calibri" w:hAnsi="Calibri" w:eastAsia="Calibri" w:cs="Calibri"/>
        <w:color w:val="222222"/>
        <w:spacing w:val="-1"/>
        <w:w w:val="100"/>
        <w:sz w:val="21"/>
        <w:szCs w:val="21"/>
      </w:rPr>
    </w:lvl>
    <w:lvl w:ilvl="1">
      <w:start w:val="1"/>
      <w:numFmt w:val="decimal"/>
      <w:lvlText w:val="(%2)"/>
      <w:lvlJc w:val="left"/>
      <w:pPr>
        <w:ind w:left="857" w:hanging="756"/>
        <w:jc w:val="right"/>
      </w:pPr>
      <w:rPr>
        <w:rFonts w:hint="default" w:ascii="Calibri" w:hAnsi="Calibri" w:eastAsia="Calibri" w:cs="Calibri"/>
        <w:color w:val="222222"/>
        <w:spacing w:val="-1"/>
        <w:w w:val="100"/>
        <w:sz w:val="21"/>
        <w:szCs w:val="21"/>
      </w:rPr>
    </w:lvl>
    <w:lvl w:ilvl="2">
      <w:start w:val="1"/>
      <w:numFmt w:val="lowerLetter"/>
      <w:lvlText w:val="(%3)"/>
      <w:lvlJc w:val="left"/>
      <w:pPr>
        <w:ind w:left="1577" w:hanging="708"/>
        <w:jc w:val="left"/>
      </w:pPr>
      <w:rPr>
        <w:rFonts w:hint="default" w:ascii="Calibri" w:hAnsi="Calibri" w:eastAsia="Calibri" w:cs="Calibri"/>
        <w:color w:val="222222"/>
        <w:spacing w:val="-7"/>
        <w:w w:val="100"/>
        <w:sz w:val="21"/>
        <w:szCs w:val="21"/>
      </w:rPr>
    </w:lvl>
    <w:lvl w:ilvl="3">
      <w:start w:val="0"/>
      <w:numFmt w:val="bullet"/>
      <w:lvlText w:val="•"/>
      <w:lvlJc w:val="left"/>
      <w:pPr>
        <w:ind w:left="2677" w:hanging="708"/>
      </w:pPr>
      <w:rPr>
        <w:rFonts w:hint="default"/>
      </w:rPr>
    </w:lvl>
    <w:lvl w:ilvl="4">
      <w:start w:val="0"/>
      <w:numFmt w:val="bullet"/>
      <w:lvlText w:val="•"/>
      <w:lvlJc w:val="left"/>
      <w:pPr>
        <w:ind w:left="3775" w:hanging="708"/>
      </w:pPr>
      <w:rPr>
        <w:rFonts w:hint="default"/>
      </w:rPr>
    </w:lvl>
    <w:lvl w:ilvl="5">
      <w:start w:val="0"/>
      <w:numFmt w:val="bullet"/>
      <w:lvlText w:val="•"/>
      <w:lvlJc w:val="left"/>
      <w:pPr>
        <w:ind w:left="4872" w:hanging="708"/>
      </w:pPr>
      <w:rPr>
        <w:rFonts w:hint="default"/>
      </w:rPr>
    </w:lvl>
    <w:lvl w:ilvl="6">
      <w:start w:val="0"/>
      <w:numFmt w:val="bullet"/>
      <w:lvlText w:val="•"/>
      <w:lvlJc w:val="left"/>
      <w:pPr>
        <w:ind w:left="5970" w:hanging="708"/>
      </w:pPr>
      <w:rPr>
        <w:rFonts w:hint="default"/>
      </w:rPr>
    </w:lvl>
    <w:lvl w:ilvl="7">
      <w:start w:val="0"/>
      <w:numFmt w:val="bullet"/>
      <w:lvlText w:val="•"/>
      <w:lvlJc w:val="left"/>
      <w:pPr>
        <w:ind w:left="7067" w:hanging="708"/>
      </w:pPr>
      <w:rPr>
        <w:rFonts w:hint="default"/>
      </w:rPr>
    </w:lvl>
    <w:lvl w:ilvl="8">
      <w:start w:val="0"/>
      <w:numFmt w:val="bullet"/>
      <w:lvlText w:val="•"/>
      <w:lvlJc w:val="left"/>
      <w:pPr>
        <w:ind w:left="8165" w:hanging="708"/>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1"/>
      <w:szCs w:val="21"/>
    </w:rPr>
  </w:style>
  <w:style w:styleId="ListParagraph" w:type="paragraph">
    <w:name w:val="List Paragraph"/>
    <w:basedOn w:val="Normal"/>
    <w:uiPriority w:val="1"/>
    <w:qFormat/>
    <w:pPr>
      <w:ind w:left="1577" w:right="140"/>
      <w:jc w:val="both"/>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BORND-  273 CMR_AANMC Letter.docx</dc:title>
  <dcterms:created xsi:type="dcterms:W3CDTF">2019-12-17T17:42:27Z</dcterms:created>
  <dcterms:modified xsi:type="dcterms:W3CDTF">2019-12-17T17:42:27Z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Word</vt:lpwstr>
  </property>
  <property fmtid="{D5CDD505-2E9C-101B-9397-08002B2CF9AE}" pid="4" name="LastSaved">
    <vt:filetime>2019-12-17T00:00:00Z</vt:filetime>
  </property>
</Properties>
</file>