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799B" w14:textId="65944B40" w:rsidR="006C09C0" w:rsidRPr="006C09C0" w:rsidRDefault="001F4CB8" w:rsidP="001D7B55">
      <w:pPr>
        <w:rPr>
          <w:rFonts w:ascii="Franklin Gothic Book" w:hAnsi="Franklin Gothic Boo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2D9E365" wp14:editId="34130359">
            <wp:simplePos x="0" y="0"/>
            <wp:positionH relativeFrom="column">
              <wp:posOffset>5986946</wp:posOffset>
            </wp:positionH>
            <wp:positionV relativeFrom="paragraph">
              <wp:posOffset>145415</wp:posOffset>
            </wp:positionV>
            <wp:extent cx="971550" cy="971550"/>
            <wp:effectExtent l="0" t="0" r="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8A8" w:rsidRPr="00101B74">
        <w:rPr>
          <w:rFonts w:ascii="Franklin Gothic Book" w:hAnsi="Franklin Gothic Book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23E467C" wp14:editId="3CD94C1F">
            <wp:simplePos x="0" y="0"/>
            <wp:positionH relativeFrom="column">
              <wp:posOffset>-189865</wp:posOffset>
            </wp:positionH>
            <wp:positionV relativeFrom="paragraph">
              <wp:posOffset>1290320</wp:posOffset>
            </wp:positionV>
            <wp:extent cx="1049441" cy="930302"/>
            <wp:effectExtent l="0" t="0" r="0" b="3175"/>
            <wp:wrapSquare wrapText="bothSides"/>
            <wp:docPr id="9" name="Picture 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9441" cy="930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B1A"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FE143" wp14:editId="3E55C462">
                <wp:simplePos x="0" y="0"/>
                <wp:positionH relativeFrom="column">
                  <wp:posOffset>-496957</wp:posOffset>
                </wp:positionH>
                <wp:positionV relativeFrom="paragraph">
                  <wp:posOffset>72611</wp:posOffset>
                </wp:positionV>
                <wp:extent cx="7496269" cy="1113182"/>
                <wp:effectExtent l="0" t="0" r="28575" b="1079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269" cy="1113182"/>
                        </a:xfrm>
                        <a:prstGeom prst="rect">
                          <a:avLst/>
                        </a:prstGeom>
                        <a:solidFill>
                          <a:srgbClr val="032E53"/>
                        </a:solidFill>
                        <a:ln>
                          <a:solidFill>
                            <a:srgbClr val="032E5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10D76" w14:textId="77777777" w:rsidR="00822737" w:rsidRDefault="00740CF0" w:rsidP="00740CF0">
                            <w:pPr>
                              <w:pStyle w:val="MassDOHHeader"/>
                              <w:contextualSpacing/>
                              <w:jc w:val="left"/>
                              <w:rPr>
                                <w:rFonts w:ascii="Franklin Gothic Book" w:hAnsi="Franklin Gothic Book" w:cs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DD7314">
                              <w:rPr>
                                <w:rFonts w:ascii="Franklin Gothic Book" w:hAnsi="Franklin Gothic Book" w:cstheme="minorHAnsi"/>
                                <w:b/>
                                <w:sz w:val="19"/>
                                <w:szCs w:val="19"/>
                              </w:rPr>
                              <w:t>Massachusetts Department of Public Health</w:t>
                            </w:r>
                          </w:p>
                          <w:p w14:paraId="3A661591" w14:textId="5FA20862" w:rsidR="00740CF0" w:rsidRPr="00DD7314" w:rsidRDefault="00740CF0" w:rsidP="00740CF0">
                            <w:pPr>
                              <w:pStyle w:val="MassDOHHeader"/>
                              <w:contextualSpacing/>
                              <w:jc w:val="left"/>
                              <w:rPr>
                                <w:rFonts w:ascii="Franklin Gothic Book" w:hAnsi="Franklin Gothic Book" w:cs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DD7314">
                              <w:rPr>
                                <w:rFonts w:ascii="Franklin Gothic Book" w:hAnsi="Franklin Gothic Book" w:cstheme="minorHAnsi"/>
                                <w:b/>
                                <w:sz w:val="19"/>
                                <w:szCs w:val="19"/>
                              </w:rPr>
                              <w:t xml:space="preserve">Bureau of </w:t>
                            </w:r>
                            <w:r w:rsidR="00756482">
                              <w:rPr>
                                <w:rFonts w:ascii="Franklin Gothic Book" w:hAnsi="Franklin Gothic Book" w:cstheme="minorHAnsi"/>
                                <w:b/>
                                <w:sz w:val="19"/>
                                <w:szCs w:val="19"/>
                              </w:rPr>
                              <w:t xml:space="preserve">Climate and </w:t>
                            </w:r>
                            <w:r w:rsidRPr="00DD7314">
                              <w:rPr>
                                <w:rFonts w:ascii="Franklin Gothic Book" w:hAnsi="Franklin Gothic Book" w:cstheme="minorHAnsi"/>
                                <w:b/>
                                <w:sz w:val="19"/>
                                <w:szCs w:val="19"/>
                              </w:rPr>
                              <w:t>Environmental Health</w:t>
                            </w:r>
                            <w:r w:rsidR="00756482">
                              <w:rPr>
                                <w:rFonts w:ascii="Franklin Gothic Book" w:hAnsi="Franklin Gothic Book" w:cstheme="minorHAnsi"/>
                                <w:b/>
                                <w:sz w:val="19"/>
                                <w:szCs w:val="19"/>
                              </w:rPr>
                              <w:t>|</w:t>
                            </w:r>
                            <w:r w:rsidR="00226720" w:rsidRPr="00DD7314">
                              <w:rPr>
                                <w:rFonts w:ascii="Franklin Gothic Book" w:hAnsi="Franklin Gothic Book" w:cstheme="minorHAnsi"/>
                                <w:b/>
                                <w:sz w:val="19"/>
                                <w:szCs w:val="19"/>
                              </w:rPr>
                              <w:t xml:space="preserve">Bureau of </w:t>
                            </w:r>
                            <w:r w:rsidR="00226720">
                              <w:rPr>
                                <w:rFonts w:ascii="Franklin Gothic Book" w:hAnsi="Franklin Gothic Book" w:cstheme="minorHAnsi"/>
                                <w:b/>
                                <w:sz w:val="19"/>
                                <w:szCs w:val="19"/>
                              </w:rPr>
                              <w:t>community health and prevention</w:t>
                            </w:r>
                          </w:p>
                          <w:p w14:paraId="08647E04" w14:textId="4A22417A" w:rsidR="00740CF0" w:rsidRPr="000211C3" w:rsidRDefault="00740CF0" w:rsidP="00740CF0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  <w:t>Asthma in Schools</w:t>
                            </w:r>
                            <w:r w:rsidR="009F2F7A"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9F2F7A"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9F2F7A"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9F2F7A"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9F2F7A"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9F2F7A"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9F2F7A"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9F2F7A"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9F2F7A"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  <w:r w:rsidR="009F2F7A"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6F01185A" w14:textId="5E4F5A62" w:rsidR="00740CF0" w:rsidRPr="000211C3" w:rsidRDefault="00740CF0" w:rsidP="00740CF0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Data to Action </w:t>
                            </w:r>
                            <w:r w:rsidR="00206019" w:rsidRPr="000211C3">
                              <w:rPr>
                                <w:rFonts w:ascii="Franklin Gothic Book" w:hAnsi="Franklin Gothic Book"/>
                                <w:color w:val="FFFFFF" w:themeColor="background1"/>
                                <w:sz w:val="28"/>
                                <w:szCs w:val="28"/>
                              </w:rPr>
                              <w:t>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FE1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9.15pt;margin-top:5.7pt;width:590.25pt;height:8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83eQIAAHUFAAAOAAAAZHJzL2Uyb0RvYy54bWysVEtv2zAMvg/YfxB0Xx276SuIU2TtOgwo&#10;2mLt0LMiS4kwWdQkJXb660fJjpt2ORW7yJTI7+PDJKeXba3JRjivwJQ0PxpRIgyHSpllSX893Xw5&#10;p8QHZiqmwYiSboWnl7PPn6aNnYgCVqAr4QiSGD9pbElXIdhJlnm+EjXzR2CFQaUEV7OAV7fMKsca&#10;ZK91VoxGp1kDrrIOuPAeX687JZ0lfikFD/dSehGILinGFtLp0rmIZzabssnSMbtSvA+DfSCKmimD&#10;TgeqaxYYWTv1D1WtuAMPMhxxqDOQUnGRcsBs8tG7bB5XzIqUCxbH26FM/v/R8rvNo31wJLRfocUf&#10;GAvSWD/x+BjzaaWr4xcjJajHEm6Hsok2EI6PZ+OL0+L0ghKOujzPj/PzIvJkr3DrfPguoCZRKKnD&#10;/5LKxTa3PnSmO5PozYNW1Y3SOl3ccnGlHdmw+A+Pi28nxz37GzNtPobEKCM0e806SWGrRSTU5qeQ&#10;RFWYZ5FCTq0phoAY58KEVLfEhNYRJjH4AZgfAuoB1NtGmEgtOwBHh4BvPQ6I5BVMGMC1MuAOEVS/&#10;d+HKzn6XfZdzTD+0i7bvhAVUW2wQB93seMtvFP7EW+bDA3M4LNgTuADCPR5SQ1NS6CVKVuBeDr1H&#10;e+xh1FLS4PCV1P9ZMyco0T8MdvdFPh7HaU2X8clZgRe3r1nsa8y6vgLsjRxXjeVJjPZB70TpoH7G&#10;PTGPXlHFDEffJQ078Sp0KwH3DBfzeTLC+bQs3JpHyyN1LG9s0af2mTnb93HAEbiD3Ziyybt27mwj&#10;0sB8HUCq1OuxwF1V+8LjbKdp6fdQXB7792T1ui1nfwEAAP//AwBQSwMEFAAGAAgAAAAhAO7IdjDg&#10;AAAACwEAAA8AAABkcnMvZG93bnJldi54bWxMj8Fqg0AQhu+FvsMygd6SVVuMWNdQCqVpwUOND7DR&#10;iUrcWXE3ienTd3JqbjP8H/98k21mM4gzTq63pCBcBSCQatv01Cqodh/LBITzmho9WEIFV3SwyR8f&#10;Mp029kI/eC59K7iEXKoVdN6PqZSu7tBot7IjEmcHOxnteZ1a2Uz6wuVmkFEQxNLonvhCp0d877A+&#10;liej4De+YvxZHMZKltX2a94W37uyUOppMb+9gvA4+38YbvqsDjk77e2JGicGBct18swoB+ELiBsQ&#10;BlEEYs9TEq9B5pm8/yH/AwAA//8DAFBLAQItABQABgAIAAAAIQC2gziS/gAAAOEBAAATAAAAAAAA&#10;AAAAAAAAAAAAAABbQ29udGVudF9UeXBlc10ueG1sUEsBAi0AFAAGAAgAAAAhADj9If/WAAAAlAEA&#10;AAsAAAAAAAAAAAAAAAAALwEAAF9yZWxzLy5yZWxzUEsBAi0AFAAGAAgAAAAhAMj9Pzd5AgAAdQUA&#10;AA4AAAAAAAAAAAAAAAAALgIAAGRycy9lMm9Eb2MueG1sUEsBAi0AFAAGAAgAAAAhAO7IdjDgAAAA&#10;CwEAAA8AAAAAAAAAAAAAAAAA0wQAAGRycy9kb3ducmV2LnhtbFBLBQYAAAAABAAEAPMAAADgBQAA&#10;AAA=&#10;" fillcolor="#032e53" strokecolor="#032e53" strokeweight="1pt">
                <v:textbox>
                  <w:txbxContent>
                    <w:p w14:paraId="13510D76" w14:textId="77777777" w:rsidR="00822737" w:rsidRDefault="00740CF0" w:rsidP="00740CF0">
                      <w:pPr>
                        <w:pStyle w:val="MassDOHHeader"/>
                        <w:contextualSpacing/>
                        <w:jc w:val="left"/>
                        <w:rPr>
                          <w:rFonts w:ascii="Franklin Gothic Book" w:hAnsi="Franklin Gothic Book" w:cstheme="minorHAnsi"/>
                          <w:b/>
                          <w:sz w:val="19"/>
                          <w:szCs w:val="19"/>
                        </w:rPr>
                      </w:pPr>
                      <w:r w:rsidRPr="00DD7314">
                        <w:rPr>
                          <w:rFonts w:ascii="Franklin Gothic Book" w:hAnsi="Franklin Gothic Book" w:cstheme="minorHAnsi"/>
                          <w:b/>
                          <w:sz w:val="19"/>
                          <w:szCs w:val="19"/>
                        </w:rPr>
                        <w:t>Massachusetts Department of Public Health</w:t>
                      </w:r>
                    </w:p>
                    <w:p w14:paraId="3A661591" w14:textId="5FA20862" w:rsidR="00740CF0" w:rsidRPr="00DD7314" w:rsidRDefault="00740CF0" w:rsidP="00740CF0">
                      <w:pPr>
                        <w:pStyle w:val="MassDOHHeader"/>
                        <w:contextualSpacing/>
                        <w:jc w:val="left"/>
                        <w:rPr>
                          <w:rFonts w:ascii="Franklin Gothic Book" w:hAnsi="Franklin Gothic Book" w:cstheme="minorHAnsi"/>
                          <w:b/>
                          <w:sz w:val="19"/>
                          <w:szCs w:val="19"/>
                        </w:rPr>
                      </w:pPr>
                      <w:r w:rsidRPr="00DD7314">
                        <w:rPr>
                          <w:rFonts w:ascii="Franklin Gothic Book" w:hAnsi="Franklin Gothic Book" w:cstheme="minorHAnsi"/>
                          <w:b/>
                          <w:sz w:val="19"/>
                          <w:szCs w:val="19"/>
                        </w:rPr>
                        <w:t xml:space="preserve">Bureau of </w:t>
                      </w:r>
                      <w:r w:rsidR="00756482">
                        <w:rPr>
                          <w:rFonts w:ascii="Franklin Gothic Book" w:hAnsi="Franklin Gothic Book" w:cstheme="minorHAnsi"/>
                          <w:b/>
                          <w:sz w:val="19"/>
                          <w:szCs w:val="19"/>
                        </w:rPr>
                        <w:t xml:space="preserve">Climate and </w:t>
                      </w:r>
                      <w:r w:rsidRPr="00DD7314">
                        <w:rPr>
                          <w:rFonts w:ascii="Franklin Gothic Book" w:hAnsi="Franklin Gothic Book" w:cstheme="minorHAnsi"/>
                          <w:b/>
                          <w:sz w:val="19"/>
                          <w:szCs w:val="19"/>
                        </w:rPr>
                        <w:t>Environmental Health</w:t>
                      </w:r>
                      <w:r w:rsidR="00756482">
                        <w:rPr>
                          <w:rFonts w:ascii="Franklin Gothic Book" w:hAnsi="Franklin Gothic Book" w:cstheme="minorHAnsi"/>
                          <w:b/>
                          <w:sz w:val="19"/>
                          <w:szCs w:val="19"/>
                        </w:rPr>
                        <w:t>|</w:t>
                      </w:r>
                      <w:r w:rsidR="00226720" w:rsidRPr="00DD7314">
                        <w:rPr>
                          <w:rFonts w:ascii="Franklin Gothic Book" w:hAnsi="Franklin Gothic Book" w:cstheme="minorHAnsi"/>
                          <w:b/>
                          <w:sz w:val="19"/>
                          <w:szCs w:val="19"/>
                        </w:rPr>
                        <w:t xml:space="preserve">Bureau of </w:t>
                      </w:r>
                      <w:r w:rsidR="00226720">
                        <w:rPr>
                          <w:rFonts w:ascii="Franklin Gothic Book" w:hAnsi="Franklin Gothic Book" w:cstheme="minorHAnsi"/>
                          <w:b/>
                          <w:sz w:val="19"/>
                          <w:szCs w:val="19"/>
                        </w:rPr>
                        <w:t>community health and prevention</w:t>
                      </w:r>
                    </w:p>
                    <w:p w14:paraId="08647E04" w14:textId="4A22417A" w:rsidR="00740CF0" w:rsidRPr="000211C3" w:rsidRDefault="00740CF0" w:rsidP="00740CF0">
                      <w:pPr>
                        <w:spacing w:after="0" w:line="240" w:lineRule="auto"/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211C3"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  <w:t>Asthma in Schools</w:t>
                      </w:r>
                      <w:r w:rsidR="009F2F7A" w:rsidRPr="000211C3"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9F2F7A" w:rsidRPr="000211C3"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9F2F7A" w:rsidRPr="000211C3"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9F2F7A" w:rsidRPr="000211C3"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9F2F7A" w:rsidRPr="000211C3"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9F2F7A" w:rsidRPr="000211C3"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9F2F7A" w:rsidRPr="000211C3"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9F2F7A" w:rsidRPr="000211C3"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9F2F7A" w:rsidRPr="000211C3"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  <w:r w:rsidR="009F2F7A" w:rsidRPr="000211C3">
                        <w:rPr>
                          <w:rFonts w:ascii="Franklin Gothic Book" w:hAnsi="Franklin Gothic Book"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</w:p>
                    <w:p w14:paraId="6F01185A" w14:textId="5E4F5A62" w:rsidR="00740CF0" w:rsidRPr="000211C3" w:rsidRDefault="00740CF0" w:rsidP="00740CF0">
                      <w:pPr>
                        <w:spacing w:after="0" w:line="240" w:lineRule="auto"/>
                        <w:rPr>
                          <w:rFonts w:ascii="Franklin Gothic Book" w:hAnsi="Franklin Gothic Boo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211C3">
                        <w:rPr>
                          <w:rFonts w:ascii="Franklin Gothic Book" w:hAnsi="Franklin Gothic Book"/>
                          <w:color w:val="FFFFFF" w:themeColor="background1"/>
                          <w:sz w:val="28"/>
                          <w:szCs w:val="28"/>
                        </w:rPr>
                        <w:t xml:space="preserve">Data to Action </w:t>
                      </w:r>
                      <w:r w:rsidR="00206019" w:rsidRPr="000211C3">
                        <w:rPr>
                          <w:rFonts w:ascii="Franklin Gothic Book" w:hAnsi="Franklin Gothic Book"/>
                          <w:color w:val="FFFFFF" w:themeColor="background1"/>
                          <w:sz w:val="28"/>
                          <w:szCs w:val="28"/>
                        </w:rPr>
                        <w:t>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BBE95B" w14:textId="65AD3550" w:rsidR="001738A8" w:rsidRDefault="00874755" w:rsidP="001738A8">
      <w:pPr>
        <w:spacing w:line="276" w:lineRule="auto"/>
        <w:ind w:left="1440"/>
        <w:rPr>
          <w:rFonts w:ascii="Franklin Gothic Book" w:hAnsi="Franklin Gothic Book"/>
          <w:b/>
          <w:bCs/>
          <w:sz w:val="28"/>
          <w:szCs w:val="28"/>
        </w:rPr>
      </w:pPr>
      <w:r w:rsidRPr="004D23A8">
        <w:rPr>
          <w:rFonts w:ascii="Franklin Gothic Book" w:hAnsi="Franklin Gothic Book"/>
          <w:sz w:val="24"/>
          <w:szCs w:val="24"/>
        </w:rPr>
        <w:t xml:space="preserve">The </w:t>
      </w:r>
      <w:r w:rsidRPr="00CA3419">
        <w:rPr>
          <w:rFonts w:ascii="Franklin Gothic Book" w:hAnsi="Franklin Gothic Book"/>
          <w:b/>
          <w:bCs/>
          <w:sz w:val="24"/>
          <w:szCs w:val="24"/>
        </w:rPr>
        <w:t>Asthma in Schools</w:t>
      </w:r>
      <w:r w:rsidR="00CA3419">
        <w:rPr>
          <w:rFonts w:ascii="Franklin Gothic Book" w:hAnsi="Franklin Gothic Book"/>
          <w:b/>
          <w:bCs/>
          <w:sz w:val="24"/>
          <w:szCs w:val="24"/>
        </w:rPr>
        <w:t xml:space="preserve">: </w:t>
      </w:r>
      <w:r w:rsidRPr="00CA3419">
        <w:rPr>
          <w:rFonts w:ascii="Franklin Gothic Book" w:hAnsi="Franklin Gothic Book"/>
          <w:b/>
          <w:bCs/>
          <w:sz w:val="24"/>
          <w:szCs w:val="24"/>
        </w:rPr>
        <w:t>Data to Action Project</w:t>
      </w:r>
      <w:r w:rsidRPr="000211C3">
        <w:rPr>
          <w:rFonts w:ascii="Franklin Gothic Book" w:hAnsi="Franklin Gothic Book"/>
          <w:sz w:val="24"/>
          <w:szCs w:val="24"/>
        </w:rPr>
        <w:t xml:space="preserve"> </w:t>
      </w:r>
      <w:r w:rsidR="00DA3BE6" w:rsidRPr="004D23A8">
        <w:rPr>
          <w:rFonts w:ascii="Franklin Gothic Book" w:hAnsi="Franklin Gothic Book"/>
          <w:sz w:val="24"/>
          <w:szCs w:val="24"/>
        </w:rPr>
        <w:t>is a</w:t>
      </w:r>
      <w:r w:rsidRPr="004D23A8">
        <w:rPr>
          <w:rFonts w:ascii="Franklin Gothic Book" w:hAnsi="Franklin Gothic Book"/>
          <w:sz w:val="24"/>
          <w:szCs w:val="24"/>
        </w:rPr>
        <w:t xml:space="preserve"> collaboration </w:t>
      </w:r>
      <w:r w:rsidR="00DA3BE6" w:rsidRPr="004D23A8">
        <w:rPr>
          <w:rFonts w:ascii="Franklin Gothic Book" w:hAnsi="Franklin Gothic Book"/>
          <w:sz w:val="24"/>
          <w:szCs w:val="24"/>
        </w:rPr>
        <w:t>between M</w:t>
      </w:r>
      <w:r w:rsidR="006C09C0">
        <w:rPr>
          <w:rFonts w:ascii="Franklin Gothic Book" w:hAnsi="Franklin Gothic Book"/>
          <w:sz w:val="24"/>
          <w:szCs w:val="24"/>
        </w:rPr>
        <w:t xml:space="preserve">assachusetts </w:t>
      </w:r>
      <w:r w:rsidR="00DA3BE6" w:rsidRPr="004D23A8">
        <w:rPr>
          <w:rFonts w:ascii="Franklin Gothic Book" w:hAnsi="Franklin Gothic Book"/>
          <w:sz w:val="24"/>
          <w:szCs w:val="24"/>
        </w:rPr>
        <w:t>D</w:t>
      </w:r>
      <w:r w:rsidR="006C09C0">
        <w:rPr>
          <w:rFonts w:ascii="Franklin Gothic Book" w:hAnsi="Franklin Gothic Book"/>
          <w:sz w:val="24"/>
          <w:szCs w:val="24"/>
        </w:rPr>
        <w:t xml:space="preserve">epartment of </w:t>
      </w:r>
      <w:r w:rsidR="00DA3BE6" w:rsidRPr="004D23A8">
        <w:rPr>
          <w:rFonts w:ascii="Franklin Gothic Book" w:hAnsi="Franklin Gothic Book"/>
          <w:sz w:val="24"/>
          <w:szCs w:val="24"/>
        </w:rPr>
        <w:t>P</w:t>
      </w:r>
      <w:r w:rsidR="006C09C0">
        <w:rPr>
          <w:rFonts w:ascii="Franklin Gothic Book" w:hAnsi="Franklin Gothic Book"/>
          <w:sz w:val="24"/>
          <w:szCs w:val="24"/>
        </w:rPr>
        <w:t xml:space="preserve">ublic </w:t>
      </w:r>
      <w:r w:rsidR="00DA3BE6" w:rsidRPr="004D23A8">
        <w:rPr>
          <w:rFonts w:ascii="Franklin Gothic Book" w:hAnsi="Franklin Gothic Book"/>
          <w:sz w:val="24"/>
          <w:szCs w:val="24"/>
        </w:rPr>
        <w:t>H</w:t>
      </w:r>
      <w:r w:rsidR="006C09C0">
        <w:rPr>
          <w:rFonts w:ascii="Franklin Gothic Book" w:hAnsi="Franklin Gothic Book"/>
          <w:sz w:val="24"/>
          <w:szCs w:val="24"/>
        </w:rPr>
        <w:t>ealth (DPH)</w:t>
      </w:r>
      <w:r w:rsidRPr="004D23A8">
        <w:rPr>
          <w:rFonts w:ascii="Franklin Gothic Book" w:hAnsi="Franklin Gothic Book"/>
          <w:sz w:val="24"/>
          <w:szCs w:val="24"/>
        </w:rPr>
        <w:t xml:space="preserve"> programs</w:t>
      </w:r>
      <w:r w:rsidR="00DA3BE6" w:rsidRPr="004D23A8">
        <w:rPr>
          <w:rFonts w:ascii="Franklin Gothic Book" w:hAnsi="Franklin Gothic Book"/>
          <w:sz w:val="24"/>
          <w:szCs w:val="24"/>
        </w:rPr>
        <w:t>, local health departments</w:t>
      </w:r>
      <w:r w:rsidR="004D23A8" w:rsidRPr="004D23A8">
        <w:rPr>
          <w:rFonts w:ascii="Franklin Gothic Book" w:hAnsi="Franklin Gothic Book"/>
          <w:sz w:val="24"/>
          <w:szCs w:val="24"/>
        </w:rPr>
        <w:t>,</w:t>
      </w:r>
      <w:r w:rsidR="00DA3BE6" w:rsidRPr="004D23A8">
        <w:rPr>
          <w:rFonts w:ascii="Franklin Gothic Book" w:hAnsi="Franklin Gothic Book"/>
          <w:sz w:val="24"/>
          <w:szCs w:val="24"/>
        </w:rPr>
        <w:t xml:space="preserve"> and local school </w:t>
      </w:r>
      <w:r w:rsidR="00E61AE9" w:rsidRPr="004D23A8">
        <w:rPr>
          <w:rFonts w:ascii="Franklin Gothic Book" w:hAnsi="Franklin Gothic Book"/>
          <w:sz w:val="24"/>
          <w:szCs w:val="24"/>
        </w:rPr>
        <w:t xml:space="preserve">health and administration </w:t>
      </w:r>
      <w:r w:rsidR="00E61AE9" w:rsidRPr="00D5173B">
        <w:rPr>
          <w:rFonts w:ascii="Franklin Gothic Book" w:hAnsi="Franklin Gothic Book"/>
          <w:sz w:val="24"/>
          <w:szCs w:val="24"/>
        </w:rPr>
        <w:t xml:space="preserve">officials </w:t>
      </w:r>
      <w:r w:rsidRPr="00D5173B">
        <w:rPr>
          <w:rFonts w:ascii="Franklin Gothic Book" w:hAnsi="Franklin Gothic Book"/>
          <w:sz w:val="24"/>
          <w:szCs w:val="24"/>
        </w:rPr>
        <w:t xml:space="preserve">to </w:t>
      </w:r>
      <w:r w:rsidR="001738A8">
        <w:rPr>
          <w:rFonts w:ascii="Franklin Gothic Book" w:hAnsi="Franklin Gothic Book"/>
          <w:sz w:val="24"/>
          <w:szCs w:val="24"/>
        </w:rPr>
        <w:t>support</w:t>
      </w:r>
      <w:r w:rsidRPr="00D5173B">
        <w:rPr>
          <w:rFonts w:ascii="Franklin Gothic Book" w:hAnsi="Franklin Gothic Book"/>
          <w:sz w:val="24"/>
          <w:szCs w:val="24"/>
        </w:rPr>
        <w:t xml:space="preserve"> asthma prevention and intervention efforts in school settings.</w:t>
      </w:r>
    </w:p>
    <w:p w14:paraId="0B5B427D" w14:textId="242C862E" w:rsidR="00AA2FEA" w:rsidRPr="00CE21A0" w:rsidRDefault="00197CE0" w:rsidP="00FA5DC5">
      <w:pPr>
        <w:shd w:val="clear" w:color="auto" w:fill="D9E2F3" w:themeFill="accent1" w:themeFillTint="33"/>
        <w:spacing w:line="240" w:lineRule="auto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How are Schools Selected?</w:t>
      </w:r>
    </w:p>
    <w:p w14:paraId="46B07C0B" w14:textId="7050BF5B" w:rsidR="00FA320B" w:rsidRDefault="00F46AC7" w:rsidP="004A229F">
      <w:pPr>
        <w:spacing w:line="276" w:lineRule="auto"/>
        <w:rPr>
          <w:rFonts w:ascii="Franklin Gothic Book" w:hAnsi="Franklin Gothic Book"/>
          <w:sz w:val="24"/>
          <w:szCs w:val="24"/>
        </w:rPr>
      </w:pPr>
      <w:r w:rsidRPr="00F46AC7">
        <w:rPr>
          <w:rFonts w:ascii="Franklin Gothic Book" w:hAnsi="Franklin Gothic Book"/>
          <w:sz w:val="24"/>
          <w:szCs w:val="24"/>
        </w:rPr>
        <w:t xml:space="preserve">Each year, school nurses across the Commonwealth provide data to the DPH about the number of students in grades K-8 with asthma. </w:t>
      </w:r>
      <w:r>
        <w:rPr>
          <w:rFonts w:ascii="Franklin Gothic Book" w:hAnsi="Franklin Gothic Book"/>
          <w:sz w:val="24"/>
          <w:szCs w:val="24"/>
        </w:rPr>
        <w:t>This joint effort</w:t>
      </w:r>
      <w:r w:rsidRPr="00F46AC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uses the</w:t>
      </w:r>
      <w:r w:rsidRPr="00F46AC7">
        <w:rPr>
          <w:rFonts w:ascii="Franklin Gothic Book" w:hAnsi="Franklin Gothic Book"/>
          <w:sz w:val="24"/>
          <w:szCs w:val="24"/>
        </w:rPr>
        <w:t xml:space="preserve"> pediatric asthma data to identify schools </w:t>
      </w:r>
      <w:r>
        <w:rPr>
          <w:rFonts w:ascii="Franklin Gothic Book" w:hAnsi="Franklin Gothic Book"/>
          <w:sz w:val="24"/>
          <w:szCs w:val="24"/>
        </w:rPr>
        <w:t xml:space="preserve">and communities </w:t>
      </w:r>
      <w:r w:rsidRPr="00F46AC7">
        <w:rPr>
          <w:rFonts w:ascii="Franklin Gothic Book" w:hAnsi="Franklin Gothic Book"/>
          <w:sz w:val="24"/>
          <w:szCs w:val="24"/>
        </w:rPr>
        <w:t>that could most benefit from indoor air quality (IAQ) assessments.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822737">
        <w:rPr>
          <w:rFonts w:ascii="Franklin Gothic Book" w:hAnsi="Franklin Gothic Book"/>
          <w:sz w:val="24"/>
          <w:szCs w:val="24"/>
        </w:rPr>
        <w:t>C</w:t>
      </w:r>
      <w:r w:rsidR="00874755" w:rsidRPr="004D23A8">
        <w:rPr>
          <w:rFonts w:ascii="Franklin Gothic Book" w:hAnsi="Franklin Gothic Book"/>
          <w:sz w:val="24"/>
          <w:szCs w:val="24"/>
        </w:rPr>
        <w:t>oordinate</w:t>
      </w:r>
      <w:r w:rsidR="00822737">
        <w:rPr>
          <w:rFonts w:ascii="Franklin Gothic Book" w:hAnsi="Franklin Gothic Book"/>
          <w:sz w:val="24"/>
          <w:szCs w:val="24"/>
        </w:rPr>
        <w:t>d</w:t>
      </w:r>
      <w:r w:rsidR="00874755" w:rsidRPr="004D23A8">
        <w:rPr>
          <w:rFonts w:ascii="Franklin Gothic Book" w:hAnsi="Franklin Gothic Book"/>
          <w:sz w:val="24"/>
          <w:szCs w:val="24"/>
        </w:rPr>
        <w:t xml:space="preserve"> asthma interventions </w:t>
      </w:r>
      <w:r w:rsidR="00822737">
        <w:rPr>
          <w:rFonts w:ascii="Franklin Gothic Book" w:hAnsi="Franklin Gothic Book"/>
          <w:sz w:val="24"/>
          <w:szCs w:val="24"/>
        </w:rPr>
        <w:t>will</w:t>
      </w:r>
      <w:r w:rsidR="00874755" w:rsidRPr="004D23A8">
        <w:rPr>
          <w:rFonts w:ascii="Franklin Gothic Book" w:hAnsi="Franklin Gothic Book"/>
          <w:sz w:val="24"/>
          <w:szCs w:val="24"/>
        </w:rPr>
        <w:t xml:space="preserve"> focus on </w:t>
      </w:r>
      <w:r w:rsidR="00822737">
        <w:rPr>
          <w:rFonts w:ascii="Franklin Gothic Book" w:hAnsi="Franklin Gothic Book"/>
          <w:sz w:val="24"/>
          <w:szCs w:val="24"/>
        </w:rPr>
        <w:t xml:space="preserve">public </w:t>
      </w:r>
      <w:r w:rsidR="00874755" w:rsidRPr="004D23A8">
        <w:rPr>
          <w:rFonts w:ascii="Franklin Gothic Book" w:hAnsi="Franklin Gothic Book"/>
          <w:sz w:val="24"/>
          <w:szCs w:val="24"/>
        </w:rPr>
        <w:t>schools that have</w:t>
      </w:r>
      <w:r w:rsidR="00822737">
        <w:rPr>
          <w:rFonts w:ascii="Franklin Gothic Book" w:hAnsi="Franklin Gothic Book"/>
          <w:sz w:val="24"/>
          <w:szCs w:val="24"/>
        </w:rPr>
        <w:t xml:space="preserve"> a</w:t>
      </w:r>
      <w:r w:rsidR="00874755" w:rsidRPr="004D23A8">
        <w:rPr>
          <w:rFonts w:ascii="Franklin Gothic Book" w:hAnsi="Franklin Gothic Book"/>
          <w:sz w:val="24"/>
          <w:szCs w:val="24"/>
        </w:rPr>
        <w:t xml:space="preserve"> high </w:t>
      </w:r>
      <w:r w:rsidR="00822737">
        <w:rPr>
          <w:rFonts w:ascii="Franklin Gothic Book" w:hAnsi="Franklin Gothic Book"/>
          <w:sz w:val="24"/>
          <w:szCs w:val="24"/>
        </w:rPr>
        <w:t xml:space="preserve">burden of </w:t>
      </w:r>
      <w:r w:rsidR="00874755" w:rsidRPr="004D23A8">
        <w:rPr>
          <w:rFonts w:ascii="Franklin Gothic Book" w:hAnsi="Franklin Gothic Book"/>
          <w:sz w:val="24"/>
          <w:szCs w:val="24"/>
        </w:rPr>
        <w:t xml:space="preserve">pediatric asthma and </w:t>
      </w:r>
      <w:r w:rsidR="00822737">
        <w:rPr>
          <w:rFonts w:ascii="Franklin Gothic Book" w:hAnsi="Franklin Gothic Book"/>
          <w:sz w:val="24"/>
          <w:szCs w:val="24"/>
        </w:rPr>
        <w:t xml:space="preserve">are located in or near designated </w:t>
      </w:r>
      <w:hyperlink r:id="rId10" w:history="1">
        <w:r w:rsidR="00822737" w:rsidRPr="00752286">
          <w:rPr>
            <w:rStyle w:val="Hyperlink"/>
            <w:rFonts w:ascii="Franklin Gothic Book" w:hAnsi="Franklin Gothic Book"/>
            <w:sz w:val="24"/>
            <w:szCs w:val="24"/>
          </w:rPr>
          <w:t>environmental justice neighborhoods</w:t>
        </w:r>
      </w:hyperlink>
      <w:r w:rsidR="00822737">
        <w:rPr>
          <w:rFonts w:ascii="Franklin Gothic Book" w:hAnsi="Franklin Gothic Book"/>
          <w:sz w:val="24"/>
          <w:szCs w:val="24"/>
        </w:rPr>
        <w:t>, which are areas that have historically experienced inequitable exposure to environmental hazards.</w:t>
      </w:r>
    </w:p>
    <w:p w14:paraId="5AE5EB90" w14:textId="19995399" w:rsidR="006C09C0" w:rsidRDefault="008A649C" w:rsidP="004A229F">
      <w:p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Part</w:t>
      </w:r>
      <w:r w:rsidR="00F94659">
        <w:rPr>
          <w:rFonts w:ascii="Franklin Gothic Book" w:hAnsi="Franklin Gothic Book"/>
          <w:sz w:val="24"/>
          <w:szCs w:val="24"/>
        </w:rPr>
        <w:t>nering</w:t>
      </w:r>
      <w:r>
        <w:rPr>
          <w:rFonts w:ascii="Franklin Gothic Book" w:hAnsi="Franklin Gothic Book"/>
          <w:sz w:val="24"/>
          <w:szCs w:val="24"/>
        </w:rPr>
        <w:t xml:space="preserve"> agencies include </w:t>
      </w:r>
      <w:r w:rsidR="008C7EAF">
        <w:rPr>
          <w:rFonts w:ascii="Franklin Gothic Book" w:hAnsi="Franklin Gothic Book"/>
          <w:sz w:val="24"/>
          <w:szCs w:val="24"/>
        </w:rPr>
        <w:t xml:space="preserve">DPH’s </w:t>
      </w:r>
      <w:r w:rsidR="00F94659" w:rsidRPr="000211C3">
        <w:rPr>
          <w:rFonts w:ascii="Franklin Gothic Book" w:hAnsi="Franklin Gothic Book"/>
          <w:sz w:val="24"/>
          <w:szCs w:val="24"/>
        </w:rPr>
        <w:t>B</w:t>
      </w:r>
      <w:r w:rsidR="001C41D1" w:rsidRPr="000211C3">
        <w:rPr>
          <w:rFonts w:ascii="Franklin Gothic Book" w:hAnsi="Franklin Gothic Book"/>
          <w:sz w:val="24"/>
          <w:szCs w:val="24"/>
        </w:rPr>
        <w:t xml:space="preserve">ureau of </w:t>
      </w:r>
      <w:r w:rsidR="00233172">
        <w:rPr>
          <w:rFonts w:ascii="Franklin Gothic Book" w:hAnsi="Franklin Gothic Book"/>
          <w:sz w:val="24"/>
          <w:szCs w:val="24"/>
        </w:rPr>
        <w:t xml:space="preserve">Climate and </w:t>
      </w:r>
      <w:r w:rsidR="001C41D1" w:rsidRPr="000211C3">
        <w:rPr>
          <w:rFonts w:ascii="Franklin Gothic Book" w:hAnsi="Franklin Gothic Book"/>
          <w:sz w:val="24"/>
          <w:szCs w:val="24"/>
        </w:rPr>
        <w:t>Environmental Health</w:t>
      </w:r>
      <w:r w:rsidR="00B65831">
        <w:rPr>
          <w:rFonts w:ascii="Franklin Gothic Book" w:hAnsi="Franklin Gothic Book"/>
          <w:sz w:val="24"/>
          <w:szCs w:val="24"/>
        </w:rPr>
        <w:t>’s</w:t>
      </w:r>
      <w:r w:rsidR="002A66B3">
        <w:rPr>
          <w:rFonts w:ascii="Franklin Gothic Book" w:hAnsi="Franklin Gothic Book"/>
          <w:sz w:val="24"/>
          <w:szCs w:val="24"/>
        </w:rPr>
        <w:t xml:space="preserve"> </w:t>
      </w:r>
      <w:hyperlink r:id="rId11" w:history="1">
        <w:r w:rsidR="002A66B3" w:rsidRPr="002A66B3">
          <w:rPr>
            <w:rStyle w:val="Hyperlink"/>
            <w:rFonts w:ascii="Franklin Gothic Book" w:hAnsi="Franklin Gothic Book"/>
            <w:sz w:val="24"/>
            <w:szCs w:val="24"/>
          </w:rPr>
          <w:t>Indoor Air Quality Unit</w:t>
        </w:r>
      </w:hyperlink>
      <w:r w:rsidR="002A66B3">
        <w:rPr>
          <w:rFonts w:ascii="Franklin Gothic Book" w:hAnsi="Franklin Gothic Book"/>
          <w:sz w:val="24"/>
          <w:szCs w:val="24"/>
        </w:rPr>
        <w:t xml:space="preserve"> </w:t>
      </w:r>
      <w:r w:rsidR="001C41D1">
        <w:rPr>
          <w:rFonts w:ascii="Franklin Gothic Book" w:hAnsi="Franklin Gothic Book"/>
          <w:sz w:val="24"/>
          <w:szCs w:val="24"/>
        </w:rPr>
        <w:t>(</w:t>
      </w:r>
      <w:r w:rsidR="00F94659">
        <w:rPr>
          <w:rFonts w:ascii="Franklin Gothic Book" w:hAnsi="Franklin Gothic Book"/>
          <w:sz w:val="24"/>
          <w:szCs w:val="24"/>
        </w:rPr>
        <w:t>IAQ</w:t>
      </w:r>
      <w:r w:rsidR="001C41D1">
        <w:rPr>
          <w:rFonts w:ascii="Franklin Gothic Book" w:hAnsi="Franklin Gothic Book"/>
          <w:sz w:val="24"/>
          <w:szCs w:val="24"/>
        </w:rPr>
        <w:t xml:space="preserve">) and </w:t>
      </w:r>
      <w:hyperlink r:id="rId12" w:history="1">
        <w:r w:rsidR="002A66B3" w:rsidRPr="002A66B3">
          <w:rPr>
            <w:rStyle w:val="Hyperlink"/>
            <w:rFonts w:ascii="Franklin Gothic Book" w:hAnsi="Franklin Gothic Book"/>
            <w:sz w:val="24"/>
            <w:szCs w:val="24"/>
          </w:rPr>
          <w:t>Division of Environmental Epidemiology</w:t>
        </w:r>
      </w:hyperlink>
      <w:r w:rsidR="002A66B3">
        <w:rPr>
          <w:rFonts w:ascii="Franklin Gothic Book" w:hAnsi="Franklin Gothic Book"/>
          <w:sz w:val="24"/>
          <w:szCs w:val="24"/>
        </w:rPr>
        <w:t xml:space="preserve"> </w:t>
      </w:r>
      <w:r w:rsidR="001C41D1">
        <w:rPr>
          <w:rFonts w:ascii="Franklin Gothic Book" w:hAnsi="Franklin Gothic Book"/>
          <w:sz w:val="24"/>
          <w:szCs w:val="24"/>
        </w:rPr>
        <w:t>(</w:t>
      </w:r>
      <w:r w:rsidR="002A66B3">
        <w:rPr>
          <w:rFonts w:ascii="Franklin Gothic Book" w:hAnsi="Franklin Gothic Book"/>
          <w:sz w:val="24"/>
          <w:szCs w:val="24"/>
        </w:rPr>
        <w:t>D</w:t>
      </w:r>
      <w:r w:rsidR="001C41D1">
        <w:rPr>
          <w:rFonts w:ascii="Franklin Gothic Book" w:hAnsi="Franklin Gothic Book"/>
          <w:sz w:val="24"/>
          <w:szCs w:val="24"/>
        </w:rPr>
        <w:t xml:space="preserve">EE) and </w:t>
      </w:r>
      <w:r w:rsidR="001C41D1" w:rsidRPr="000211C3">
        <w:rPr>
          <w:rFonts w:ascii="Franklin Gothic Book" w:hAnsi="Franklin Gothic Book"/>
          <w:sz w:val="24"/>
          <w:szCs w:val="24"/>
        </w:rPr>
        <w:t>the</w:t>
      </w:r>
      <w:r w:rsidR="001C41D1" w:rsidRPr="00CE7939">
        <w:rPr>
          <w:rFonts w:ascii="Franklin Gothic Book" w:hAnsi="Franklin Gothic Book"/>
          <w:i/>
          <w:iCs/>
          <w:sz w:val="24"/>
          <w:szCs w:val="24"/>
        </w:rPr>
        <w:t xml:space="preserve"> </w:t>
      </w:r>
      <w:r w:rsidR="001C41D1" w:rsidRPr="000211C3">
        <w:rPr>
          <w:rFonts w:ascii="Franklin Gothic Book" w:hAnsi="Franklin Gothic Book"/>
          <w:sz w:val="24"/>
          <w:szCs w:val="24"/>
        </w:rPr>
        <w:t xml:space="preserve">Bureau of Community Health and Prevention’s </w:t>
      </w:r>
      <w:hyperlink r:id="rId13" w:history="1">
        <w:r w:rsidR="001C41D1" w:rsidRPr="00AA0B0D">
          <w:rPr>
            <w:rStyle w:val="Hyperlink"/>
            <w:rFonts w:ascii="Franklin Gothic Book" w:hAnsi="Franklin Gothic Book"/>
            <w:sz w:val="24"/>
            <w:szCs w:val="24"/>
          </w:rPr>
          <w:t>Asthma Prevention and Control Program</w:t>
        </w:r>
      </w:hyperlink>
      <w:r w:rsidR="001C41D1">
        <w:rPr>
          <w:rFonts w:ascii="Franklin Gothic Book" w:hAnsi="Franklin Gothic Book"/>
          <w:sz w:val="24"/>
          <w:szCs w:val="24"/>
        </w:rPr>
        <w:t xml:space="preserve"> (</w:t>
      </w:r>
      <w:r w:rsidR="00F94659">
        <w:rPr>
          <w:rFonts w:ascii="Franklin Gothic Book" w:hAnsi="Franklin Gothic Book"/>
          <w:sz w:val="24"/>
          <w:szCs w:val="24"/>
        </w:rPr>
        <w:t>APCP</w:t>
      </w:r>
      <w:r w:rsidR="001C41D1">
        <w:rPr>
          <w:rFonts w:ascii="Franklin Gothic Book" w:hAnsi="Franklin Gothic Book"/>
          <w:sz w:val="24"/>
          <w:szCs w:val="24"/>
        </w:rPr>
        <w:t xml:space="preserve">) and </w:t>
      </w:r>
      <w:hyperlink r:id="rId14" w:history="1">
        <w:r w:rsidR="001C41D1" w:rsidRPr="00AA0B0D">
          <w:rPr>
            <w:rStyle w:val="Hyperlink"/>
            <w:rFonts w:ascii="Franklin Gothic Book" w:hAnsi="Franklin Gothic Book"/>
            <w:sz w:val="24"/>
            <w:szCs w:val="24"/>
          </w:rPr>
          <w:t xml:space="preserve">School Health </w:t>
        </w:r>
        <w:r w:rsidR="003D2EA8" w:rsidRPr="00AA0B0D">
          <w:rPr>
            <w:rStyle w:val="Hyperlink"/>
            <w:rFonts w:ascii="Franklin Gothic Book" w:hAnsi="Franklin Gothic Book"/>
            <w:sz w:val="24"/>
            <w:szCs w:val="24"/>
          </w:rPr>
          <w:t>Unit</w:t>
        </w:r>
      </w:hyperlink>
      <w:r w:rsidR="001C41D1">
        <w:rPr>
          <w:rFonts w:ascii="Franklin Gothic Book" w:hAnsi="Franklin Gothic Book"/>
          <w:sz w:val="24"/>
          <w:szCs w:val="24"/>
        </w:rPr>
        <w:t xml:space="preserve"> (</w:t>
      </w:r>
      <w:r w:rsidR="00F94659">
        <w:rPr>
          <w:rFonts w:ascii="Franklin Gothic Book" w:hAnsi="Franklin Gothic Book"/>
          <w:sz w:val="24"/>
          <w:szCs w:val="24"/>
        </w:rPr>
        <w:t>SH</w:t>
      </w:r>
      <w:r w:rsidR="003D2EA8">
        <w:rPr>
          <w:rFonts w:ascii="Franklin Gothic Book" w:hAnsi="Franklin Gothic Book"/>
          <w:sz w:val="24"/>
          <w:szCs w:val="24"/>
        </w:rPr>
        <w:t>U</w:t>
      </w:r>
      <w:r w:rsidR="001C41D1">
        <w:rPr>
          <w:rFonts w:ascii="Franklin Gothic Book" w:hAnsi="Franklin Gothic Book"/>
          <w:sz w:val="24"/>
          <w:szCs w:val="24"/>
        </w:rPr>
        <w:t>).</w:t>
      </w:r>
    </w:p>
    <w:p w14:paraId="2CE0A7FA" w14:textId="1E6892E7" w:rsidR="00FA320B" w:rsidRPr="00CE21A0" w:rsidRDefault="008A4246" w:rsidP="00FA5DC5">
      <w:pPr>
        <w:shd w:val="clear" w:color="auto" w:fill="D9E2F3" w:themeFill="accent1" w:themeFillTint="33"/>
        <w:tabs>
          <w:tab w:val="left" w:pos="3308"/>
        </w:tabs>
        <w:spacing w:before="240" w:line="240" w:lineRule="auto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How</w:t>
      </w:r>
      <w:r w:rsidR="006F7386">
        <w:rPr>
          <w:rFonts w:ascii="Franklin Gothic Book" w:hAnsi="Franklin Gothic Book"/>
          <w:b/>
          <w:bCs/>
          <w:sz w:val="28"/>
          <w:szCs w:val="28"/>
        </w:rPr>
        <w:t xml:space="preserve"> Does the P</w:t>
      </w:r>
      <w:r w:rsidR="0090354E">
        <w:rPr>
          <w:rFonts w:ascii="Franklin Gothic Book" w:hAnsi="Franklin Gothic Book"/>
          <w:b/>
          <w:bCs/>
          <w:sz w:val="28"/>
          <w:szCs w:val="28"/>
        </w:rPr>
        <w:t>roject</w:t>
      </w:r>
      <w:r w:rsidR="006F7386">
        <w:rPr>
          <w:rFonts w:ascii="Franklin Gothic Book" w:hAnsi="Franklin Gothic Book"/>
          <w:b/>
          <w:bCs/>
          <w:sz w:val="28"/>
          <w:szCs w:val="28"/>
        </w:rPr>
        <w:t xml:space="preserve"> Work?</w:t>
      </w:r>
    </w:p>
    <w:p w14:paraId="65208A2E" w14:textId="1B093718" w:rsidR="00352F9B" w:rsidRPr="00352F9B" w:rsidRDefault="00E51F04" w:rsidP="00352F9B">
      <w:pPr>
        <w:spacing w:line="276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5E37AC">
        <w:rPr>
          <w:rFonts w:ascii="Franklin Gothic Book" w:hAnsi="Franklin Gothic Book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FBE71" wp14:editId="16114638">
                <wp:simplePos x="0" y="0"/>
                <wp:positionH relativeFrom="margin">
                  <wp:posOffset>2258060</wp:posOffset>
                </wp:positionH>
                <wp:positionV relativeFrom="paragraph">
                  <wp:posOffset>604133</wp:posOffset>
                </wp:positionV>
                <wp:extent cx="4134485" cy="1238250"/>
                <wp:effectExtent l="0" t="0" r="18415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485" cy="123825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12700">
                          <a:solidFill>
                            <a:srgbClr val="032E5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ECE5D" w14:textId="2FA21A68" w:rsidR="00FA320B" w:rsidRPr="000D7020" w:rsidRDefault="00CE7939" w:rsidP="00B13063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D7020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  <w:t xml:space="preserve">On-Site IAQ </w:t>
                            </w:r>
                            <w:r w:rsidR="008E1DE8" w:rsidRPr="000D7020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  <w:t>School</w:t>
                            </w:r>
                            <w:r w:rsidR="00FA320B" w:rsidRPr="000D7020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  <w:t xml:space="preserve"> Assessment:</w:t>
                            </w:r>
                          </w:p>
                          <w:p w14:paraId="1137AEE3" w14:textId="77777777" w:rsidR="003D685E" w:rsidRPr="000D7020" w:rsidRDefault="003D685E" w:rsidP="003D68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  <w:r w:rsidRPr="000D7020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Evaluation of mechanical ventilation systems</w:t>
                            </w:r>
                          </w:p>
                          <w:p w14:paraId="143C4CFA" w14:textId="3ABE82E2" w:rsidR="00FA320B" w:rsidRPr="000D7020" w:rsidRDefault="000F4005" w:rsidP="000F40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  <w:r w:rsidRPr="000D7020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Visual inspection for water-damaged materials/microbial growth</w:t>
                            </w:r>
                          </w:p>
                          <w:p w14:paraId="39AFF337" w14:textId="656B7706" w:rsidR="000F4005" w:rsidRPr="000D7020" w:rsidRDefault="000F4005" w:rsidP="000F40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  <w:r w:rsidRPr="000D7020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Exterior building envelope evaluation</w:t>
                            </w:r>
                          </w:p>
                          <w:p w14:paraId="66C215FE" w14:textId="2C1A1979" w:rsidR="000F4005" w:rsidRPr="000D7020" w:rsidRDefault="000F4005" w:rsidP="000F40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  <w:r w:rsidRPr="000D7020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Identification of point sources of irritation</w:t>
                            </w:r>
                            <w:r w:rsidR="000F5295" w:rsidRPr="000D7020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 xml:space="preserve"> (e.g., asthma</w:t>
                            </w:r>
                            <w:r w:rsidR="00622035" w:rsidRPr="000D7020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 xml:space="preserve"> triggers</w:t>
                            </w:r>
                            <w:r w:rsidR="000F5295" w:rsidRPr="000D7020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 xml:space="preserve"> and allergens)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BE71" id="Text Box 10" o:spid="_x0000_s1027" type="#_x0000_t202" style="position:absolute;margin-left:177.8pt;margin-top:47.55pt;width:325.5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OTjwIAAIYFAAAOAAAAZHJzL2Uyb0RvYy54bWysVMlu2zAQvRfoPxC8N1q8JDUiB25SFwWC&#10;JGhS5ExTpC2U4rAkbcn5+g4pWXEW9FD0Ig056xu+mfOLtlZkJ6yrQBc0O0kpEZpDWel1QX8+LD+d&#10;UeI80yVToEVB98LRi/nHD+eNmYkcNqBKYQkG0W7WmIJuvDezJHF8I2rmTsAIjUoJtmYej3adlJY1&#10;GL1WSZ6m06QBWxoLXDiHt1edks5jfCkF97dSOuGJKijW5uPXxu8qfJP5OZutLTObivdlsH+oomaV&#10;xqRDqCvmGdna6k2ouuIWHEh/wqFOQMqKi4gB0WTpKzT3G2ZExILNcWZok/t/YfnN7t7cWeLbL9Di&#10;A4aGNMbNHF4GPK20dfhjpQT12ML90DbResLxcpyNxuOzCSUcdVk+OssnsbHJs7uxzn8TUJMgFNTi&#10;u8R2sd2185gSTQ8mIZsDVZXLSql4sOvVpbJkx/ANp9PlcjoNVaLLCzOlSRPSn6ZpDP1C6Y5jpKP8&#10;62T0NgZGVBoDP+OPkt8rEepQ+oeQpCoRcd5lCCQVQ2mMc6F97GCMhNbBTSKMwTF7z1ENTr1tcBOR&#10;vINjj+lvGQePmBW0H5zrSoN9L3P561Cu7OwP6DvMAb5vVy2CPqLGCso9MsZCN0zO8GWFr3rNnL9j&#10;FqcHSYIbwd/iRyrAR4FeomQD9um9+2CPpEYtJQ1OY0Hd7y2zghL1XSPdP2fjcRjfeBhPTnM82GPN&#10;6lijt/UlIFky3D2GRzHYe3UQpYX6ERfHImRFFdMccxfUH8RL3+0IXDxcLBbRCAfWMH+t7w0PoUOX&#10;A2cf2kdmTU9sjzNxA4e5ZbNX/O5sg6eGxdaDrCL5Q5+7rvb9x2GPBO8XU9gmx+do9bw+538AAAD/&#10;/wMAUEsDBBQABgAIAAAAIQAytHXN3wAAAAsBAAAPAAAAZHJzL2Rvd25yZXYueG1sTI/BTsMwEETv&#10;SPyDtUhcEHXSKk0bsqkqENeiFi7c3HhJotjrKHbb8Pe4J3pczdPM23IzWSPONPrOMUI6S0AQ1053&#10;3CB8fb4/r0D4oFgr45gQfsnDprq/K1Wh3YX3dD6ERsQS9oVCaEMYCil93ZJVfuYG4pj9uNGqEM+x&#10;kXpUl1hujZwnyVJa1XFcaNVAry3V/eFkEcx2v/t4WlDI+7ddn387X2teIT4+TNsXEIGm8A/DVT+q&#10;QxWdju7E2guDsMiyZUQR1lkK4grEuRzEEWG+TlKQVSlvf6j+AAAA//8DAFBLAQItABQABgAIAAAA&#10;IQC2gziS/gAAAOEBAAATAAAAAAAAAAAAAAAAAAAAAABbQ29udGVudF9UeXBlc10ueG1sUEsBAi0A&#10;FAAGAAgAAAAhADj9If/WAAAAlAEAAAsAAAAAAAAAAAAAAAAALwEAAF9yZWxzLy5yZWxzUEsBAi0A&#10;FAAGAAgAAAAhAJ2BI5OPAgAAhgUAAA4AAAAAAAAAAAAAAAAALgIAAGRycy9lMm9Eb2MueG1sUEsB&#10;Ai0AFAAGAAgAAAAhADK0dc3fAAAACwEAAA8AAAAAAAAAAAAAAAAA6QQAAGRycy9kb3ducmV2Lnht&#10;bFBLBQYAAAAABAAEAPMAAAD1BQAAAAA=&#10;" fillcolor="#6f6" strokecolor="#032e53" strokeweight="1pt">
                <v:textbox>
                  <w:txbxContent>
                    <w:p w14:paraId="177ECE5D" w14:textId="2FA21A68" w:rsidR="00FA320B" w:rsidRPr="000D7020" w:rsidRDefault="00CE7939" w:rsidP="00B13063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  <w:r w:rsidRPr="000D7020"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  <w:t xml:space="preserve">On-Site IAQ </w:t>
                      </w:r>
                      <w:r w:rsidR="008E1DE8" w:rsidRPr="000D7020"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  <w:t>School</w:t>
                      </w:r>
                      <w:r w:rsidR="00FA320B" w:rsidRPr="000D7020"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  <w:t xml:space="preserve"> Assessment:</w:t>
                      </w:r>
                    </w:p>
                    <w:p w14:paraId="1137AEE3" w14:textId="77777777" w:rsidR="003D685E" w:rsidRPr="000D7020" w:rsidRDefault="003D685E" w:rsidP="003D68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  <w:r w:rsidRPr="000D7020">
                        <w:rPr>
                          <w:rFonts w:ascii="Franklin Gothic Book" w:hAnsi="Franklin Gothic Book"/>
                          <w:color w:val="000000" w:themeColor="text1"/>
                        </w:rPr>
                        <w:t>Evaluation of mechanical ventilation systems</w:t>
                      </w:r>
                    </w:p>
                    <w:p w14:paraId="143C4CFA" w14:textId="3ABE82E2" w:rsidR="00FA320B" w:rsidRPr="000D7020" w:rsidRDefault="000F4005" w:rsidP="000F40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  <w:r w:rsidRPr="000D7020">
                        <w:rPr>
                          <w:rFonts w:ascii="Franklin Gothic Book" w:hAnsi="Franklin Gothic Book"/>
                          <w:color w:val="000000" w:themeColor="text1"/>
                        </w:rPr>
                        <w:t>Visual inspection for water-damaged materials/microbial growth</w:t>
                      </w:r>
                    </w:p>
                    <w:p w14:paraId="39AFF337" w14:textId="656B7706" w:rsidR="000F4005" w:rsidRPr="000D7020" w:rsidRDefault="000F4005" w:rsidP="000F40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  <w:r w:rsidRPr="000D7020">
                        <w:rPr>
                          <w:rFonts w:ascii="Franklin Gothic Book" w:hAnsi="Franklin Gothic Book"/>
                          <w:color w:val="000000" w:themeColor="text1"/>
                        </w:rPr>
                        <w:t>Exterior building envelope evaluation</w:t>
                      </w:r>
                    </w:p>
                    <w:p w14:paraId="66C215FE" w14:textId="2C1A1979" w:rsidR="000F4005" w:rsidRPr="000D7020" w:rsidRDefault="000F4005" w:rsidP="000F40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  <w:r w:rsidRPr="000D7020">
                        <w:rPr>
                          <w:rFonts w:ascii="Franklin Gothic Book" w:hAnsi="Franklin Gothic Book"/>
                          <w:color w:val="000000" w:themeColor="text1"/>
                        </w:rPr>
                        <w:t>Identification of point sources of irritation</w:t>
                      </w:r>
                      <w:r w:rsidR="000F5295" w:rsidRPr="000D7020">
                        <w:rPr>
                          <w:rFonts w:ascii="Franklin Gothic Book" w:hAnsi="Franklin Gothic Book"/>
                          <w:color w:val="000000" w:themeColor="text1"/>
                        </w:rPr>
                        <w:t xml:space="preserve"> (e.g., asthma</w:t>
                      </w:r>
                      <w:r w:rsidR="00622035" w:rsidRPr="000D7020">
                        <w:rPr>
                          <w:rFonts w:ascii="Franklin Gothic Book" w:hAnsi="Franklin Gothic Book"/>
                          <w:color w:val="000000" w:themeColor="text1"/>
                        </w:rPr>
                        <w:t xml:space="preserve"> triggers</w:t>
                      </w:r>
                      <w:r w:rsidR="000F5295" w:rsidRPr="000D7020">
                        <w:rPr>
                          <w:rFonts w:ascii="Franklin Gothic Book" w:hAnsi="Franklin Gothic Book"/>
                          <w:color w:val="000000" w:themeColor="text1"/>
                        </w:rPr>
                        <w:t xml:space="preserve"> and allergens)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1DE8">
        <w:rPr>
          <w:rFonts w:ascii="Franklin Gothic Book" w:hAnsi="Franklin Gothic Book"/>
          <w:sz w:val="24"/>
          <w:szCs w:val="24"/>
        </w:rPr>
        <w:t xml:space="preserve">Five schools will be </w:t>
      </w:r>
      <w:r w:rsidR="000211C3">
        <w:rPr>
          <w:rFonts w:ascii="Franklin Gothic Book" w:hAnsi="Franklin Gothic Book"/>
          <w:sz w:val="24"/>
          <w:szCs w:val="24"/>
        </w:rPr>
        <w:t>invited</w:t>
      </w:r>
      <w:r w:rsidR="008E1DE8">
        <w:rPr>
          <w:rFonts w:ascii="Franklin Gothic Book" w:hAnsi="Franklin Gothic Book"/>
          <w:sz w:val="24"/>
          <w:szCs w:val="24"/>
        </w:rPr>
        <w:t xml:space="preserve"> to participate</w:t>
      </w:r>
      <w:r w:rsidR="00822737">
        <w:rPr>
          <w:rFonts w:ascii="Franklin Gothic Book" w:hAnsi="Franklin Gothic Book"/>
          <w:sz w:val="24"/>
          <w:szCs w:val="24"/>
        </w:rPr>
        <w:t xml:space="preserve"> </w:t>
      </w:r>
      <w:r w:rsidR="0090354E">
        <w:rPr>
          <w:rFonts w:ascii="Franklin Gothic Book" w:hAnsi="Franklin Gothic Book"/>
          <w:sz w:val="24"/>
          <w:szCs w:val="24"/>
        </w:rPr>
        <w:t>each school year to r</w:t>
      </w:r>
      <w:r w:rsidR="00822737">
        <w:rPr>
          <w:rFonts w:ascii="Franklin Gothic Book" w:hAnsi="Franklin Gothic Book"/>
          <w:sz w:val="24"/>
          <w:szCs w:val="24"/>
        </w:rPr>
        <w:t>eceive a free indoor air quality assessment</w:t>
      </w:r>
      <w:r w:rsidR="0090354E">
        <w:rPr>
          <w:rFonts w:ascii="Franklin Gothic Book" w:hAnsi="Franklin Gothic Book"/>
          <w:sz w:val="24"/>
          <w:szCs w:val="24"/>
        </w:rPr>
        <w:t xml:space="preserve"> between January - March</w:t>
      </w:r>
      <w:r w:rsidR="00AA2FEA">
        <w:rPr>
          <w:rFonts w:ascii="Franklin Gothic Book" w:hAnsi="Franklin Gothic Book"/>
          <w:sz w:val="24"/>
          <w:szCs w:val="24"/>
        </w:rPr>
        <w:t xml:space="preserve">. </w:t>
      </w:r>
      <w:r w:rsidR="00ED1317">
        <w:rPr>
          <w:rFonts w:ascii="Franklin Gothic Book" w:hAnsi="Franklin Gothic Book"/>
          <w:color w:val="000000" w:themeColor="text1"/>
          <w:sz w:val="24"/>
          <w:szCs w:val="24"/>
        </w:rPr>
        <w:t>Each assessment will include the following</w:t>
      </w:r>
      <w:r w:rsidR="00352F9B">
        <w:rPr>
          <w:rFonts w:ascii="Franklin Gothic Book" w:hAnsi="Franklin Gothic Book"/>
          <w:color w:val="000000" w:themeColor="text1"/>
          <w:sz w:val="24"/>
          <w:szCs w:val="24"/>
        </w:rPr>
        <w:t>:</w:t>
      </w:r>
    </w:p>
    <w:p w14:paraId="3285E141" w14:textId="792E6ED9" w:rsidR="009C5486" w:rsidRPr="003C766C" w:rsidRDefault="00E51F04" w:rsidP="008A649C">
      <w:p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5D2E626" wp14:editId="4D3E2749">
            <wp:simplePos x="0" y="0"/>
            <wp:positionH relativeFrom="margin">
              <wp:posOffset>0</wp:posOffset>
            </wp:positionH>
            <wp:positionV relativeFrom="paragraph">
              <wp:posOffset>176171</wp:posOffset>
            </wp:positionV>
            <wp:extent cx="2140585" cy="1783080"/>
            <wp:effectExtent l="0" t="0" r="0" b="7620"/>
            <wp:wrapSquare wrapText="bothSides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1" t="14435" r="28953" b="17569"/>
                    <a:stretch/>
                  </pic:blipFill>
                  <pic:spPr bwMode="auto">
                    <a:xfrm>
                      <a:off x="0" y="0"/>
                      <a:ext cx="2140585" cy="178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BA431A" wp14:editId="6055CF75">
                <wp:simplePos x="0" y="0"/>
                <wp:positionH relativeFrom="column">
                  <wp:posOffset>4356570</wp:posOffset>
                </wp:positionH>
                <wp:positionV relativeFrom="paragraph">
                  <wp:posOffset>1463372</wp:posOffset>
                </wp:positionV>
                <wp:extent cx="2029968" cy="606425"/>
                <wp:effectExtent l="0" t="0" r="2794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968" cy="6064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rgbClr val="032E53"/>
                          </a:solidFill>
                        </a:ln>
                      </wps:spPr>
                      <wps:txbx>
                        <w:txbxContent>
                          <w:p w14:paraId="08D86936" w14:textId="13E91155" w:rsidR="00CE7939" w:rsidRPr="0020736D" w:rsidRDefault="00CE7939" w:rsidP="00CE7939">
                            <w:pPr>
                              <w:spacing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20736D"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  <w:t>School-specific reports and recommendations</w:t>
                            </w:r>
                            <w:r w:rsidRPr="0020736D">
                              <w:rPr>
                                <w:rFonts w:ascii="Franklin Gothic Book" w:hAnsi="Franklin Gothic Book"/>
                              </w:rPr>
                              <w:t xml:space="preserve"> from IAQ, as well as implementation</w:t>
                            </w:r>
                            <w:r w:rsidR="00ED1317">
                              <w:rPr>
                                <w:rFonts w:ascii="Franklin Gothic Book" w:hAnsi="Franklin Gothic Book"/>
                              </w:rPr>
                              <w:t xml:space="preserve"> support</w:t>
                            </w:r>
                          </w:p>
                          <w:p w14:paraId="047D8D28" w14:textId="77777777" w:rsidR="00CE7939" w:rsidRDefault="00CE7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A431A" id="Text Box 4" o:spid="_x0000_s1028" type="#_x0000_t202" style="position:absolute;margin-left:343.05pt;margin-top:115.25pt;width:159.85pt;height:4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j1PQIAAIYEAAAOAAAAZHJzL2Uyb0RvYy54bWysVE1v2zAMvQ/YfxB0X+y4SdoYcYosXYYB&#10;QVsgHXpWZDk2IIuapMTOfv0o2flou9MwH2RKpJ/I90jP7ttakoMwtgKV0eEgpkQoDnmldhn9+bL6&#10;ckeJdUzlTIISGT0KS+/nnz/NGp2KBEqQuTAEQZRNG53R0jmdRpHlpaiZHYAWCp0FmJo53JpdlBvW&#10;IHotoySOJ1EDJtcGuLAWTx86J50H/KIQ3D0VhRWOyIxibi6sJqxbv0bzGUt3humy4n0a7B+yqFml&#10;8NIz1ANzjOxN9QGqrrgBC4UbcKgjKIqKi1ADVjOM31WzKZkWoRYkx+ozTfb/wfLHw0Y/G+Lar9Ci&#10;gJ6QRtvU4qGvpy1M7d+YKUE/Ung80yZaRzgeJnEynU5QaI6+STwZJWMPE12+1sa67wJq4o2MGpQl&#10;sMUOa+u60FOIv8yCrPJVJWXYmN12KQ05MJRwhc902qO/CZOKNJh/chvHAfqN015jxDfJt/HNRwzM&#10;VypM+1K+t1y7bUmVY5UnaraQH5ExA10zWc1XFZa1ZtY9M4PdgyThRLgnXAoJmBX0FiUlmN9/O/fx&#10;KCp6KWmwGzNqf+2ZEZTIHwrlng5HI9++YTMa3ya4Mdee7bVH7eslIFtDnD3Ng+njnTyZhYH6FQdn&#10;4W9FF1Mc786oO5lL180IDh4Xi0UIwobVzK3VRnMP7bXxor20r8zoXlmHPfEIp75l6TuBu1j/pYLF&#10;3kFRBfU9zx2rPf3Y7KF/+sH003S9D1GX38f8DwAAAP//AwBQSwMEFAAGAAgAAAAhAMTPKXHeAAAA&#10;DAEAAA8AAABkcnMvZG93bnJldi54bWxMj0FOwzAQRfdI3MEaJDaI2k3VUKVxKorEAShlwc6Np05E&#10;PI48bpveHncFy9E8/f9+vZn8IM4YuQ+kYT5TIJDaYHtyGvaf788rEJwMWTMEQg1XZNg093e1qWy4&#10;0Aeed8mJHEJcGQ1dSmMlJbcdesOzMCLl3zFEb1I+o5M2mksO94MslCqlNz3lhs6M+NZh+7M7eQ3R&#10;26tnKp+4/3LfL9up3TrJWj8+TK9rEAmn9AfDTT+rQ5OdDuFElsWgoVyV84xqKBZqCeJGKLXMaw4a&#10;FkWpQDa1/D+i+QUAAP//AwBQSwECLQAUAAYACAAAACEAtoM4kv4AAADhAQAAEwAAAAAAAAAAAAAA&#10;AAAAAAAAW0NvbnRlbnRfVHlwZXNdLnhtbFBLAQItABQABgAIAAAAIQA4/SH/1gAAAJQBAAALAAAA&#10;AAAAAAAAAAAAAC8BAABfcmVscy8ucmVsc1BLAQItABQABgAIAAAAIQBu1Xj1PQIAAIYEAAAOAAAA&#10;AAAAAAAAAAAAAC4CAABkcnMvZTJvRG9jLnhtbFBLAQItABQABgAIAAAAIQDEzylx3gAAAAwBAAAP&#10;AAAAAAAAAAAAAAAAAJcEAABkcnMvZG93bnJldi54bWxQSwUGAAAAAAQABADzAAAAogUAAAAA&#10;" fillcolor="#ff9" strokecolor="#032e53" strokeweight="1pt">
                <v:textbox>
                  <w:txbxContent>
                    <w:p w14:paraId="08D86936" w14:textId="13E91155" w:rsidR="00CE7939" w:rsidRPr="0020736D" w:rsidRDefault="00CE7939" w:rsidP="00CE7939">
                      <w:pPr>
                        <w:spacing w:line="240" w:lineRule="auto"/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20736D">
                        <w:rPr>
                          <w:rFonts w:ascii="Franklin Gothic Book" w:hAnsi="Franklin Gothic Book"/>
                          <w:b/>
                          <w:bCs/>
                        </w:rPr>
                        <w:t>School-specific reports and recommendations</w:t>
                      </w:r>
                      <w:r w:rsidRPr="0020736D">
                        <w:rPr>
                          <w:rFonts w:ascii="Franklin Gothic Book" w:hAnsi="Franklin Gothic Book"/>
                        </w:rPr>
                        <w:t xml:space="preserve"> from IAQ, as well as implementation</w:t>
                      </w:r>
                      <w:r w:rsidR="00ED1317">
                        <w:rPr>
                          <w:rFonts w:ascii="Franklin Gothic Book" w:hAnsi="Franklin Gothic Book"/>
                        </w:rPr>
                        <w:t xml:space="preserve"> support</w:t>
                      </w:r>
                    </w:p>
                    <w:p w14:paraId="047D8D28" w14:textId="77777777" w:rsidR="00CE7939" w:rsidRDefault="00CE7939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62B41" wp14:editId="431BD767">
                <wp:simplePos x="0" y="0"/>
                <wp:positionH relativeFrom="column">
                  <wp:posOffset>2253588</wp:posOffset>
                </wp:positionH>
                <wp:positionV relativeFrom="paragraph">
                  <wp:posOffset>1461467</wp:posOffset>
                </wp:positionV>
                <wp:extent cx="2027555" cy="606425"/>
                <wp:effectExtent l="0" t="0" r="1079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55" cy="6064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2700">
                          <a:solidFill>
                            <a:srgbClr val="032E53"/>
                          </a:solidFill>
                        </a:ln>
                      </wps:spPr>
                      <wps:txbx>
                        <w:txbxContent>
                          <w:p w14:paraId="62022FBB" w14:textId="189D00CB" w:rsidR="00CE7939" w:rsidRPr="0020736D" w:rsidRDefault="00CE7939" w:rsidP="00CE7939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20736D"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  <w:t>Educational materials and training</w:t>
                            </w:r>
                            <w:r w:rsidRPr="0020736D">
                              <w:rPr>
                                <w:rFonts w:ascii="Franklin Gothic Book" w:hAnsi="Franklin Gothic Book"/>
                              </w:rPr>
                              <w:t xml:space="preserve"> offered by APCP and SH</w:t>
                            </w:r>
                            <w:r w:rsidR="00A17434">
                              <w:rPr>
                                <w:rFonts w:ascii="Franklin Gothic Book" w:hAnsi="Franklin Gothic Book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2B41" id="Text Box 3" o:spid="_x0000_s1029" type="#_x0000_t202" style="position:absolute;margin-left:177.45pt;margin-top:115.1pt;width:159.65pt;height:4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ZGOwIAAIYEAAAOAAAAZHJzL2Uyb0RvYy54bWysVEtv2zAMvg/YfxB0X+y4eXRGnCJLl2FA&#10;0RZIh54VWYoNyKImKbGzXz9KcR7rhh2GXWS+9In8SHp21zWK7IV1NeiCDgcpJUJzKGu9Lei3l9WH&#10;W0qcZ7pkCrQo6EE4ejd//27WmlxkUIEqhSUIol3emoJW3ps8SRyvRMPcAIzQ6JRgG+ZRtduktKxF&#10;9EYlWZpOkhZsaSxw4Rxa749OOo/4Ugrun6R0whNVUMzNx9PGcxPOZD5j+dYyU9W8T4P9QxYNqzU+&#10;eoa6Z56Rna1/g2pqbsGB9AMOTQJS1lzEGrCaYfqmmnXFjIi1IDnOnGly/w+WP+7X5tkS332CDhsY&#10;CGmNyx0aQz2dtE34YqYE/Ujh4Uyb6DzhaMzSbDoejynh6Jukk1E2DjDJ5baxzn8R0JAgFNRiWyJb&#10;bP/g/DH0FBIec6DqclUrFRW73SyVJXuGLVytlss0dg3RfwlTmrSYfzZF998x0pvs8/imz/AKAxGV&#10;xrQv5QfJd5uO1GVB441g2UB5QMYsHIfJGb6qsawH5vwzszg9SBJuhH/CQyrArKCXKKnA/viTPcRj&#10;U9FLSYvTWFD3fcesoER91djuj8PRKIxvVEbjaYaKvfZsrj161ywB2Rri7hkexRDv1UmUFppXXJxF&#10;eBVdTHN8u6D+JC79cUdw8bhYLGIQDqxh/kGvDQ/QgeTQtJfulVnTd9bjTDzCaW5Z/qbBx9hwU8Ni&#10;50HWsfsXVnv6cdjj/PSLGbbpWo9Rl9/H/CcAAAD//wMAUEsDBBQABgAIAAAAIQCoVcIm4wAAAAsB&#10;AAAPAAAAZHJzL2Rvd25yZXYueG1sTI/BTsJAEIbvJr7DZky8GNhaWtDaLTGi4WBiIhDOS3dsG7qz&#10;tbtA5ekZT3qbyf/ln2/y+WBbccTeN44U3I8jEEilMw1VCjbrt9EDCB80Gd06QgU/6GFeXF/lOjPu&#10;RJ94XIVKcAn5TCuoQ+gyKX1Zo9V+7Dokzr5cb3Xgta+k6fWJy20r4yiaSqsb4gu17vClxnK/OlgF&#10;1Waxfv0435nt4r3U+2XSLc/fqVK3N8PzE4iAQ/iD4Vef1aFgp507kPGiVTBJk0dGFcSTKAbBxHSW&#10;8LDjKE5nIItc/v+huAAAAP//AwBQSwECLQAUAAYACAAAACEAtoM4kv4AAADhAQAAEwAAAAAAAAAA&#10;AAAAAAAAAAAAW0NvbnRlbnRfVHlwZXNdLnhtbFBLAQItABQABgAIAAAAIQA4/SH/1gAAAJQBAAAL&#10;AAAAAAAAAAAAAAAAAC8BAABfcmVscy8ucmVsc1BLAQItABQABgAIAAAAIQBFCBZGOwIAAIYEAAAO&#10;AAAAAAAAAAAAAAAAAC4CAABkcnMvZTJvRG9jLnhtbFBLAQItABQABgAIAAAAIQCoVcIm4wAAAAsB&#10;AAAPAAAAAAAAAAAAAAAAAJUEAABkcnMvZG93bnJldi54bWxQSwUGAAAAAAQABADzAAAApQUAAAAA&#10;" fillcolor="#fc0" strokecolor="#032e53" strokeweight="1pt">
                <v:textbox>
                  <w:txbxContent>
                    <w:p w14:paraId="62022FBB" w14:textId="189D00CB" w:rsidR="00CE7939" w:rsidRPr="0020736D" w:rsidRDefault="00CE7939" w:rsidP="00CE7939">
                      <w:pPr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20736D">
                        <w:rPr>
                          <w:rFonts w:ascii="Franklin Gothic Book" w:hAnsi="Franklin Gothic Book"/>
                          <w:b/>
                          <w:bCs/>
                        </w:rPr>
                        <w:t>Educational materials and training</w:t>
                      </w:r>
                      <w:r w:rsidRPr="0020736D">
                        <w:rPr>
                          <w:rFonts w:ascii="Franklin Gothic Book" w:hAnsi="Franklin Gothic Book"/>
                        </w:rPr>
                        <w:t xml:space="preserve"> offered by APCP and SH</w:t>
                      </w:r>
                      <w:r w:rsidR="00A17434">
                        <w:rPr>
                          <w:rFonts w:ascii="Franklin Gothic Book" w:hAnsi="Franklin Gothic Book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6CFCE987" w14:textId="58086DCD" w:rsidR="005E37AC" w:rsidRDefault="005E37AC" w:rsidP="004A229F">
      <w:pPr>
        <w:spacing w:before="240" w:line="360" w:lineRule="auto"/>
        <w:rPr>
          <w:rFonts w:ascii="Franklin Gothic Book" w:hAnsi="Franklin Gothic Book"/>
          <w:b/>
          <w:bCs/>
          <w:sz w:val="24"/>
          <w:szCs w:val="24"/>
        </w:rPr>
      </w:pPr>
    </w:p>
    <w:p w14:paraId="338822DD" w14:textId="77777777" w:rsidR="00E51F04" w:rsidRDefault="00E51F04" w:rsidP="00C912AA">
      <w:pPr>
        <w:rPr>
          <w:rFonts w:ascii="Franklin Gothic Book" w:hAnsi="Franklin Gothic Book"/>
          <w:sz w:val="24"/>
          <w:szCs w:val="24"/>
        </w:rPr>
      </w:pPr>
      <w:bookmarkStart w:id="0" w:name="_Hlk129776254"/>
    </w:p>
    <w:p w14:paraId="5E0DA072" w14:textId="77777777" w:rsidR="00E51F04" w:rsidRDefault="00E51F04" w:rsidP="00E51F04">
      <w:pPr>
        <w:spacing w:line="240" w:lineRule="auto"/>
        <w:rPr>
          <w:rFonts w:ascii="Franklin Gothic Book" w:hAnsi="Franklin Gothic Book"/>
          <w:sz w:val="24"/>
          <w:szCs w:val="24"/>
        </w:rPr>
      </w:pPr>
    </w:p>
    <w:p w14:paraId="01BE760C" w14:textId="30A8FD64" w:rsidR="00FA5DC5" w:rsidRPr="00C912AA" w:rsidRDefault="00C912AA" w:rsidP="00E51F04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C912AA">
        <w:rPr>
          <w:rFonts w:ascii="Franklin Gothic Book" w:hAnsi="Franklin Gothic Book"/>
          <w:sz w:val="24"/>
          <w:szCs w:val="24"/>
        </w:rPr>
        <w:t xml:space="preserve">Learn more about healthy schools with the </w:t>
      </w:r>
      <w:hyperlink r:id="rId16" w:history="1">
        <w:r w:rsidRPr="00C912AA">
          <w:rPr>
            <w:rStyle w:val="Hyperlink"/>
            <w:rFonts w:ascii="Franklin Gothic Book" w:hAnsi="Franklin Gothic Book"/>
            <w:sz w:val="24"/>
            <w:szCs w:val="24"/>
          </w:rPr>
          <w:t>DPH Clearing the Air Toolkit</w:t>
        </w:r>
      </w:hyperlink>
      <w:r w:rsidRPr="00C912AA">
        <w:rPr>
          <w:rFonts w:ascii="Franklin Gothic Book" w:hAnsi="Franklin Gothic Book"/>
          <w:sz w:val="24"/>
          <w:szCs w:val="24"/>
        </w:rPr>
        <w:t>.</w:t>
      </w:r>
    </w:p>
    <w:bookmarkEnd w:id="0"/>
    <w:p w14:paraId="31F92885" w14:textId="6C1F1AD5" w:rsidR="00946B68" w:rsidRDefault="00FA6F05" w:rsidP="00FA6F05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4D23A8">
        <w:rPr>
          <w:rFonts w:ascii="Franklin Gothic Book" w:hAnsi="Franklin Gothic Book"/>
          <w:sz w:val="24"/>
          <w:szCs w:val="24"/>
        </w:rPr>
        <w:t xml:space="preserve">DPH programs hope to </w:t>
      </w:r>
      <w:r w:rsidR="00ED1317">
        <w:rPr>
          <w:rFonts w:ascii="Franklin Gothic Book" w:hAnsi="Franklin Gothic Book"/>
          <w:sz w:val="24"/>
          <w:szCs w:val="24"/>
        </w:rPr>
        <w:t>support schools in providing a healthy environment for children with asthma and reduce the incidence of asthma events.</w:t>
      </w:r>
    </w:p>
    <w:sectPr w:rsidR="00946B68" w:rsidSect="00FA5DC5">
      <w:footerReference w:type="default" r:id="rId17"/>
      <w:pgSz w:w="12240" w:h="15840"/>
      <w:pgMar w:top="86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44215" w14:textId="77777777" w:rsidR="00011892" w:rsidRDefault="00011892" w:rsidP="00DD33D7">
      <w:pPr>
        <w:spacing w:after="0" w:line="240" w:lineRule="auto"/>
      </w:pPr>
      <w:r>
        <w:separator/>
      </w:r>
    </w:p>
  </w:endnote>
  <w:endnote w:type="continuationSeparator" w:id="0">
    <w:p w14:paraId="6D918DD9" w14:textId="77777777" w:rsidR="00011892" w:rsidRDefault="00011892" w:rsidP="00DD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68EA3" w14:textId="11C053F1" w:rsidR="00B17721" w:rsidRDefault="00B17721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</w:p>
  <w:p w14:paraId="6F758AD5" w14:textId="77777777" w:rsidR="00B17721" w:rsidRDefault="00B1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A7AC5" w14:textId="77777777" w:rsidR="00011892" w:rsidRDefault="00011892" w:rsidP="00DD33D7">
      <w:pPr>
        <w:spacing w:after="0" w:line="240" w:lineRule="auto"/>
      </w:pPr>
      <w:r>
        <w:separator/>
      </w:r>
    </w:p>
  </w:footnote>
  <w:footnote w:type="continuationSeparator" w:id="0">
    <w:p w14:paraId="6F8AFF0E" w14:textId="77777777" w:rsidR="00011892" w:rsidRDefault="00011892" w:rsidP="00DD3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E4B23"/>
    <w:multiLevelType w:val="hybridMultilevel"/>
    <w:tmpl w:val="9A54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51395"/>
    <w:multiLevelType w:val="hybridMultilevel"/>
    <w:tmpl w:val="0150BFA0"/>
    <w:lvl w:ilvl="0" w:tplc="009CD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84279"/>
    <w:multiLevelType w:val="hybridMultilevel"/>
    <w:tmpl w:val="1676F81E"/>
    <w:lvl w:ilvl="0" w:tplc="40E29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539551">
    <w:abstractNumId w:val="0"/>
  </w:num>
  <w:num w:numId="2" w16cid:durableId="343560667">
    <w:abstractNumId w:val="1"/>
  </w:num>
  <w:num w:numId="3" w16cid:durableId="176930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7B"/>
    <w:rsid w:val="00011892"/>
    <w:rsid w:val="000211C3"/>
    <w:rsid w:val="00023C48"/>
    <w:rsid w:val="0009017B"/>
    <w:rsid w:val="000B0711"/>
    <w:rsid w:val="000B474F"/>
    <w:rsid w:val="000D7020"/>
    <w:rsid w:val="000E2EAF"/>
    <w:rsid w:val="000F4005"/>
    <w:rsid w:val="000F5295"/>
    <w:rsid w:val="00101B74"/>
    <w:rsid w:val="001738A8"/>
    <w:rsid w:val="00183EBD"/>
    <w:rsid w:val="00197CE0"/>
    <w:rsid w:val="001B34CC"/>
    <w:rsid w:val="001C41D1"/>
    <w:rsid w:val="001D6BED"/>
    <w:rsid w:val="001D7B55"/>
    <w:rsid w:val="001E3E42"/>
    <w:rsid w:val="001F185C"/>
    <w:rsid w:val="001F35BC"/>
    <w:rsid w:val="001F4CB8"/>
    <w:rsid w:val="00206019"/>
    <w:rsid w:val="0020736D"/>
    <w:rsid w:val="00226720"/>
    <w:rsid w:val="00233172"/>
    <w:rsid w:val="00236B27"/>
    <w:rsid w:val="002847CA"/>
    <w:rsid w:val="002A66B3"/>
    <w:rsid w:val="002D1BB7"/>
    <w:rsid w:val="002F33E3"/>
    <w:rsid w:val="00352F9B"/>
    <w:rsid w:val="00375CD6"/>
    <w:rsid w:val="00397259"/>
    <w:rsid w:val="003C283E"/>
    <w:rsid w:val="003C6203"/>
    <w:rsid w:val="003C766C"/>
    <w:rsid w:val="003D0BF3"/>
    <w:rsid w:val="003D2EA8"/>
    <w:rsid w:val="003D685E"/>
    <w:rsid w:val="003E52D9"/>
    <w:rsid w:val="004153A7"/>
    <w:rsid w:val="00456053"/>
    <w:rsid w:val="00481895"/>
    <w:rsid w:val="004A229F"/>
    <w:rsid w:val="004B0836"/>
    <w:rsid w:val="004D23A8"/>
    <w:rsid w:val="00510331"/>
    <w:rsid w:val="00521C73"/>
    <w:rsid w:val="00552727"/>
    <w:rsid w:val="005D7806"/>
    <w:rsid w:val="005E37AC"/>
    <w:rsid w:val="0061389F"/>
    <w:rsid w:val="00622035"/>
    <w:rsid w:val="006A651A"/>
    <w:rsid w:val="006C09C0"/>
    <w:rsid w:val="006F7386"/>
    <w:rsid w:val="00717770"/>
    <w:rsid w:val="00740CF0"/>
    <w:rsid w:val="00752286"/>
    <w:rsid w:val="00756482"/>
    <w:rsid w:val="007935E3"/>
    <w:rsid w:val="007A45C7"/>
    <w:rsid w:val="007C7E5F"/>
    <w:rsid w:val="00815AD0"/>
    <w:rsid w:val="00822737"/>
    <w:rsid w:val="00847858"/>
    <w:rsid w:val="00857B1A"/>
    <w:rsid w:val="00872D68"/>
    <w:rsid w:val="00874755"/>
    <w:rsid w:val="008A4246"/>
    <w:rsid w:val="008A649C"/>
    <w:rsid w:val="008C7EAF"/>
    <w:rsid w:val="008E1DE8"/>
    <w:rsid w:val="00903173"/>
    <w:rsid w:val="0090354E"/>
    <w:rsid w:val="00905D99"/>
    <w:rsid w:val="00943195"/>
    <w:rsid w:val="00946B68"/>
    <w:rsid w:val="009651D7"/>
    <w:rsid w:val="00996141"/>
    <w:rsid w:val="009C5486"/>
    <w:rsid w:val="009F2F7A"/>
    <w:rsid w:val="00A17434"/>
    <w:rsid w:val="00A50409"/>
    <w:rsid w:val="00A54174"/>
    <w:rsid w:val="00A62FE3"/>
    <w:rsid w:val="00A95C03"/>
    <w:rsid w:val="00AA0B0D"/>
    <w:rsid w:val="00AA2FEA"/>
    <w:rsid w:val="00AC54C6"/>
    <w:rsid w:val="00AE670E"/>
    <w:rsid w:val="00B01D43"/>
    <w:rsid w:val="00B13063"/>
    <w:rsid w:val="00B17721"/>
    <w:rsid w:val="00B350E4"/>
    <w:rsid w:val="00B65831"/>
    <w:rsid w:val="00BA70B0"/>
    <w:rsid w:val="00BB543A"/>
    <w:rsid w:val="00BC23C7"/>
    <w:rsid w:val="00BC59E0"/>
    <w:rsid w:val="00BD279A"/>
    <w:rsid w:val="00BF1D02"/>
    <w:rsid w:val="00C31E80"/>
    <w:rsid w:val="00C762E5"/>
    <w:rsid w:val="00C80216"/>
    <w:rsid w:val="00C912AA"/>
    <w:rsid w:val="00CA3419"/>
    <w:rsid w:val="00CA73F3"/>
    <w:rsid w:val="00CE21A0"/>
    <w:rsid w:val="00CE7939"/>
    <w:rsid w:val="00D200AE"/>
    <w:rsid w:val="00D5173B"/>
    <w:rsid w:val="00D51F06"/>
    <w:rsid w:val="00DA3BE6"/>
    <w:rsid w:val="00DD33D7"/>
    <w:rsid w:val="00DD7314"/>
    <w:rsid w:val="00E51F04"/>
    <w:rsid w:val="00E61AE9"/>
    <w:rsid w:val="00E87711"/>
    <w:rsid w:val="00E96026"/>
    <w:rsid w:val="00EB5AFB"/>
    <w:rsid w:val="00EC4112"/>
    <w:rsid w:val="00EC5BB1"/>
    <w:rsid w:val="00ED1317"/>
    <w:rsid w:val="00F03A49"/>
    <w:rsid w:val="00F07F59"/>
    <w:rsid w:val="00F11525"/>
    <w:rsid w:val="00F1579B"/>
    <w:rsid w:val="00F46AC7"/>
    <w:rsid w:val="00F94659"/>
    <w:rsid w:val="00FA320B"/>
    <w:rsid w:val="00FA5DC5"/>
    <w:rsid w:val="00FA6F05"/>
    <w:rsid w:val="00FC57E2"/>
    <w:rsid w:val="00FD17D8"/>
    <w:rsid w:val="00FE4214"/>
    <w:rsid w:val="00FE697B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E0BDA0"/>
  <w15:chartTrackingRefBased/>
  <w15:docId w15:val="{875B488B-86E8-47A3-ACDB-D03AF968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7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D7"/>
  </w:style>
  <w:style w:type="paragraph" w:styleId="Footer">
    <w:name w:val="footer"/>
    <w:basedOn w:val="Normal"/>
    <w:link w:val="FooterChar"/>
    <w:uiPriority w:val="99"/>
    <w:unhideWhenUsed/>
    <w:qFormat/>
    <w:rsid w:val="00DD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D7"/>
  </w:style>
  <w:style w:type="character" w:styleId="Hyperlink">
    <w:name w:val="Hyperlink"/>
    <w:basedOn w:val="DefaultParagraphFont"/>
    <w:uiPriority w:val="99"/>
    <w:unhideWhenUsed/>
    <w:rsid w:val="001D6B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BE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7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03A49"/>
    <w:pPr>
      <w:ind w:left="720"/>
      <w:contextualSpacing/>
    </w:pPr>
  </w:style>
  <w:style w:type="paragraph" w:styleId="NoSpacing">
    <w:name w:val="No Spacing"/>
    <w:uiPriority w:val="1"/>
    <w:qFormat/>
    <w:rsid w:val="00857B1A"/>
    <w:pPr>
      <w:spacing w:after="0" w:line="240" w:lineRule="auto"/>
    </w:pPr>
    <w:rPr>
      <w:color w:val="44546A" w:themeColor="text2"/>
      <w:sz w:val="20"/>
      <w:szCs w:val="20"/>
    </w:rPr>
  </w:style>
  <w:style w:type="paragraph" w:customStyle="1" w:styleId="MassDOHHeader">
    <w:name w:val="MassDOH Header"/>
    <w:basedOn w:val="Normal"/>
    <w:qFormat/>
    <w:rsid w:val="00740CF0"/>
    <w:pPr>
      <w:spacing w:after="200" w:line="240" w:lineRule="auto"/>
      <w:jc w:val="center"/>
    </w:pPr>
    <w:rPr>
      <w:rFonts w:ascii="Arial" w:eastAsiaTheme="minorEastAsia" w:hAnsi="Arial" w:cs="Times New Roman"/>
      <w:bCs/>
      <w:caps/>
      <w:color w:val="FFFFFF" w:themeColor="background1"/>
      <w:spacing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2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7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7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6B6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A66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asthma-prevention-and-contro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orgs/indoor-air-quality-progra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maasthma.org/wh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indoor-air-quality-progra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matracking.ehs.state.ma.us/Environmental-Data/ej-vulnerable-health/environmental-justice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ass.gov/orgs/school-health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CC8C-7254-4E14-87A9-E77E7F90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Asthma in Schools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in Schools</dc:title>
  <dc:subject/>
  <dc:creator>Holmes, Cory (DPH)</dc:creator>
  <cp:keywords/>
  <dc:description/>
  <cp:lastModifiedBy>Fishbeyn, Mariya (DPH)</cp:lastModifiedBy>
  <cp:revision>16</cp:revision>
  <dcterms:created xsi:type="dcterms:W3CDTF">2023-03-14T14:10:00Z</dcterms:created>
  <dcterms:modified xsi:type="dcterms:W3CDTF">2025-01-28T21:46:00Z</dcterms:modified>
</cp:coreProperties>
</file>