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BE" w:rsidRDefault="005E1342" w:rsidP="005E1342">
      <w:pPr>
        <w:jc w:val="center"/>
        <w:rPr>
          <w:rFonts w:ascii="Times New Roman" w:hAnsi="Times New Roman" w:cs="Times New Roman"/>
          <w:b/>
        </w:rPr>
      </w:pPr>
      <w:r>
        <w:rPr>
          <w:rFonts w:ascii="Times New Roman" w:hAnsi="Times New Roman" w:cs="Times New Roman"/>
          <w:b/>
        </w:rPr>
        <w:t>Attachment B</w:t>
      </w:r>
    </w:p>
    <w:p w:rsidR="005E1342" w:rsidRDefault="005E1342" w:rsidP="005E1342">
      <w:pPr>
        <w:jc w:val="center"/>
        <w:rPr>
          <w:rFonts w:ascii="Times New Roman" w:hAnsi="Times New Roman" w:cs="Times New Roman"/>
          <w:b/>
        </w:rPr>
      </w:pPr>
      <w:r>
        <w:rPr>
          <w:rFonts w:ascii="Times New Roman" w:hAnsi="Times New Roman" w:cs="Times New Roman"/>
          <w:b/>
        </w:rPr>
        <w:t>FY16 Budget</w:t>
      </w:r>
    </w:p>
    <w:p w:rsidR="005E1342" w:rsidRDefault="005E1342" w:rsidP="005E1342">
      <w:pPr>
        <w:jc w:val="center"/>
        <w:rPr>
          <w:rFonts w:ascii="Times New Roman" w:hAnsi="Times New Roman" w:cs="Times New Roman"/>
          <w:b/>
        </w:rPr>
      </w:pPr>
      <w:r>
        <w:rPr>
          <w:rFonts w:ascii="Times New Roman" w:hAnsi="Times New Roman" w:cs="Times New Roman"/>
          <w:b/>
        </w:rPr>
        <w:t>Veto Items:  Outside Sections</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5E1342" w:rsidTr="005E1342">
        <w:trPr>
          <w:cantSplit/>
          <w:tblHeader/>
        </w:trPr>
        <w:tc>
          <w:tcPr>
            <w:tcW w:w="0" w:type="auto"/>
            <w:shd w:val="clear" w:color="auto" w:fill="auto"/>
          </w:tcPr>
          <w:p w:rsidR="005E1342" w:rsidRPr="005E1342" w:rsidRDefault="005E1342" w:rsidP="005E1342">
            <w:pPr>
              <w:rPr>
                <w:rFonts w:ascii="Times New Roman" w:hAnsi="Times New Roman" w:cs="Times New Roman"/>
              </w:rPr>
            </w:pPr>
            <w:r>
              <w:rPr>
                <w:rFonts w:ascii="Times New Roman" w:hAnsi="Times New Roman" w:cs="Times New Roman"/>
                <w:b/>
              </w:rPr>
              <w:t xml:space="preserve"> </w:t>
            </w: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Co-location 1</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38</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and section 44 in light of my approval of section 178, which requires a plan to co-locate representatives in one stop career centers and regional offices of the Department of Transitional Assistance.  I am vetoing sections 38 and 44 in order to allow the agencies, under section 178, to develop a flexible and efficient co-location plan.</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Co-location 2</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44</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and section 38 in light of my approval of section 178, which requires a plan to co-locate representatives in one stop career centers and regional offices of the Department of Transitional Assistance.  I am vetoing sections 38 and 44 in order to allow the agencies, under section 178, to develop a flexible and efficient co-location plan.</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Promulgation of Regulations</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50</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it imposes unnecessary burdens on state agencies which largely duplicate the existing requirements of section 6D of chapter 30A.</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Retirement Board Investments</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55</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 xml:space="preserve">I am vetoing this section because it authorizes the state's many retirement systems to engage in follow-on investments without the protection afforded by up-to-date due diligence. </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Combined Reporting Technical Edit</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70</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it imposes additional taxes on certain businesses with operations in Massachusetts.</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Compensation Rates - Public Counsel Services</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119</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it sets rates that become effective in fiscal year 2017.  I believe it is not appropriate to raise rates for this important program without addressing overall cost issues in a comprehensive manner.</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Session Clerk</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123</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it increases the costs to the trial courts without any corresponding benefits.</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Abuse Deterrent Drug Report</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134</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the United States Food and Drug Administration's approval of abuse deterrent labeling for a drug product does not resolve the issue of drug interchangeability.  These designations should therefore await the drug formulary commission's review and determination, which will commence in August of 2015.</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Essex County Regional Communication Funds</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139</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at a time when unfunded liabilities represent a significant financial exposure for the Commonwealth, the Commonwealth cannot bear fringe and indirect costs on behalf of other governmental organizations. Funding issues for sheriffs are important and currently uncertain, and I look forward to undertaking the work required under section 172 of this act, which I am approving today.</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Martha's Vineyard Airport</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140</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control of the Martha's Vineyard Airport has been resolved by the courts, in accordance with the laws governing local and regional airports.</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DOC Re-Procurement</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155</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 xml:space="preserve">I am vetoing this section because the Department of Correction recently reprocured its food and commissary contracts after lengthy processes, and this section will interfere with those existing contracts.  </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Task Force for Drug Disposal Program</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159</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under separate legislation filed today, I have proposed to create a Massachusetts Council on Substance Use Disorder Prevention and Treatment whose work will include providing recommendations on methods and programs to increase the collection and safe disposal of federally scheduled prescription medications.</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Commission on State House Tourism</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163</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the goals of enhancing tourism at the State House and increasing retail sales at the State House bookstore, whatever their merits, can be addressed without the creation of a new 11-member commission.</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Public Health Evaluation Grant Program</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176</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I am vetoing line item 4590-0081, which provides the funding for this program.</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Chapter 257 Report</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180</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the budget appropriates $30 million to resolve certain litigation and to adjust rates for human service providers governed by Chapter 257.  That litigation has been resolved, and human service provider rates will be adjusted accordingly.  Therefore, the reporting requirements under this section are unnecessary and burdensome.</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Task Force on the Bulk Purchase of Prescription Medications</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181</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 xml:space="preserve">I am vetoing this section because the Department of Public Health already employs a consolidated bulk buying plan for all state entities that purchase pharmaceuticals, and whether further advantages could be achieved by participating in a multi-state program of this sort is a question that can be settled without the creation of a new 13-member task force.  </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Report on MassHealth Bulk Purchase of Prescription Medications</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182</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the Office of Medicaid is already engaged in an independent review of methods to reduce costs in the area of prescription medications, and that review will include consideration of the two areas of potential cost savings on prescription medications targeted by Section 182.  The Office of Medicaid will provide the Legislature with its relevant findings in this area upon request.</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Federal Grants Management Task Force</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183</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the Executive Office for Administration and Finance is already working on the issues to be addressed by this proposed new task force.  The task force process would slow down that important work.  We look forward to sharing the results of this work with the Legislature.</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Barnstable County Sheriff</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186</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at a time when unfunded liabilities represent a significant financial exposure for the Commonwealth, the Commonwealth cannot bear fringe and indirect costs on behalf of other governmental organizations. Funding issues for sheriffs are important and currently uncertain, and I look forward to undertaking the work required under section 172 of this act, which I am approving today.</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New Business Registration Study</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188</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while I support the goals of streamlining new business registration processes and eliminating duplicative registration requirements, these are improvements that the relevant executive agencies can and will execute independently, without the need for a new 22-member special commission.</w:t>
            </w:r>
          </w:p>
          <w:p w:rsidR="005E1342" w:rsidRDefault="005E1342" w:rsidP="005E1342">
            <w:pPr>
              <w:rPr>
                <w:rFonts w:ascii="Times New Roman" w:hAnsi="Times New Roman" w:cs="Times New Roman"/>
              </w:rPr>
            </w:pPr>
          </w:p>
        </w:tc>
      </w:tr>
      <w:tr w:rsidR="005E1342" w:rsidTr="005E1342">
        <w:trPr>
          <w:cantSplit/>
        </w:trPr>
        <w:tc>
          <w:tcPr>
            <w:tcW w:w="0" w:type="auto"/>
            <w:shd w:val="clear" w:color="auto" w:fill="auto"/>
          </w:tcPr>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Effective Date for Combined Reporting</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Section 213</w:t>
            </w:r>
          </w:p>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r>
              <w:rPr>
                <w:rFonts w:ascii="Times New Roman" w:hAnsi="Times New Roman" w:cs="Times New Roman"/>
              </w:rPr>
              <w:t>I am vetoing this section because I am vetoing the underlying section related to combined reporting, section 70.</w:t>
            </w:r>
          </w:p>
          <w:p w:rsidR="005E1342" w:rsidRDefault="005E1342" w:rsidP="005E1342">
            <w:pPr>
              <w:rPr>
                <w:rFonts w:ascii="Times New Roman" w:hAnsi="Times New Roman" w:cs="Times New Roman"/>
              </w:rPr>
            </w:pPr>
          </w:p>
        </w:tc>
      </w:tr>
    </w:tbl>
    <w:p w:rsidR="005E1342" w:rsidRDefault="005E1342" w:rsidP="005E1342">
      <w:pPr>
        <w:rPr>
          <w:rFonts w:ascii="Times New Roman" w:hAnsi="Times New Roman" w:cs="Times New Roman"/>
        </w:rPr>
      </w:pPr>
    </w:p>
    <w:p w:rsidR="005E1342" w:rsidRDefault="005E1342" w:rsidP="005E1342">
      <w:pPr>
        <w:rPr>
          <w:rFonts w:ascii="Times New Roman" w:hAnsi="Times New Roman" w:cs="Times New Roman"/>
        </w:rPr>
      </w:pPr>
    </w:p>
    <w:p w:rsidR="005E1342" w:rsidRPr="005E1342" w:rsidRDefault="005E1342" w:rsidP="005E1342">
      <w:pPr>
        <w:rPr>
          <w:rFonts w:ascii="Times New Roman" w:hAnsi="Times New Roman" w:cs="Times New Roman"/>
        </w:rPr>
      </w:pPr>
      <w:bookmarkStart w:id="0" w:name="_GoBack"/>
      <w:bookmarkEnd w:id="0"/>
    </w:p>
    <w:sectPr w:rsidR="005E1342" w:rsidRPr="005E1342" w:rsidSect="005E1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42"/>
    <w:rsid w:val="005E1342"/>
    <w:rsid w:val="006D57BE"/>
    <w:rsid w:val="00F6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3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06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3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06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2015-07-17T15:50:00Z</dcterms:created>
  <dc:creator>Dillard, Karen (ANF)</dc:creator>
  <lastModifiedBy>Dillard, Karen (ANF)</lastModifiedBy>
  <lastPrinted>2015-07-17T15:49:00Z</lastPrinted>
  <dcterms:modified xsi:type="dcterms:W3CDTF">2015-07-17T15:50:00Z</dcterms:modified>
  <revision>2</revision>
</coreProperties>
</file>