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27EE" w:rsidRDefault="006727EE" w:rsidP="006727EE">
      <w:pPr>
        <w:keepNext/>
        <w:contextualSpacing/>
        <w:jc w:val="center"/>
        <w:outlineLvl w:val="0"/>
        <w:rPr>
          <w:rFonts w:eastAsiaTheme="minorEastAsia"/>
          <w:b/>
          <w:sz w:val="24"/>
          <w:szCs w:val="24"/>
        </w:rPr>
      </w:pPr>
      <w:r w:rsidRPr="00183F1E">
        <w:rPr>
          <w:rFonts w:eastAsiaTheme="minorEastAsia"/>
          <w:b/>
          <w:sz w:val="24"/>
          <w:szCs w:val="24"/>
        </w:rPr>
        <w:t>A</w:t>
      </w:r>
      <w:r>
        <w:rPr>
          <w:rFonts w:eastAsiaTheme="minorEastAsia"/>
          <w:b/>
          <w:sz w:val="24"/>
          <w:szCs w:val="24"/>
        </w:rPr>
        <w:t>TTACHMENT B</w:t>
      </w:r>
      <w:r w:rsidRPr="00D71515">
        <w:rPr>
          <w:rFonts w:eastAsiaTheme="minorEastAsia"/>
          <w:b/>
          <w:sz w:val="24"/>
          <w:szCs w:val="24"/>
        </w:rPr>
        <w:t>:</w:t>
      </w:r>
    </w:p>
    <w:p w:rsidR="006727EE" w:rsidRPr="00183F1E" w:rsidRDefault="006727EE" w:rsidP="006727EE">
      <w:pPr>
        <w:ind w:left="720" w:hanging="720"/>
        <w:contextualSpacing/>
        <w:jc w:val="center"/>
        <w:outlineLvl w:val="0"/>
        <w:rPr>
          <w:rFonts w:eastAsiaTheme="minorEastAsia"/>
          <w:b/>
          <w:sz w:val="24"/>
          <w:szCs w:val="24"/>
        </w:rPr>
      </w:pPr>
      <w:r w:rsidRPr="00183F1E">
        <w:rPr>
          <w:rFonts w:eastAsiaTheme="minorEastAsia"/>
          <w:b/>
          <w:sz w:val="24"/>
          <w:szCs w:val="24"/>
        </w:rPr>
        <w:t xml:space="preserve">Preparing the </w:t>
      </w:r>
      <w:r>
        <w:rPr>
          <w:rFonts w:eastAsiaTheme="minorEastAsia"/>
          <w:b/>
          <w:sz w:val="24"/>
          <w:szCs w:val="24"/>
        </w:rPr>
        <w:t xml:space="preserve">Interim and Summative </w:t>
      </w:r>
      <w:r w:rsidRPr="00183F1E">
        <w:rPr>
          <w:rFonts w:eastAsiaTheme="minorEastAsia"/>
          <w:b/>
          <w:sz w:val="24"/>
          <w:szCs w:val="24"/>
        </w:rPr>
        <w:t>Evaluation Report</w:t>
      </w:r>
      <w:r>
        <w:rPr>
          <w:rFonts w:eastAsiaTheme="minorEastAsia"/>
          <w:b/>
          <w:sz w:val="24"/>
          <w:szCs w:val="24"/>
        </w:rPr>
        <w:t>s</w:t>
      </w:r>
    </w:p>
    <w:p w:rsidR="006727EE" w:rsidRPr="00113A7B" w:rsidRDefault="006727EE" w:rsidP="006727EE"/>
    <w:p w:rsidR="006727EE" w:rsidRPr="00183F1E" w:rsidRDefault="006727EE" w:rsidP="006727EE">
      <w:pPr>
        <w:keepNext/>
        <w:ind w:left="720" w:hanging="720"/>
        <w:contextualSpacing/>
        <w:outlineLvl w:val="0"/>
        <w:rPr>
          <w:rFonts w:eastAsiaTheme="minorEastAsia"/>
          <w:b/>
          <w:sz w:val="24"/>
          <w:szCs w:val="24"/>
        </w:rPr>
      </w:pPr>
      <w:r w:rsidRPr="00183F1E">
        <w:rPr>
          <w:rFonts w:eastAsiaTheme="minorEastAsia"/>
          <w:b/>
          <w:sz w:val="24"/>
          <w:szCs w:val="24"/>
        </w:rPr>
        <w:t>Introduction</w:t>
      </w:r>
    </w:p>
    <w:p w:rsidR="006727EE" w:rsidRPr="00183F1E" w:rsidRDefault="006727EE" w:rsidP="006727EE">
      <w:pPr>
        <w:contextualSpacing/>
        <w:rPr>
          <w:sz w:val="24"/>
          <w:szCs w:val="24"/>
        </w:rPr>
      </w:pPr>
      <w:r w:rsidRPr="00183F1E">
        <w:rPr>
          <w:sz w:val="24"/>
          <w:szCs w:val="24"/>
        </w:rPr>
        <w:t xml:space="preserve">Both state and federal governments need </w:t>
      </w:r>
      <w:r>
        <w:rPr>
          <w:sz w:val="24"/>
          <w:szCs w:val="24"/>
        </w:rPr>
        <w:t>rigorous</w:t>
      </w:r>
      <w:r w:rsidRPr="00183F1E">
        <w:rPr>
          <w:sz w:val="24"/>
          <w:szCs w:val="24"/>
        </w:rPr>
        <w:t xml:space="preserve"> quantitative and qualitative evidence to inform policy decisions.  </w:t>
      </w:r>
      <w:r>
        <w:rPr>
          <w:sz w:val="24"/>
          <w:szCs w:val="24"/>
        </w:rPr>
        <w:t>To that end, f</w:t>
      </w:r>
      <w:r w:rsidRPr="00183F1E">
        <w:rPr>
          <w:sz w:val="24"/>
          <w:szCs w:val="24"/>
        </w:rPr>
        <w:t xml:space="preserve">or states that are testing new approaches and flexibilities in their Medicaid programs through section 1115 demonstrations, evaluations are crucial to understand and disseminate </w:t>
      </w:r>
      <w:r>
        <w:rPr>
          <w:sz w:val="24"/>
          <w:szCs w:val="24"/>
        </w:rPr>
        <w:t>information about these policies</w:t>
      </w:r>
      <w:r w:rsidRPr="00183F1E">
        <w:rPr>
          <w:sz w:val="24"/>
          <w:szCs w:val="24"/>
        </w:rPr>
        <w:t>.  The evaluations of new initiatives seek to produce new knowledge and direction for programs and inform Medicaid policy for the future.  While a narrative about what happened during a demonstration provides important information, the principal focus of the evaluation of a section 1115 demonstration should be obtaining and analyzing data</w:t>
      </w:r>
      <w:r>
        <w:rPr>
          <w:sz w:val="24"/>
          <w:szCs w:val="24"/>
        </w:rPr>
        <w:t>.  Evaluations should include findings about</w:t>
      </w:r>
      <w:r w:rsidRPr="00183F1E">
        <w:rPr>
          <w:sz w:val="24"/>
          <w:szCs w:val="24"/>
        </w:rPr>
        <w:t xml:space="preserve"> the process (e.g., whether the demonstration is being implemented as intended), outcomes (e.g., whether the demonstration is having the intended effects on the target population), and impacts of the demonstration (e.g., whether the outcomes observed in the targeted population differ from outcomes in similar populations not affected by the demonstration).  </w:t>
      </w:r>
    </w:p>
    <w:p w:rsidR="006727EE" w:rsidRPr="00113A7B" w:rsidRDefault="006727EE" w:rsidP="006727EE"/>
    <w:p w:rsidR="006727EE" w:rsidRPr="00183F1E" w:rsidRDefault="006727EE" w:rsidP="006727EE">
      <w:pPr>
        <w:adjustRightInd w:val="0"/>
        <w:contextualSpacing/>
        <w:rPr>
          <w:b/>
          <w:color w:val="000000"/>
          <w:sz w:val="24"/>
          <w:szCs w:val="24"/>
        </w:rPr>
      </w:pPr>
      <w:r w:rsidRPr="00183F1E">
        <w:rPr>
          <w:b/>
          <w:color w:val="000000"/>
          <w:sz w:val="24"/>
          <w:szCs w:val="24"/>
        </w:rPr>
        <w:t>Submission Timelines</w:t>
      </w:r>
    </w:p>
    <w:p w:rsidR="006727EE" w:rsidRDefault="006727EE" w:rsidP="006727EE">
      <w:pPr>
        <w:adjustRightInd w:val="0"/>
        <w:contextualSpacing/>
        <w:rPr>
          <w:color w:val="000000"/>
          <w:sz w:val="24"/>
          <w:szCs w:val="24"/>
        </w:rPr>
      </w:pPr>
      <w:r w:rsidRPr="00183F1E">
        <w:rPr>
          <w:color w:val="000000"/>
          <w:sz w:val="24"/>
          <w:szCs w:val="24"/>
        </w:rPr>
        <w:t xml:space="preserve">There is a specified timeline for the state’s submission of Evaluation Designs and Evaluation Reports.  These dates are specified in the demonstration Special Terms and Conditions (STCs). The graphic below depicts an example of </w:t>
      </w:r>
      <w:r>
        <w:rPr>
          <w:color w:val="000000"/>
          <w:sz w:val="24"/>
          <w:szCs w:val="24"/>
        </w:rPr>
        <w:t>a deliverable</w:t>
      </w:r>
      <w:r w:rsidR="00321E30">
        <w:rPr>
          <w:color w:val="000000"/>
          <w:sz w:val="24"/>
          <w:szCs w:val="24"/>
        </w:rPr>
        <w:t>’</w:t>
      </w:r>
      <w:r>
        <w:rPr>
          <w:color w:val="000000"/>
          <w:sz w:val="24"/>
          <w:szCs w:val="24"/>
        </w:rPr>
        <w:t>s</w:t>
      </w:r>
      <w:r w:rsidRPr="00183F1E">
        <w:rPr>
          <w:color w:val="000000"/>
          <w:sz w:val="24"/>
          <w:szCs w:val="24"/>
        </w:rPr>
        <w:t xml:space="preserve"> timeline</w:t>
      </w:r>
      <w:r>
        <w:rPr>
          <w:color w:val="000000"/>
          <w:sz w:val="24"/>
          <w:szCs w:val="24"/>
        </w:rPr>
        <w:t xml:space="preserve"> for a 5-year demonstration</w:t>
      </w:r>
      <w:r w:rsidRPr="00183F1E">
        <w:rPr>
          <w:color w:val="000000"/>
          <w:sz w:val="24"/>
          <w:szCs w:val="24"/>
        </w:rPr>
        <w:t xml:space="preserve">.  In addition, the state should be aware that section 1115 evaluation documents are public records.  In order to assure the dissemination of the evaluation findings, lessons learned, and recommendations, the state is required to publish the </w:t>
      </w:r>
      <w:r>
        <w:rPr>
          <w:color w:val="000000"/>
          <w:sz w:val="24"/>
          <w:szCs w:val="24"/>
        </w:rPr>
        <w:t>Interim and Summative Evaluation Reports</w:t>
      </w:r>
      <w:r w:rsidRPr="00183F1E">
        <w:rPr>
          <w:color w:val="000000"/>
          <w:sz w:val="24"/>
          <w:szCs w:val="24"/>
        </w:rPr>
        <w:t xml:space="preserve"> to the state’s website within </w:t>
      </w:r>
      <w:r>
        <w:rPr>
          <w:color w:val="000000"/>
          <w:sz w:val="24"/>
          <w:szCs w:val="24"/>
        </w:rPr>
        <w:t>thirty (</w:t>
      </w:r>
      <w:r w:rsidRPr="00183F1E">
        <w:rPr>
          <w:color w:val="000000"/>
          <w:sz w:val="24"/>
          <w:szCs w:val="24"/>
        </w:rPr>
        <w:t>30</w:t>
      </w:r>
      <w:r>
        <w:rPr>
          <w:color w:val="000000"/>
          <w:sz w:val="24"/>
          <w:szCs w:val="24"/>
        </w:rPr>
        <w:t>) calendar</w:t>
      </w:r>
      <w:r w:rsidRPr="00183F1E">
        <w:rPr>
          <w:color w:val="000000"/>
          <w:sz w:val="24"/>
          <w:szCs w:val="24"/>
        </w:rPr>
        <w:t xml:space="preserve"> days of CMS approval, as per 42 CFR 431.424(d).  CMS will also publish a copy to the Medicaid.gov website.</w:t>
      </w:r>
    </w:p>
    <w:p w:rsidR="006727EE" w:rsidRDefault="006727EE" w:rsidP="006727EE">
      <w:pPr>
        <w:adjustRightInd w:val="0"/>
        <w:contextualSpacing/>
        <w:rPr>
          <w:color w:val="000000"/>
          <w:sz w:val="24"/>
          <w:szCs w:val="24"/>
        </w:rPr>
      </w:pPr>
    </w:p>
    <w:p w:rsidR="006727EE" w:rsidRPr="00183F1E" w:rsidRDefault="006727EE" w:rsidP="006727EE">
      <w:pPr>
        <w:adjustRightInd w:val="0"/>
        <w:contextualSpacing/>
        <w:rPr>
          <w:color w:val="000000"/>
          <w:sz w:val="24"/>
          <w:szCs w:val="24"/>
        </w:rPr>
      </w:pPr>
      <w:r>
        <w:rPr>
          <w:b/>
          <w:noProof/>
          <w:color w:val="000000"/>
          <w:sz w:val="24"/>
          <w:szCs w:val="24"/>
        </w:rPr>
        <w:drawing>
          <wp:inline distT="0" distB="0" distL="0" distR="0" wp14:anchorId="56E71349" wp14:editId="79DBAB70">
            <wp:extent cx="5943600" cy="1715135"/>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6727EE" w:rsidRPr="00183F1E" w:rsidRDefault="006727EE" w:rsidP="006727EE">
      <w:pPr>
        <w:keepNext/>
        <w:contextualSpacing/>
        <w:outlineLvl w:val="0"/>
        <w:rPr>
          <w:rFonts w:eastAsiaTheme="minorEastAsia"/>
          <w:b/>
          <w:sz w:val="24"/>
          <w:szCs w:val="24"/>
        </w:rPr>
      </w:pPr>
      <w:r w:rsidRPr="00183F1E">
        <w:rPr>
          <w:rFonts w:eastAsiaTheme="minorEastAsia"/>
          <w:b/>
          <w:sz w:val="24"/>
          <w:szCs w:val="24"/>
        </w:rPr>
        <w:t>Expectations for Evaluation Reports</w:t>
      </w:r>
    </w:p>
    <w:p w:rsidR="006727EE" w:rsidRDefault="006727EE" w:rsidP="006727EE">
      <w:pPr>
        <w:keepNext/>
        <w:contextualSpacing/>
        <w:outlineLvl w:val="0"/>
        <w:rPr>
          <w:rFonts w:eastAsiaTheme="minorEastAsia"/>
          <w:sz w:val="24"/>
          <w:szCs w:val="24"/>
        </w:rPr>
      </w:pPr>
      <w:r>
        <w:rPr>
          <w:rFonts w:eastAsiaTheme="minorEastAsia"/>
          <w:sz w:val="24"/>
          <w:szCs w:val="24"/>
        </w:rPr>
        <w:t xml:space="preserve">All states with </w:t>
      </w:r>
      <w:r w:rsidRPr="00183F1E">
        <w:rPr>
          <w:rFonts w:eastAsiaTheme="minorEastAsia"/>
          <w:sz w:val="24"/>
          <w:szCs w:val="24"/>
        </w:rPr>
        <w:t>Medicaid section 1115 demonstrations are required to conduct evaluation</w:t>
      </w:r>
      <w:r>
        <w:rPr>
          <w:rFonts w:eastAsiaTheme="minorEastAsia"/>
          <w:sz w:val="24"/>
          <w:szCs w:val="24"/>
        </w:rPr>
        <w:t>s</w:t>
      </w:r>
      <w:r w:rsidRPr="00183F1E">
        <w:rPr>
          <w:rFonts w:eastAsiaTheme="minorEastAsia"/>
          <w:sz w:val="24"/>
          <w:szCs w:val="24"/>
        </w:rPr>
        <w:t xml:space="preserve"> that </w:t>
      </w:r>
      <w:r>
        <w:rPr>
          <w:rFonts w:eastAsiaTheme="minorEastAsia"/>
          <w:sz w:val="24"/>
          <w:szCs w:val="24"/>
        </w:rPr>
        <w:t>are</w:t>
      </w:r>
      <w:r w:rsidRPr="00183F1E">
        <w:rPr>
          <w:rFonts w:eastAsiaTheme="minorEastAsia"/>
          <w:sz w:val="24"/>
          <w:szCs w:val="24"/>
        </w:rPr>
        <w:t xml:space="preserve"> valid (the extent to which the evaluation measures what it is intended to measure), and reliable (the extent to which the evaluation could produce the same results when used repeatedly).  The already</w:t>
      </w:r>
      <w:r>
        <w:rPr>
          <w:rFonts w:eastAsiaTheme="minorEastAsia"/>
          <w:sz w:val="24"/>
          <w:szCs w:val="24"/>
        </w:rPr>
        <w:t>-</w:t>
      </w:r>
      <w:r w:rsidRPr="00183F1E">
        <w:rPr>
          <w:rFonts w:eastAsiaTheme="minorEastAsia"/>
          <w:sz w:val="24"/>
          <w:szCs w:val="24"/>
        </w:rPr>
        <w:t>approved Evaluation Design is a map that begins with the demonstration goals, then transitions to the evaluation questions, and to the specific hypotheses, which will be used to investigate whether the demonstration has achieved its goals.  When conducting analyses and developing the evaluation reports, every effort should be made to follow the methodology</w:t>
      </w:r>
      <w:r>
        <w:rPr>
          <w:rFonts w:eastAsiaTheme="minorEastAsia"/>
          <w:sz w:val="24"/>
          <w:szCs w:val="24"/>
        </w:rPr>
        <w:t xml:space="preserve"> outlined in the approved Evaluation Design</w:t>
      </w:r>
      <w:r w:rsidRPr="00183F1E">
        <w:rPr>
          <w:rFonts w:eastAsiaTheme="minorEastAsia"/>
          <w:sz w:val="24"/>
          <w:szCs w:val="24"/>
        </w:rPr>
        <w:t xml:space="preserve">.  However, the state may request, </w:t>
      </w:r>
      <w:r w:rsidRPr="00183F1E">
        <w:rPr>
          <w:rFonts w:eastAsiaTheme="minorEastAsia"/>
          <w:sz w:val="24"/>
          <w:szCs w:val="24"/>
        </w:rPr>
        <w:lastRenderedPageBreak/>
        <w:t xml:space="preserve">and CMS may agree to, changes in the methodology in appropriate circumstances.  </w:t>
      </w:r>
    </w:p>
    <w:p w:rsidR="006727EE" w:rsidRDefault="006727EE" w:rsidP="006727EE">
      <w:pPr>
        <w:keepNext/>
        <w:contextualSpacing/>
        <w:outlineLvl w:val="0"/>
        <w:rPr>
          <w:rFonts w:eastAsiaTheme="minorEastAsia"/>
          <w:sz w:val="24"/>
          <w:szCs w:val="24"/>
        </w:rPr>
      </w:pPr>
    </w:p>
    <w:p w:rsidR="006727EE" w:rsidRPr="00183F1E" w:rsidRDefault="006727EE" w:rsidP="006727EE">
      <w:pPr>
        <w:keepNext/>
        <w:contextualSpacing/>
        <w:outlineLvl w:val="0"/>
        <w:rPr>
          <w:rFonts w:eastAsiaTheme="minorEastAsia"/>
          <w:b/>
          <w:sz w:val="24"/>
          <w:szCs w:val="24"/>
        </w:rPr>
      </w:pPr>
      <w:r w:rsidRPr="00183F1E">
        <w:rPr>
          <w:rFonts w:eastAsiaTheme="minorEastAsia"/>
          <w:sz w:val="24"/>
          <w:szCs w:val="24"/>
        </w:rPr>
        <w:t xml:space="preserve">When submitting an application for renewal, the </w:t>
      </w:r>
      <w:r>
        <w:rPr>
          <w:rFonts w:eastAsiaTheme="minorEastAsia"/>
          <w:sz w:val="24"/>
          <w:szCs w:val="24"/>
        </w:rPr>
        <w:t>I</w:t>
      </w:r>
      <w:r w:rsidRPr="00183F1E">
        <w:rPr>
          <w:rFonts w:eastAsiaTheme="minorEastAsia"/>
          <w:sz w:val="24"/>
          <w:szCs w:val="24"/>
        </w:rPr>
        <w:t xml:space="preserve">nterim </w:t>
      </w:r>
      <w:r>
        <w:rPr>
          <w:rFonts w:eastAsiaTheme="minorEastAsia"/>
          <w:sz w:val="24"/>
          <w:szCs w:val="24"/>
        </w:rPr>
        <w:t>E</w:t>
      </w:r>
      <w:r w:rsidRPr="00183F1E">
        <w:rPr>
          <w:rFonts w:eastAsiaTheme="minorEastAsia"/>
          <w:sz w:val="24"/>
          <w:szCs w:val="24"/>
        </w:rPr>
        <w:t xml:space="preserve">valuation </w:t>
      </w:r>
      <w:r>
        <w:rPr>
          <w:rFonts w:eastAsiaTheme="minorEastAsia"/>
          <w:sz w:val="24"/>
          <w:szCs w:val="24"/>
        </w:rPr>
        <w:t>R</w:t>
      </w:r>
      <w:r w:rsidRPr="00183F1E">
        <w:rPr>
          <w:rFonts w:eastAsiaTheme="minorEastAsia"/>
          <w:sz w:val="24"/>
          <w:szCs w:val="24"/>
        </w:rPr>
        <w:t xml:space="preserve">eport should be posted on the state’s website with the application for public comment.  Additionally, the </w:t>
      </w:r>
      <w:r>
        <w:rPr>
          <w:rFonts w:eastAsiaTheme="minorEastAsia"/>
          <w:sz w:val="24"/>
          <w:szCs w:val="24"/>
        </w:rPr>
        <w:t>I</w:t>
      </w:r>
      <w:r w:rsidRPr="00183F1E">
        <w:rPr>
          <w:rFonts w:eastAsiaTheme="minorEastAsia"/>
          <w:sz w:val="24"/>
          <w:szCs w:val="24"/>
        </w:rPr>
        <w:t xml:space="preserve">nterim </w:t>
      </w:r>
      <w:r>
        <w:rPr>
          <w:rFonts w:eastAsiaTheme="minorEastAsia"/>
          <w:sz w:val="24"/>
          <w:szCs w:val="24"/>
        </w:rPr>
        <w:t>E</w:t>
      </w:r>
      <w:r w:rsidRPr="00183F1E">
        <w:rPr>
          <w:rFonts w:eastAsiaTheme="minorEastAsia"/>
          <w:sz w:val="24"/>
          <w:szCs w:val="24"/>
        </w:rPr>
        <w:t xml:space="preserve">valuation </w:t>
      </w:r>
      <w:r>
        <w:rPr>
          <w:rFonts w:eastAsiaTheme="minorEastAsia"/>
          <w:sz w:val="24"/>
          <w:szCs w:val="24"/>
        </w:rPr>
        <w:t>R</w:t>
      </w:r>
      <w:r w:rsidRPr="00183F1E">
        <w:rPr>
          <w:rFonts w:eastAsiaTheme="minorEastAsia"/>
          <w:sz w:val="24"/>
          <w:szCs w:val="24"/>
        </w:rPr>
        <w:t xml:space="preserve">eport must be included in its entirety with the application submitted to CMS. </w:t>
      </w:r>
    </w:p>
    <w:p w:rsidR="006727EE" w:rsidRDefault="006727EE" w:rsidP="006727EE">
      <w:pPr>
        <w:keepNext/>
        <w:contextualSpacing/>
        <w:outlineLvl w:val="0"/>
        <w:rPr>
          <w:sz w:val="24"/>
          <w:szCs w:val="24"/>
        </w:rPr>
      </w:pPr>
    </w:p>
    <w:p w:rsidR="006727EE" w:rsidRDefault="006727EE" w:rsidP="006727EE">
      <w:pPr>
        <w:keepNext/>
        <w:contextualSpacing/>
        <w:outlineLvl w:val="0"/>
        <w:rPr>
          <w:rStyle w:val="Hyperlink"/>
          <w:szCs w:val="24"/>
        </w:rPr>
      </w:pPr>
      <w:r w:rsidRPr="007F0EB6">
        <w:rPr>
          <w:sz w:val="24"/>
          <w:szCs w:val="24"/>
        </w:rPr>
        <w:t xml:space="preserve">CMS expects </w:t>
      </w:r>
      <w:r>
        <w:rPr>
          <w:sz w:val="24"/>
          <w:szCs w:val="24"/>
        </w:rPr>
        <w:t>Interim and Summative Evaluation Reports</w:t>
      </w:r>
      <w:r w:rsidRPr="007F0EB6">
        <w:rPr>
          <w:sz w:val="24"/>
          <w:szCs w:val="24"/>
        </w:rPr>
        <w:t xml:space="preserve"> to be rigorous, incorporate baseline and comparison group assessments, as well as statistical significance testing.  </w:t>
      </w:r>
      <w:r w:rsidRPr="00954CAC">
        <w:rPr>
          <w:sz w:val="24"/>
          <w:szCs w:val="24"/>
        </w:rPr>
        <w:t>Technical assistance resources for constructing comparison groups</w:t>
      </w:r>
      <w:r>
        <w:rPr>
          <w:sz w:val="24"/>
          <w:szCs w:val="24"/>
        </w:rPr>
        <w:t xml:space="preserve"> and</w:t>
      </w:r>
      <w:r w:rsidRPr="00954CAC">
        <w:rPr>
          <w:sz w:val="24"/>
          <w:szCs w:val="24"/>
        </w:rPr>
        <w:t xml:space="preserve"> identifying causal inferences</w:t>
      </w:r>
      <w:r>
        <w:rPr>
          <w:sz w:val="24"/>
          <w:szCs w:val="24"/>
        </w:rPr>
        <w:t xml:space="preserve"> </w:t>
      </w:r>
      <w:r w:rsidRPr="00954CAC">
        <w:rPr>
          <w:sz w:val="24"/>
          <w:szCs w:val="24"/>
        </w:rPr>
        <w:t xml:space="preserve">are available on Medicaid.gov: </w:t>
      </w:r>
      <w:hyperlink r:id="rId12" w:history="1">
        <w:r w:rsidRPr="0005782F">
          <w:rPr>
            <w:rStyle w:val="Hyperlink"/>
            <w:sz w:val="24"/>
            <w:szCs w:val="24"/>
          </w:rPr>
          <w:t>https://www.medicaid.gov/medicaid/section-1115-demonstrations/1115-demonstration-monitoring-evaluation/1115-demonstration-state-monitoring-evaluation-resources/index.html</w:t>
        </w:r>
      </w:hyperlink>
      <w:r w:rsidRPr="0005782F">
        <w:rPr>
          <w:rStyle w:val="Hyperlink"/>
          <w:sz w:val="24"/>
          <w:szCs w:val="24"/>
        </w:rPr>
        <w:t>.  If the state needs technical assistance using this outline or developing the evaluation reports, the state should contact its demonstration team.</w:t>
      </w:r>
      <w:r w:rsidRPr="0005782F">
        <w:rPr>
          <w:rStyle w:val="Hyperlink"/>
          <w:szCs w:val="24"/>
        </w:rPr>
        <w:t xml:space="preserve">  </w:t>
      </w:r>
    </w:p>
    <w:p w:rsidR="006727EE" w:rsidRPr="00113A7B" w:rsidRDefault="006727EE" w:rsidP="006727EE"/>
    <w:p w:rsidR="006727EE" w:rsidRPr="00183F1E" w:rsidRDefault="006727EE" w:rsidP="006727EE">
      <w:pPr>
        <w:adjustRightInd w:val="0"/>
        <w:contextualSpacing/>
        <w:rPr>
          <w:b/>
          <w:color w:val="000000"/>
          <w:sz w:val="24"/>
          <w:szCs w:val="24"/>
        </w:rPr>
      </w:pPr>
      <w:r w:rsidRPr="00183F1E">
        <w:rPr>
          <w:b/>
          <w:color w:val="000000"/>
          <w:sz w:val="24"/>
          <w:szCs w:val="24"/>
        </w:rPr>
        <w:t>Intent of this Attachment</w:t>
      </w:r>
    </w:p>
    <w:p w:rsidR="006727EE" w:rsidRPr="00784BC7" w:rsidRDefault="006727EE" w:rsidP="006727EE">
      <w:pPr>
        <w:pStyle w:val="Default"/>
        <w:widowControl w:val="0"/>
        <w:contextualSpacing/>
      </w:pPr>
      <w:r w:rsidRPr="0005782F">
        <w:rPr>
          <w:rFonts w:ascii="Times New Roman" w:eastAsia="Times New Roman" w:hAnsi="Times New Roman" w:cs="Times New Roman"/>
        </w:rPr>
        <w:t xml:space="preserve">Title XIX of the Social Security Act (the Act) requires an evaluation of every section 1115 demonstration.  In order to fulfill this requirement, the state’s evaluation report submissions must provide comprehensive written presentations of all key components of the demonstration, and include all required elements specified in the approved Evaluation Design.  This Attachment is intended to assist states with organizing the required information in a standardized format and understanding the criteria that CMS will use in reviewing the submitted Interim and Summative Evaluation Reports.  </w:t>
      </w:r>
    </w:p>
    <w:p w:rsidR="006727EE" w:rsidRPr="00183F1E" w:rsidRDefault="006727EE" w:rsidP="006727EE">
      <w:pPr>
        <w:adjustRightInd w:val="0"/>
        <w:contextualSpacing/>
        <w:rPr>
          <w:color w:val="000000"/>
          <w:sz w:val="24"/>
          <w:szCs w:val="24"/>
        </w:rPr>
      </w:pPr>
    </w:p>
    <w:p w:rsidR="006727EE" w:rsidRPr="00183F1E" w:rsidRDefault="006727EE" w:rsidP="006727EE">
      <w:pPr>
        <w:keepNext/>
        <w:contextualSpacing/>
        <w:outlineLvl w:val="0"/>
        <w:rPr>
          <w:rFonts w:eastAsiaTheme="minorEastAsia"/>
          <w:b/>
          <w:sz w:val="24"/>
          <w:szCs w:val="24"/>
        </w:rPr>
      </w:pPr>
      <w:r w:rsidRPr="00183F1E">
        <w:rPr>
          <w:rFonts w:eastAsiaTheme="minorEastAsia"/>
          <w:b/>
          <w:sz w:val="24"/>
          <w:szCs w:val="24"/>
        </w:rPr>
        <w:t>Required Core Components of Interim and Summative Evaluation Reports</w:t>
      </w:r>
    </w:p>
    <w:p w:rsidR="006727EE" w:rsidRDefault="006727EE" w:rsidP="006727EE">
      <w:pPr>
        <w:contextualSpacing/>
        <w:outlineLvl w:val="1"/>
        <w:rPr>
          <w:rFonts w:eastAsiaTheme="minorEastAsia"/>
          <w:sz w:val="24"/>
          <w:szCs w:val="24"/>
        </w:rPr>
      </w:pPr>
      <w:r w:rsidRPr="00183F1E">
        <w:rPr>
          <w:rFonts w:eastAsiaTheme="minorEastAsia"/>
          <w:sz w:val="24"/>
          <w:szCs w:val="24"/>
        </w:rPr>
        <w:t xml:space="preserve">The </w:t>
      </w:r>
      <w:r>
        <w:rPr>
          <w:rFonts w:eastAsiaTheme="minorEastAsia"/>
          <w:sz w:val="24"/>
          <w:szCs w:val="24"/>
        </w:rPr>
        <w:t>Interim and Summative</w:t>
      </w:r>
      <w:r w:rsidRPr="00183F1E">
        <w:rPr>
          <w:rFonts w:eastAsiaTheme="minorEastAsia"/>
          <w:sz w:val="24"/>
          <w:szCs w:val="24"/>
        </w:rPr>
        <w:t xml:space="preserve"> Evaluation Report</w:t>
      </w:r>
      <w:r>
        <w:rPr>
          <w:rFonts w:eastAsiaTheme="minorEastAsia"/>
          <w:sz w:val="24"/>
          <w:szCs w:val="24"/>
        </w:rPr>
        <w:t>s</w:t>
      </w:r>
      <w:r w:rsidRPr="00183F1E">
        <w:rPr>
          <w:rFonts w:eastAsiaTheme="minorEastAsia"/>
          <w:sz w:val="24"/>
          <w:szCs w:val="24"/>
        </w:rPr>
        <w:t xml:space="preserve"> present research </w:t>
      </w:r>
      <w:r>
        <w:rPr>
          <w:rFonts w:eastAsiaTheme="minorEastAsia"/>
          <w:sz w:val="24"/>
          <w:szCs w:val="24"/>
        </w:rPr>
        <w:t xml:space="preserve">and findings </w:t>
      </w:r>
      <w:r w:rsidRPr="00183F1E">
        <w:rPr>
          <w:rFonts w:eastAsiaTheme="minorEastAsia"/>
          <w:sz w:val="24"/>
          <w:szCs w:val="24"/>
        </w:rPr>
        <w:t xml:space="preserve">about the section 1115 </w:t>
      </w:r>
      <w:r>
        <w:rPr>
          <w:rFonts w:eastAsiaTheme="minorEastAsia"/>
          <w:sz w:val="24"/>
          <w:szCs w:val="24"/>
        </w:rPr>
        <w:t>d</w:t>
      </w:r>
      <w:r w:rsidRPr="00183F1E">
        <w:rPr>
          <w:rFonts w:eastAsiaTheme="minorEastAsia"/>
          <w:sz w:val="24"/>
          <w:szCs w:val="24"/>
        </w:rPr>
        <w:t>emonstration.  It is important that the report</w:t>
      </w:r>
      <w:r>
        <w:rPr>
          <w:rFonts w:eastAsiaTheme="minorEastAsia"/>
          <w:sz w:val="24"/>
          <w:szCs w:val="24"/>
        </w:rPr>
        <w:t>s</w:t>
      </w:r>
      <w:r w:rsidRPr="00183F1E">
        <w:rPr>
          <w:rFonts w:eastAsiaTheme="minorEastAsia"/>
          <w:sz w:val="24"/>
          <w:szCs w:val="24"/>
        </w:rPr>
        <w:t xml:space="preserve"> incorporate a discussion about the structure of the Evaluation Design to explain the goals and objectives of the demonstration, the hypotheses related to the demonstration, and the methodology for the evaluation.  The </w:t>
      </w:r>
      <w:r>
        <w:rPr>
          <w:rFonts w:eastAsiaTheme="minorEastAsia"/>
          <w:sz w:val="24"/>
          <w:szCs w:val="24"/>
        </w:rPr>
        <w:t>e</w:t>
      </w:r>
      <w:r w:rsidRPr="00183F1E">
        <w:rPr>
          <w:rFonts w:eastAsiaTheme="minorEastAsia"/>
          <w:sz w:val="24"/>
          <w:szCs w:val="24"/>
        </w:rPr>
        <w:t xml:space="preserve">valuation </w:t>
      </w:r>
      <w:r>
        <w:rPr>
          <w:rFonts w:eastAsiaTheme="minorEastAsia"/>
          <w:sz w:val="24"/>
          <w:szCs w:val="24"/>
        </w:rPr>
        <w:t>r</w:t>
      </w:r>
      <w:r w:rsidRPr="00183F1E">
        <w:rPr>
          <w:rFonts w:eastAsiaTheme="minorEastAsia"/>
          <w:sz w:val="24"/>
          <w:szCs w:val="24"/>
        </w:rPr>
        <w:t>eport</w:t>
      </w:r>
      <w:r>
        <w:rPr>
          <w:rFonts w:eastAsiaTheme="minorEastAsia"/>
          <w:sz w:val="24"/>
          <w:szCs w:val="24"/>
        </w:rPr>
        <w:t>s</w:t>
      </w:r>
      <w:r w:rsidRPr="00183F1E">
        <w:rPr>
          <w:rFonts w:eastAsiaTheme="minorEastAsia"/>
          <w:sz w:val="24"/>
          <w:szCs w:val="24"/>
        </w:rPr>
        <w:t xml:space="preserve"> should present the relevant data and an interpretation of the findings; assess the outcomes (what worked and what did not work); explain the limitations of the design, data, and analyses; offer recommendations regarding what (in hindsight) the state would further advance, or do differently, and why; and discuss the implications on future Medicaid policy.  </w:t>
      </w:r>
    </w:p>
    <w:p w:rsidR="006727EE" w:rsidRPr="00183F1E" w:rsidRDefault="006727EE" w:rsidP="006727EE">
      <w:pPr>
        <w:widowControl/>
        <w:numPr>
          <w:ilvl w:val="0"/>
          <w:numId w:val="9"/>
        </w:numPr>
        <w:adjustRightInd w:val="0"/>
        <w:contextualSpacing/>
        <w:rPr>
          <w:color w:val="000000"/>
          <w:sz w:val="24"/>
          <w:szCs w:val="24"/>
        </w:rPr>
      </w:pPr>
      <w:r w:rsidRPr="00183F1E">
        <w:rPr>
          <w:color w:val="000000"/>
          <w:sz w:val="24"/>
          <w:szCs w:val="24"/>
        </w:rPr>
        <w:t xml:space="preserve">The format for the Interim and Summative Evaluation reports is as follows: Executive Summary; </w:t>
      </w:r>
    </w:p>
    <w:p w:rsidR="006727EE" w:rsidRPr="00183F1E" w:rsidRDefault="006727EE" w:rsidP="006727EE">
      <w:pPr>
        <w:widowControl/>
        <w:numPr>
          <w:ilvl w:val="0"/>
          <w:numId w:val="9"/>
        </w:numPr>
        <w:adjustRightInd w:val="0"/>
        <w:contextualSpacing/>
        <w:rPr>
          <w:color w:val="000000"/>
          <w:sz w:val="24"/>
          <w:szCs w:val="24"/>
        </w:rPr>
      </w:pPr>
      <w:r w:rsidRPr="00183F1E">
        <w:rPr>
          <w:color w:val="000000"/>
          <w:sz w:val="24"/>
          <w:szCs w:val="24"/>
        </w:rPr>
        <w:t>General Background Information;</w:t>
      </w:r>
    </w:p>
    <w:p w:rsidR="006727EE" w:rsidRPr="00183F1E" w:rsidRDefault="006727EE" w:rsidP="006727EE">
      <w:pPr>
        <w:widowControl/>
        <w:numPr>
          <w:ilvl w:val="0"/>
          <w:numId w:val="9"/>
        </w:numPr>
        <w:adjustRightInd w:val="0"/>
        <w:contextualSpacing/>
        <w:rPr>
          <w:color w:val="000000"/>
          <w:sz w:val="24"/>
          <w:szCs w:val="24"/>
        </w:rPr>
      </w:pPr>
      <w:r w:rsidRPr="00183F1E">
        <w:rPr>
          <w:color w:val="000000"/>
          <w:sz w:val="24"/>
          <w:szCs w:val="24"/>
        </w:rPr>
        <w:t>Evaluation Questions and Hypotheses;</w:t>
      </w:r>
    </w:p>
    <w:p w:rsidR="006727EE" w:rsidRPr="00183F1E" w:rsidRDefault="006727EE" w:rsidP="006727EE">
      <w:pPr>
        <w:widowControl/>
        <w:numPr>
          <w:ilvl w:val="0"/>
          <w:numId w:val="9"/>
        </w:numPr>
        <w:adjustRightInd w:val="0"/>
        <w:contextualSpacing/>
        <w:rPr>
          <w:color w:val="000000"/>
          <w:sz w:val="24"/>
          <w:szCs w:val="24"/>
        </w:rPr>
      </w:pPr>
      <w:r w:rsidRPr="00183F1E">
        <w:rPr>
          <w:color w:val="000000"/>
          <w:sz w:val="24"/>
          <w:szCs w:val="24"/>
        </w:rPr>
        <w:t>Methodology;</w:t>
      </w:r>
    </w:p>
    <w:p w:rsidR="006727EE" w:rsidRPr="00183F1E" w:rsidRDefault="006727EE" w:rsidP="006727EE">
      <w:pPr>
        <w:widowControl/>
        <w:numPr>
          <w:ilvl w:val="0"/>
          <w:numId w:val="9"/>
        </w:numPr>
        <w:adjustRightInd w:val="0"/>
        <w:contextualSpacing/>
        <w:rPr>
          <w:color w:val="000000"/>
          <w:sz w:val="24"/>
          <w:szCs w:val="24"/>
        </w:rPr>
      </w:pPr>
      <w:r w:rsidRPr="00183F1E">
        <w:rPr>
          <w:color w:val="000000"/>
          <w:sz w:val="24"/>
          <w:szCs w:val="24"/>
        </w:rPr>
        <w:t>Methodological Limitations;</w:t>
      </w:r>
    </w:p>
    <w:p w:rsidR="006727EE" w:rsidRPr="00183F1E" w:rsidRDefault="006727EE" w:rsidP="006727EE">
      <w:pPr>
        <w:widowControl/>
        <w:numPr>
          <w:ilvl w:val="0"/>
          <w:numId w:val="9"/>
        </w:numPr>
        <w:adjustRightInd w:val="0"/>
        <w:contextualSpacing/>
        <w:rPr>
          <w:color w:val="000000"/>
          <w:sz w:val="24"/>
          <w:szCs w:val="24"/>
        </w:rPr>
      </w:pPr>
      <w:r w:rsidRPr="00183F1E">
        <w:rPr>
          <w:color w:val="000000"/>
          <w:sz w:val="24"/>
          <w:szCs w:val="24"/>
        </w:rPr>
        <w:t xml:space="preserve">Results; </w:t>
      </w:r>
    </w:p>
    <w:p w:rsidR="006727EE" w:rsidRPr="00183F1E" w:rsidRDefault="006727EE" w:rsidP="006727EE">
      <w:pPr>
        <w:widowControl/>
        <w:numPr>
          <w:ilvl w:val="0"/>
          <w:numId w:val="9"/>
        </w:numPr>
        <w:adjustRightInd w:val="0"/>
        <w:contextualSpacing/>
        <w:rPr>
          <w:color w:val="000000"/>
          <w:sz w:val="24"/>
          <w:szCs w:val="24"/>
        </w:rPr>
      </w:pPr>
      <w:r w:rsidRPr="00183F1E">
        <w:rPr>
          <w:color w:val="000000"/>
          <w:sz w:val="24"/>
          <w:szCs w:val="24"/>
        </w:rPr>
        <w:t>Conclusions;</w:t>
      </w:r>
    </w:p>
    <w:p w:rsidR="006727EE" w:rsidRPr="00183F1E" w:rsidRDefault="006727EE" w:rsidP="006727EE">
      <w:pPr>
        <w:widowControl/>
        <w:numPr>
          <w:ilvl w:val="0"/>
          <w:numId w:val="9"/>
        </w:numPr>
        <w:adjustRightInd w:val="0"/>
        <w:contextualSpacing/>
        <w:rPr>
          <w:color w:val="000000"/>
          <w:sz w:val="24"/>
          <w:szCs w:val="24"/>
        </w:rPr>
      </w:pPr>
      <w:r w:rsidRPr="00183F1E">
        <w:rPr>
          <w:color w:val="000000"/>
          <w:sz w:val="24"/>
          <w:szCs w:val="24"/>
        </w:rPr>
        <w:t>Interpretations, and Policy Implications and Interactions with Other State Initiatives;</w:t>
      </w:r>
    </w:p>
    <w:p w:rsidR="006727EE" w:rsidRPr="00183F1E" w:rsidRDefault="006727EE" w:rsidP="006727EE">
      <w:pPr>
        <w:widowControl/>
        <w:numPr>
          <w:ilvl w:val="0"/>
          <w:numId w:val="9"/>
        </w:numPr>
        <w:adjustRightInd w:val="0"/>
        <w:contextualSpacing/>
        <w:rPr>
          <w:color w:val="000000"/>
          <w:sz w:val="24"/>
          <w:szCs w:val="24"/>
        </w:rPr>
      </w:pPr>
      <w:r w:rsidRPr="00183F1E">
        <w:rPr>
          <w:color w:val="000000"/>
          <w:sz w:val="24"/>
          <w:szCs w:val="24"/>
        </w:rPr>
        <w:t xml:space="preserve">Lessons Learned and Recommendations; and </w:t>
      </w:r>
    </w:p>
    <w:p w:rsidR="006727EE" w:rsidRPr="00183F1E" w:rsidRDefault="006727EE" w:rsidP="006727EE">
      <w:pPr>
        <w:widowControl/>
        <w:numPr>
          <w:ilvl w:val="0"/>
          <w:numId w:val="9"/>
        </w:numPr>
        <w:adjustRightInd w:val="0"/>
        <w:contextualSpacing/>
        <w:rPr>
          <w:color w:val="000000"/>
          <w:sz w:val="24"/>
          <w:szCs w:val="24"/>
        </w:rPr>
      </w:pPr>
      <w:r w:rsidRPr="00183F1E">
        <w:rPr>
          <w:color w:val="000000"/>
          <w:sz w:val="24"/>
          <w:szCs w:val="24"/>
        </w:rPr>
        <w:t>Attachment(s).</w:t>
      </w:r>
    </w:p>
    <w:p w:rsidR="006727EE" w:rsidRPr="00183F1E" w:rsidRDefault="006727EE" w:rsidP="006727EE">
      <w:pPr>
        <w:adjustRightInd w:val="0"/>
        <w:contextualSpacing/>
        <w:rPr>
          <w:color w:val="000000"/>
          <w:sz w:val="24"/>
          <w:szCs w:val="24"/>
        </w:rPr>
      </w:pPr>
    </w:p>
    <w:p w:rsidR="006727EE" w:rsidRPr="0092541B" w:rsidRDefault="006727EE" w:rsidP="006727EE">
      <w:pPr>
        <w:contextualSpacing/>
        <w:outlineLvl w:val="1"/>
        <w:rPr>
          <w:rFonts w:eastAsiaTheme="minorEastAsia"/>
          <w:sz w:val="24"/>
          <w:szCs w:val="24"/>
        </w:rPr>
      </w:pPr>
    </w:p>
    <w:p w:rsidR="006727EE" w:rsidRPr="00556A79" w:rsidRDefault="006727EE" w:rsidP="006727EE">
      <w:pPr>
        <w:pStyle w:val="ListParagraph"/>
        <w:numPr>
          <w:ilvl w:val="4"/>
          <w:numId w:val="5"/>
        </w:numPr>
        <w:adjustRightInd w:val="0"/>
        <w:ind w:left="720" w:right="-144"/>
        <w:outlineLvl w:val="2"/>
        <w:rPr>
          <w:rFonts w:eastAsiaTheme="minorEastAsia"/>
          <w:sz w:val="24"/>
          <w:szCs w:val="24"/>
        </w:rPr>
      </w:pPr>
      <w:r w:rsidRPr="00556A79">
        <w:rPr>
          <w:rFonts w:eastAsiaTheme="minorEastAsia"/>
          <w:b/>
          <w:color w:val="000000"/>
          <w:sz w:val="24"/>
          <w:szCs w:val="24"/>
        </w:rPr>
        <w:t>Executive Summary</w:t>
      </w:r>
      <w:r w:rsidRPr="00556A79">
        <w:rPr>
          <w:rFonts w:eastAsiaTheme="minorEastAsia"/>
          <w:color w:val="000000"/>
          <w:sz w:val="24"/>
          <w:szCs w:val="24"/>
        </w:rPr>
        <w:t xml:space="preserve"> – </w:t>
      </w:r>
      <w:r w:rsidRPr="00556A79">
        <w:rPr>
          <w:rFonts w:eastAsiaTheme="minorEastAsia"/>
          <w:sz w:val="24"/>
          <w:szCs w:val="24"/>
        </w:rPr>
        <w:t xml:space="preserve">A summary of the demonstration, the principal results, interpretations, and recommendations of the evaluation. </w:t>
      </w:r>
    </w:p>
    <w:p w:rsidR="006727EE" w:rsidRPr="00556A79" w:rsidRDefault="006727EE" w:rsidP="006727EE">
      <w:pPr>
        <w:ind w:left="360" w:right="-144"/>
        <w:contextualSpacing/>
        <w:outlineLvl w:val="2"/>
        <w:rPr>
          <w:rFonts w:eastAsiaTheme="minorEastAsia"/>
          <w:b/>
          <w:color w:val="000000"/>
          <w:sz w:val="24"/>
          <w:szCs w:val="24"/>
        </w:rPr>
      </w:pPr>
    </w:p>
    <w:p w:rsidR="006727EE" w:rsidRPr="00556A79" w:rsidRDefault="006727EE" w:rsidP="006727EE">
      <w:pPr>
        <w:pStyle w:val="ListParagraph"/>
        <w:numPr>
          <w:ilvl w:val="4"/>
          <w:numId w:val="5"/>
        </w:numPr>
        <w:adjustRightInd w:val="0"/>
        <w:spacing w:after="60"/>
        <w:ind w:left="720" w:right="-144"/>
        <w:contextualSpacing w:val="0"/>
        <w:outlineLvl w:val="2"/>
        <w:rPr>
          <w:rFonts w:eastAsiaTheme="minorEastAsia"/>
          <w:sz w:val="24"/>
          <w:szCs w:val="24"/>
        </w:rPr>
      </w:pPr>
      <w:r w:rsidRPr="00556A79">
        <w:rPr>
          <w:rFonts w:eastAsiaTheme="minorEastAsia"/>
          <w:b/>
          <w:color w:val="000000"/>
          <w:sz w:val="24"/>
          <w:szCs w:val="24"/>
        </w:rPr>
        <w:t>General Background Information about the Demonstration</w:t>
      </w:r>
      <w:r w:rsidRPr="00556A79">
        <w:rPr>
          <w:rFonts w:eastAsiaTheme="minorEastAsia"/>
          <w:color w:val="000000"/>
          <w:sz w:val="24"/>
          <w:szCs w:val="24"/>
        </w:rPr>
        <w:t xml:space="preserve"> – In this section, the state should </w:t>
      </w:r>
      <w:r w:rsidRPr="00556A79">
        <w:rPr>
          <w:rFonts w:eastAsiaTheme="minorEastAsia"/>
          <w:sz w:val="24"/>
          <w:szCs w:val="24"/>
        </w:rPr>
        <w:t>include basic information about the demonstration, such as:</w:t>
      </w:r>
    </w:p>
    <w:p w:rsidR="006727EE" w:rsidRPr="00556A79" w:rsidRDefault="006727EE" w:rsidP="006727EE">
      <w:pPr>
        <w:pStyle w:val="ListParagraph"/>
        <w:widowControl/>
        <w:numPr>
          <w:ilvl w:val="0"/>
          <w:numId w:val="11"/>
        </w:numPr>
        <w:tabs>
          <w:tab w:val="left" w:pos="1080"/>
        </w:tabs>
        <w:autoSpaceDE/>
        <w:autoSpaceDN/>
        <w:spacing w:after="60"/>
        <w:ind w:left="990" w:right="-144"/>
        <w:contextualSpacing w:val="0"/>
        <w:rPr>
          <w:sz w:val="24"/>
          <w:szCs w:val="24"/>
        </w:rPr>
      </w:pPr>
      <w:r w:rsidRPr="00556A79">
        <w:rPr>
          <w:sz w:val="24"/>
          <w:szCs w:val="24"/>
        </w:rPr>
        <w:t>The issue/s that the state is trying to address with its section 1115 demonstration and/or expenditure authorities, how the state became aware of the issue, the potential magnitude of the issue, and why the state selected this course of action to address the issues.</w:t>
      </w:r>
    </w:p>
    <w:p w:rsidR="006727EE" w:rsidRPr="00556A79" w:rsidRDefault="006727EE" w:rsidP="006727EE">
      <w:pPr>
        <w:pStyle w:val="ListParagraph"/>
        <w:widowControl/>
        <w:numPr>
          <w:ilvl w:val="0"/>
          <w:numId w:val="11"/>
        </w:numPr>
        <w:autoSpaceDE/>
        <w:autoSpaceDN/>
        <w:spacing w:after="60"/>
        <w:ind w:left="990" w:right="-144"/>
        <w:contextualSpacing w:val="0"/>
        <w:outlineLvl w:val="2"/>
        <w:rPr>
          <w:rFonts w:eastAsiaTheme="minorEastAsia"/>
          <w:sz w:val="24"/>
          <w:szCs w:val="24"/>
        </w:rPr>
      </w:pPr>
      <w:r w:rsidRPr="00556A79">
        <w:rPr>
          <w:rFonts w:eastAsiaTheme="minorEastAsia"/>
          <w:sz w:val="24"/>
          <w:szCs w:val="24"/>
        </w:rPr>
        <w:t>The name of the demonstration, approval date of the demonstration, and period of time covered by the evaluation.</w:t>
      </w:r>
    </w:p>
    <w:p w:rsidR="006727EE" w:rsidRPr="00556A79" w:rsidRDefault="006727EE" w:rsidP="006727EE">
      <w:pPr>
        <w:pStyle w:val="ListParagraph"/>
        <w:numPr>
          <w:ilvl w:val="0"/>
          <w:numId w:val="11"/>
        </w:numPr>
        <w:adjustRightInd w:val="0"/>
        <w:spacing w:after="60"/>
        <w:ind w:left="990"/>
        <w:contextualSpacing w:val="0"/>
        <w:rPr>
          <w:rFonts w:asciiTheme="minorHAnsi" w:eastAsiaTheme="minorHAnsi" w:hAnsiTheme="minorHAnsi" w:cstheme="minorBidi"/>
          <w:sz w:val="24"/>
          <w:szCs w:val="24"/>
        </w:rPr>
      </w:pPr>
      <w:r w:rsidRPr="00556A79">
        <w:rPr>
          <w:sz w:val="24"/>
          <w:szCs w:val="24"/>
        </w:rPr>
        <w:t>A d</w:t>
      </w:r>
      <w:r w:rsidRPr="00556A79" w:rsidDel="00F2739F">
        <w:rPr>
          <w:sz w:val="24"/>
          <w:szCs w:val="24"/>
        </w:rPr>
        <w:t>escri</w:t>
      </w:r>
      <w:r w:rsidRPr="00556A79">
        <w:rPr>
          <w:sz w:val="24"/>
          <w:szCs w:val="24"/>
        </w:rPr>
        <w:t>ption of</w:t>
      </w:r>
      <w:r w:rsidRPr="00556A79" w:rsidDel="00F2739F">
        <w:rPr>
          <w:sz w:val="24"/>
          <w:szCs w:val="24"/>
        </w:rPr>
        <w:t xml:space="preserve"> the population groups impacted by the demonstration.</w:t>
      </w:r>
    </w:p>
    <w:p w:rsidR="006727EE" w:rsidRPr="00556A79" w:rsidRDefault="006727EE" w:rsidP="006727EE">
      <w:pPr>
        <w:pStyle w:val="ListParagraph"/>
        <w:widowControl/>
        <w:numPr>
          <w:ilvl w:val="0"/>
          <w:numId w:val="11"/>
        </w:numPr>
        <w:autoSpaceDE/>
        <w:autoSpaceDN/>
        <w:spacing w:after="60"/>
        <w:ind w:left="990" w:right="-144"/>
        <w:contextualSpacing w:val="0"/>
        <w:rPr>
          <w:sz w:val="24"/>
          <w:szCs w:val="24"/>
        </w:rPr>
      </w:pPr>
      <w:r w:rsidRPr="00556A79">
        <w:rPr>
          <w:sz w:val="24"/>
          <w:szCs w:val="24"/>
        </w:rPr>
        <w:t>A brief description of the demonstration and history of the implementation, and if the evaluation is for an amendment, extension, renewal, or expansion of, the demonstration.</w:t>
      </w:r>
    </w:p>
    <w:p w:rsidR="006727EE" w:rsidRPr="00556A79" w:rsidRDefault="006727EE" w:rsidP="006727EE">
      <w:pPr>
        <w:pStyle w:val="ListParagraph"/>
        <w:numPr>
          <w:ilvl w:val="0"/>
          <w:numId w:val="11"/>
        </w:numPr>
        <w:adjustRightInd w:val="0"/>
        <w:ind w:left="990"/>
        <w:contextualSpacing w:val="0"/>
        <w:rPr>
          <w:sz w:val="24"/>
          <w:szCs w:val="24"/>
        </w:rPr>
      </w:pPr>
      <w:r w:rsidRPr="00556A79">
        <w:rPr>
          <w:sz w:val="24"/>
          <w:szCs w:val="24"/>
        </w:rPr>
        <w:t>For renewals, amendments, and major operational changes:  A description of any changes to the demonstration during the approval period; whether the motivation for change was due to political, economic, and fiscal factors at the state and/or federal level; whether the programmatic changes were implemented to improve beneficiary health, provider/health plan performance, or administrative efficiency; and how the Evaluation Design was altered or augmented to address these changes.  Additionally, the state should explain how this Evaluation Report builds upon and expands earlier demonstration evaluation findings (if applicable).</w:t>
      </w:r>
    </w:p>
    <w:p w:rsidR="006727EE" w:rsidRPr="00556A79" w:rsidRDefault="006727EE" w:rsidP="006727EE">
      <w:pPr>
        <w:ind w:left="1800"/>
        <w:contextualSpacing/>
        <w:rPr>
          <w:sz w:val="24"/>
          <w:szCs w:val="24"/>
        </w:rPr>
      </w:pPr>
    </w:p>
    <w:p w:rsidR="006727EE" w:rsidRPr="00556A79" w:rsidRDefault="006727EE" w:rsidP="006727EE">
      <w:pPr>
        <w:pStyle w:val="ListParagraph"/>
        <w:numPr>
          <w:ilvl w:val="4"/>
          <w:numId w:val="5"/>
        </w:numPr>
        <w:adjustRightInd w:val="0"/>
        <w:ind w:left="720" w:right="-144"/>
        <w:outlineLvl w:val="2"/>
        <w:rPr>
          <w:rFonts w:eastAsiaTheme="minorEastAsia"/>
          <w:sz w:val="24"/>
          <w:szCs w:val="24"/>
        </w:rPr>
      </w:pPr>
      <w:r w:rsidRPr="00556A79">
        <w:rPr>
          <w:rFonts w:eastAsiaTheme="minorEastAsia"/>
          <w:b/>
          <w:color w:val="000000"/>
          <w:sz w:val="24"/>
          <w:szCs w:val="24"/>
        </w:rPr>
        <w:t xml:space="preserve">Evaluation Questions and Hypotheses </w:t>
      </w:r>
      <w:r w:rsidRPr="00556A79">
        <w:rPr>
          <w:rFonts w:eastAsiaTheme="minorEastAsia"/>
          <w:color w:val="000000"/>
          <w:sz w:val="24"/>
          <w:szCs w:val="24"/>
        </w:rPr>
        <w:t>– In this section, the state should:</w:t>
      </w:r>
    </w:p>
    <w:p w:rsidR="006727EE" w:rsidRPr="00556A79" w:rsidRDefault="006727EE" w:rsidP="006727EE">
      <w:pPr>
        <w:pStyle w:val="ListParagraph"/>
        <w:widowControl/>
        <w:numPr>
          <w:ilvl w:val="0"/>
          <w:numId w:val="20"/>
        </w:numPr>
        <w:autoSpaceDE/>
        <w:autoSpaceDN/>
        <w:spacing w:after="60"/>
        <w:ind w:left="990"/>
        <w:contextualSpacing w:val="0"/>
        <w:rPr>
          <w:sz w:val="24"/>
          <w:szCs w:val="24"/>
        </w:rPr>
      </w:pPr>
      <w:r w:rsidRPr="00556A79">
        <w:rPr>
          <w:color w:val="000000"/>
          <w:sz w:val="24"/>
          <w:szCs w:val="24"/>
        </w:rPr>
        <w:t xml:space="preserve">Identify </w:t>
      </w:r>
      <w:r w:rsidRPr="00556A79">
        <w:rPr>
          <w:sz w:val="24"/>
          <w:szCs w:val="24"/>
        </w:rPr>
        <w:t>the state’s hypotheses about the outcomes of the demonstration, and discuss how the goals of the demonstration align with the evaluation questions and hypotheses.</w:t>
      </w:r>
    </w:p>
    <w:p w:rsidR="006727EE" w:rsidRPr="00556A79" w:rsidRDefault="006727EE" w:rsidP="006727EE">
      <w:pPr>
        <w:pStyle w:val="ListParagraph"/>
        <w:numPr>
          <w:ilvl w:val="0"/>
          <w:numId w:val="20"/>
        </w:numPr>
        <w:adjustRightInd w:val="0"/>
        <w:spacing w:after="60"/>
        <w:ind w:left="990"/>
        <w:contextualSpacing w:val="0"/>
        <w:rPr>
          <w:sz w:val="24"/>
          <w:szCs w:val="24"/>
        </w:rPr>
      </w:pPr>
      <w:r w:rsidRPr="00556A79">
        <w:rPr>
          <w:sz w:val="24"/>
          <w:szCs w:val="24"/>
        </w:rPr>
        <w:t>Address how the research questions / hypotheses of this demonstration promote the objectives of Titles XIX and XXI.</w:t>
      </w:r>
    </w:p>
    <w:p w:rsidR="006727EE" w:rsidRPr="00556A79" w:rsidRDefault="006727EE" w:rsidP="006727EE">
      <w:pPr>
        <w:pStyle w:val="ListParagraph"/>
        <w:widowControl/>
        <w:numPr>
          <w:ilvl w:val="0"/>
          <w:numId w:val="20"/>
        </w:numPr>
        <w:autoSpaceDE/>
        <w:autoSpaceDN/>
        <w:spacing w:after="60"/>
        <w:ind w:left="990"/>
        <w:contextualSpacing w:val="0"/>
        <w:rPr>
          <w:sz w:val="24"/>
          <w:szCs w:val="24"/>
        </w:rPr>
      </w:pPr>
      <w:r w:rsidRPr="00556A79">
        <w:rPr>
          <w:color w:val="000000"/>
          <w:sz w:val="24"/>
          <w:szCs w:val="24"/>
        </w:rPr>
        <w:t xml:space="preserve">Describe how the state’s demonstration goals were </w:t>
      </w:r>
      <w:r w:rsidRPr="00556A79">
        <w:rPr>
          <w:sz w:val="24"/>
          <w:szCs w:val="24"/>
        </w:rPr>
        <w:t xml:space="preserve">translated into quantifiable targets for improvement, so that the performance of the demonstration in achieving these targets could be measured.  </w:t>
      </w:r>
    </w:p>
    <w:p w:rsidR="006727EE" w:rsidRPr="00556A79" w:rsidRDefault="006727EE" w:rsidP="006727EE">
      <w:pPr>
        <w:pStyle w:val="ListParagraph"/>
        <w:numPr>
          <w:ilvl w:val="0"/>
          <w:numId w:val="20"/>
        </w:numPr>
        <w:adjustRightInd w:val="0"/>
        <w:ind w:left="990"/>
        <w:contextualSpacing w:val="0"/>
        <w:rPr>
          <w:sz w:val="24"/>
          <w:szCs w:val="24"/>
        </w:rPr>
      </w:pPr>
      <w:r w:rsidRPr="00556A79">
        <w:rPr>
          <w:sz w:val="24"/>
          <w:szCs w:val="24"/>
        </w:rPr>
        <w:t>The inclusion of a Driver Diagram in the Evaluation Report is highly encouraged, as the visual can aid readers in understanding the rationale behind the demonstration features and intended outcomes.</w:t>
      </w:r>
    </w:p>
    <w:p w:rsidR="006727EE" w:rsidRPr="00556A79" w:rsidRDefault="006727EE" w:rsidP="006727EE">
      <w:pPr>
        <w:ind w:left="1440"/>
        <w:contextualSpacing/>
        <w:rPr>
          <w:sz w:val="24"/>
          <w:szCs w:val="24"/>
        </w:rPr>
      </w:pPr>
    </w:p>
    <w:p w:rsidR="006727EE" w:rsidRPr="00556A79" w:rsidRDefault="006727EE" w:rsidP="006727EE">
      <w:pPr>
        <w:pStyle w:val="ListParagraph"/>
        <w:numPr>
          <w:ilvl w:val="4"/>
          <w:numId w:val="5"/>
        </w:numPr>
        <w:adjustRightInd w:val="0"/>
        <w:ind w:left="720" w:right="-144"/>
        <w:outlineLvl w:val="2"/>
        <w:rPr>
          <w:rFonts w:eastAsiaTheme="minorEastAsia"/>
          <w:vanish/>
          <w:sz w:val="24"/>
          <w:szCs w:val="24"/>
        </w:rPr>
      </w:pPr>
      <w:r w:rsidRPr="00556A79">
        <w:rPr>
          <w:rFonts w:eastAsiaTheme="minorEastAsia"/>
          <w:b/>
          <w:color w:val="000000"/>
          <w:sz w:val="24"/>
          <w:szCs w:val="24"/>
        </w:rPr>
        <w:t>Methodology</w:t>
      </w:r>
      <w:r w:rsidRPr="00556A79">
        <w:rPr>
          <w:rFonts w:eastAsiaTheme="minorEastAsia"/>
          <w:b/>
          <w:sz w:val="24"/>
          <w:szCs w:val="24"/>
        </w:rPr>
        <w:t xml:space="preserve"> </w:t>
      </w:r>
      <w:r w:rsidRPr="00556A79">
        <w:rPr>
          <w:rFonts w:eastAsiaTheme="minorEastAsia"/>
          <w:sz w:val="24"/>
          <w:szCs w:val="24"/>
        </w:rPr>
        <w:t xml:space="preserve">– In this section, the state is to provide an overview of the research that was conducted to evaluate the section 1115 demonstration, consistent with the approved Evaluation Design. </w:t>
      </w:r>
    </w:p>
    <w:p w:rsidR="006727EE" w:rsidRPr="00556A79" w:rsidRDefault="006727EE" w:rsidP="006727EE">
      <w:pPr>
        <w:contextualSpacing/>
        <w:rPr>
          <w:rFonts w:eastAsiaTheme="minorEastAsia"/>
          <w:vanish/>
          <w:sz w:val="24"/>
          <w:szCs w:val="24"/>
        </w:rPr>
      </w:pPr>
    </w:p>
    <w:p w:rsidR="006727EE" w:rsidRPr="00556A79" w:rsidRDefault="006727EE" w:rsidP="006727EE">
      <w:pPr>
        <w:ind w:left="720"/>
        <w:contextualSpacing/>
        <w:rPr>
          <w:sz w:val="24"/>
          <w:szCs w:val="24"/>
        </w:rPr>
      </w:pPr>
      <w:r w:rsidRPr="00556A79">
        <w:rPr>
          <w:sz w:val="24"/>
          <w:szCs w:val="24"/>
        </w:rPr>
        <w:t>The Evaluation Design should also be included as an attachment to the report.  The focus is on showing that the evaluation builds upon other published research, (using references), meets the prevailing standards of scientific and academic rigor, and the results are statistically valid and reliable.</w:t>
      </w:r>
    </w:p>
    <w:p w:rsidR="006727EE" w:rsidRPr="00556A79" w:rsidRDefault="006727EE" w:rsidP="006727EE">
      <w:pPr>
        <w:ind w:left="720"/>
        <w:contextualSpacing/>
        <w:rPr>
          <w:sz w:val="24"/>
          <w:szCs w:val="24"/>
        </w:rPr>
      </w:pPr>
    </w:p>
    <w:p w:rsidR="006727EE" w:rsidRPr="00556A79" w:rsidRDefault="006727EE" w:rsidP="006727EE">
      <w:pPr>
        <w:ind w:left="720"/>
        <w:contextualSpacing/>
        <w:rPr>
          <w:sz w:val="24"/>
          <w:szCs w:val="24"/>
        </w:rPr>
      </w:pPr>
      <w:r w:rsidRPr="00556A79">
        <w:rPr>
          <w:sz w:val="24"/>
          <w:szCs w:val="24"/>
        </w:rPr>
        <w:t xml:space="preserve">An Interim Evaluation Report should provide any available data to date, including both quantitative and qualitative assessments. The Evaluation Design should assure there is </w:t>
      </w:r>
      <w:r w:rsidRPr="00556A79">
        <w:rPr>
          <w:sz w:val="24"/>
          <w:szCs w:val="24"/>
        </w:rPr>
        <w:lastRenderedPageBreak/>
        <w:t xml:space="preserve">appropriate data development and collection in a timely manner to support developing an Interim Evaluation Report. </w:t>
      </w:r>
    </w:p>
    <w:p w:rsidR="006727EE" w:rsidRPr="00183F1E" w:rsidRDefault="006727EE" w:rsidP="006727EE">
      <w:pPr>
        <w:ind w:left="1440"/>
        <w:contextualSpacing/>
        <w:rPr>
          <w:rFonts w:eastAsiaTheme="minorEastAsia"/>
          <w:sz w:val="24"/>
          <w:szCs w:val="24"/>
        </w:rPr>
      </w:pPr>
    </w:p>
    <w:p w:rsidR="006727EE" w:rsidRPr="00183F1E" w:rsidRDefault="006727EE" w:rsidP="006727EE">
      <w:pPr>
        <w:spacing w:after="60"/>
        <w:ind w:left="720"/>
        <w:contextualSpacing/>
        <w:rPr>
          <w:rFonts w:eastAsiaTheme="minorEastAsia"/>
          <w:sz w:val="24"/>
          <w:szCs w:val="24"/>
        </w:rPr>
      </w:pPr>
      <w:r w:rsidRPr="00183F1E">
        <w:rPr>
          <w:rFonts w:eastAsiaTheme="minorEastAsia"/>
          <w:sz w:val="24"/>
          <w:szCs w:val="24"/>
        </w:rPr>
        <w:t>This section provides the evidence that the demonstration evaluation used the best available data and describes why potential alternative data sources were not used</w:t>
      </w:r>
      <w:r>
        <w:rPr>
          <w:rFonts w:eastAsiaTheme="minorEastAsia"/>
          <w:sz w:val="24"/>
          <w:szCs w:val="24"/>
        </w:rPr>
        <w:t>.  The state also should</w:t>
      </w:r>
      <w:r w:rsidRPr="00183F1E">
        <w:rPr>
          <w:rFonts w:eastAsiaTheme="minorEastAsia"/>
          <w:sz w:val="24"/>
          <w:szCs w:val="24"/>
        </w:rPr>
        <w:t xml:space="preserve"> report on, control for, and ma</w:t>
      </w:r>
      <w:r>
        <w:rPr>
          <w:rFonts w:eastAsiaTheme="minorEastAsia"/>
          <w:sz w:val="24"/>
          <w:szCs w:val="24"/>
        </w:rPr>
        <w:t>k</w:t>
      </w:r>
      <w:r w:rsidRPr="00183F1E">
        <w:rPr>
          <w:rFonts w:eastAsiaTheme="minorEastAsia"/>
          <w:sz w:val="24"/>
          <w:szCs w:val="24"/>
        </w:rPr>
        <w:t>e appropriate adjustments for the limitations of the data and their effects on results</w:t>
      </w:r>
      <w:r>
        <w:rPr>
          <w:rFonts w:eastAsiaTheme="minorEastAsia"/>
          <w:sz w:val="24"/>
          <w:szCs w:val="24"/>
        </w:rPr>
        <w:t>,</w:t>
      </w:r>
      <w:r w:rsidRPr="00183F1E">
        <w:rPr>
          <w:rFonts w:eastAsiaTheme="minorEastAsia"/>
          <w:sz w:val="24"/>
          <w:szCs w:val="24"/>
        </w:rPr>
        <w:t xml:space="preserve"> and discusses the generalizability of results. </w:t>
      </w:r>
      <w:r>
        <w:rPr>
          <w:rFonts w:eastAsiaTheme="minorEastAsia"/>
          <w:sz w:val="24"/>
          <w:szCs w:val="24"/>
        </w:rPr>
        <w:t xml:space="preserve"> </w:t>
      </w:r>
      <w:r w:rsidRPr="00183F1E">
        <w:rPr>
          <w:rFonts w:eastAsiaTheme="minorEastAsia"/>
          <w:sz w:val="24"/>
          <w:szCs w:val="24"/>
        </w:rPr>
        <w:t>This section should provide enough transparency to explain what was measured and how</w:t>
      </w:r>
      <w:r>
        <w:rPr>
          <w:rFonts w:eastAsiaTheme="minorEastAsia"/>
          <w:sz w:val="24"/>
          <w:szCs w:val="24"/>
        </w:rPr>
        <w:t>, in sufficient detail so that another party could replicate the results</w:t>
      </w:r>
      <w:r w:rsidRPr="00183F1E">
        <w:rPr>
          <w:rFonts w:eastAsiaTheme="minorEastAsia"/>
          <w:sz w:val="24"/>
          <w:szCs w:val="24"/>
        </w:rPr>
        <w:t>.  Specifically, this section establishes that the approved Evaluation Design was followed by describing:</w:t>
      </w:r>
    </w:p>
    <w:p w:rsidR="006727EE" w:rsidRPr="00556A79" w:rsidRDefault="006727EE" w:rsidP="006727EE">
      <w:pPr>
        <w:pStyle w:val="ListParagraph"/>
        <w:widowControl/>
        <w:numPr>
          <w:ilvl w:val="0"/>
          <w:numId w:val="12"/>
        </w:numPr>
        <w:autoSpaceDE/>
        <w:autoSpaceDN/>
        <w:spacing w:after="60"/>
        <w:ind w:left="1080"/>
        <w:outlineLvl w:val="2"/>
        <w:rPr>
          <w:rFonts w:eastAsiaTheme="minorEastAsia"/>
          <w:sz w:val="24"/>
          <w:szCs w:val="24"/>
        </w:rPr>
      </w:pPr>
      <w:r w:rsidRPr="00556A79">
        <w:rPr>
          <w:rFonts w:eastAsiaTheme="minorEastAsia"/>
          <w:i/>
          <w:sz w:val="24"/>
          <w:szCs w:val="24"/>
        </w:rPr>
        <w:t>Methodological Design</w:t>
      </w:r>
      <w:r w:rsidRPr="00556A79">
        <w:rPr>
          <w:rFonts w:eastAsiaTheme="minorEastAsia"/>
          <w:sz w:val="24"/>
          <w:szCs w:val="24"/>
        </w:rPr>
        <w:t xml:space="preserve"> – Whether the evaluation included an assessment of pre/post or post-only data, with or without comparison groups, etc.</w:t>
      </w:r>
    </w:p>
    <w:p w:rsidR="006727EE" w:rsidRPr="00556A79" w:rsidRDefault="006727EE" w:rsidP="006727EE">
      <w:pPr>
        <w:pStyle w:val="ListParagraph"/>
        <w:widowControl/>
        <w:numPr>
          <w:ilvl w:val="0"/>
          <w:numId w:val="12"/>
        </w:numPr>
        <w:autoSpaceDE/>
        <w:autoSpaceDN/>
        <w:spacing w:after="60"/>
        <w:ind w:left="1080"/>
        <w:outlineLvl w:val="2"/>
        <w:rPr>
          <w:rFonts w:eastAsiaTheme="minorEastAsia"/>
          <w:sz w:val="24"/>
          <w:szCs w:val="24"/>
        </w:rPr>
      </w:pPr>
      <w:r w:rsidRPr="00556A79">
        <w:rPr>
          <w:rFonts w:eastAsiaTheme="minorEastAsia"/>
          <w:i/>
          <w:sz w:val="24"/>
          <w:szCs w:val="24"/>
        </w:rPr>
        <w:t xml:space="preserve">Target and Comparison Populations </w:t>
      </w:r>
      <w:r w:rsidRPr="00556A79">
        <w:rPr>
          <w:rFonts w:eastAsiaTheme="minorEastAsia"/>
          <w:sz w:val="24"/>
          <w:szCs w:val="24"/>
        </w:rPr>
        <w:t xml:space="preserve">– Describe the target and comparison populations, describing inclusion and exclusion criteria. </w:t>
      </w:r>
    </w:p>
    <w:p w:rsidR="006727EE" w:rsidRPr="00556A79" w:rsidRDefault="006727EE" w:rsidP="006727EE">
      <w:pPr>
        <w:pStyle w:val="ListParagraph"/>
        <w:widowControl/>
        <w:numPr>
          <w:ilvl w:val="0"/>
          <w:numId w:val="12"/>
        </w:numPr>
        <w:autoSpaceDE/>
        <w:autoSpaceDN/>
        <w:spacing w:after="60"/>
        <w:ind w:left="1080"/>
        <w:outlineLvl w:val="2"/>
        <w:rPr>
          <w:rFonts w:eastAsiaTheme="minorEastAsia"/>
          <w:sz w:val="24"/>
          <w:szCs w:val="24"/>
        </w:rPr>
      </w:pPr>
      <w:r w:rsidRPr="00556A79">
        <w:rPr>
          <w:rFonts w:eastAsiaTheme="minorEastAsia"/>
          <w:i/>
          <w:sz w:val="24"/>
          <w:szCs w:val="24"/>
        </w:rPr>
        <w:t xml:space="preserve">Evaluation Period </w:t>
      </w:r>
      <w:r w:rsidRPr="00556A79">
        <w:rPr>
          <w:rFonts w:eastAsiaTheme="minorEastAsia"/>
          <w:sz w:val="24"/>
          <w:szCs w:val="24"/>
        </w:rPr>
        <w:t>– Describe the time periods for which data will be collected.</w:t>
      </w:r>
    </w:p>
    <w:p w:rsidR="006727EE" w:rsidRPr="00556A79" w:rsidRDefault="006727EE" w:rsidP="006727EE">
      <w:pPr>
        <w:pStyle w:val="ListParagraph"/>
        <w:widowControl/>
        <w:numPr>
          <w:ilvl w:val="0"/>
          <w:numId w:val="12"/>
        </w:numPr>
        <w:autoSpaceDE/>
        <w:autoSpaceDN/>
        <w:spacing w:after="60"/>
        <w:ind w:left="1080"/>
        <w:outlineLvl w:val="2"/>
        <w:rPr>
          <w:rFonts w:eastAsiaTheme="minorEastAsia"/>
          <w:i/>
          <w:sz w:val="24"/>
          <w:szCs w:val="24"/>
        </w:rPr>
      </w:pPr>
      <w:r w:rsidRPr="00556A79">
        <w:rPr>
          <w:rFonts w:eastAsiaTheme="minorEastAsia"/>
          <w:i/>
          <w:sz w:val="24"/>
          <w:szCs w:val="24"/>
        </w:rPr>
        <w:t xml:space="preserve">Evaluation Measures </w:t>
      </w:r>
      <w:r w:rsidRPr="00556A79">
        <w:rPr>
          <w:rFonts w:eastAsiaTheme="minorEastAsia"/>
          <w:sz w:val="24"/>
          <w:szCs w:val="24"/>
        </w:rPr>
        <w:t>– List the measures used to evaluate the demonstration and their respective measure stewards.</w:t>
      </w:r>
    </w:p>
    <w:p w:rsidR="006727EE" w:rsidRPr="00556A79" w:rsidRDefault="006727EE" w:rsidP="006727EE">
      <w:pPr>
        <w:pStyle w:val="ListParagraph"/>
        <w:widowControl/>
        <w:numPr>
          <w:ilvl w:val="0"/>
          <w:numId w:val="12"/>
        </w:numPr>
        <w:autoSpaceDE/>
        <w:autoSpaceDN/>
        <w:spacing w:after="60"/>
        <w:ind w:left="1080"/>
        <w:outlineLvl w:val="2"/>
        <w:rPr>
          <w:rFonts w:eastAsiaTheme="minorEastAsia"/>
          <w:i/>
          <w:sz w:val="24"/>
          <w:szCs w:val="24"/>
        </w:rPr>
      </w:pPr>
      <w:r w:rsidRPr="00556A79">
        <w:rPr>
          <w:rFonts w:eastAsiaTheme="minorEastAsia"/>
          <w:i/>
          <w:sz w:val="24"/>
          <w:szCs w:val="24"/>
        </w:rPr>
        <w:t xml:space="preserve">Data Sources </w:t>
      </w:r>
      <w:r w:rsidRPr="00556A79">
        <w:rPr>
          <w:rFonts w:eastAsiaTheme="minorEastAsia"/>
          <w:sz w:val="24"/>
          <w:szCs w:val="24"/>
        </w:rPr>
        <w:t>– Explain from where the data were obtained, and efforts to validate and clean the data.</w:t>
      </w:r>
      <w:r w:rsidRPr="00556A79">
        <w:rPr>
          <w:rFonts w:eastAsiaTheme="minorEastAsia"/>
          <w:i/>
          <w:sz w:val="24"/>
          <w:szCs w:val="24"/>
        </w:rPr>
        <w:t xml:space="preserve"> </w:t>
      </w:r>
    </w:p>
    <w:p w:rsidR="006727EE" w:rsidRPr="00556A79" w:rsidRDefault="006727EE" w:rsidP="006727EE">
      <w:pPr>
        <w:pStyle w:val="ListParagraph"/>
        <w:widowControl/>
        <w:numPr>
          <w:ilvl w:val="0"/>
          <w:numId w:val="12"/>
        </w:numPr>
        <w:autoSpaceDE/>
        <w:autoSpaceDN/>
        <w:spacing w:after="60"/>
        <w:ind w:left="1080"/>
        <w:outlineLvl w:val="2"/>
        <w:rPr>
          <w:rFonts w:eastAsiaTheme="minorEastAsia"/>
          <w:i/>
          <w:sz w:val="24"/>
          <w:szCs w:val="24"/>
        </w:rPr>
      </w:pPr>
      <w:r w:rsidRPr="00556A79">
        <w:rPr>
          <w:rFonts w:eastAsiaTheme="minorEastAsia"/>
          <w:i/>
          <w:sz w:val="24"/>
          <w:szCs w:val="24"/>
        </w:rPr>
        <w:t xml:space="preserve">Analytic Methods </w:t>
      </w:r>
      <w:r w:rsidRPr="00556A79">
        <w:rPr>
          <w:rFonts w:eastAsiaTheme="minorEastAsia"/>
          <w:sz w:val="24"/>
          <w:szCs w:val="24"/>
        </w:rPr>
        <w:t>– Identify specific statistical testing which was undertaken for each measure (t-tests, chi-square, odds ratio, ANOVA, regression, etc.).</w:t>
      </w:r>
    </w:p>
    <w:p w:rsidR="006727EE" w:rsidRPr="00556A79" w:rsidRDefault="006727EE" w:rsidP="006727EE">
      <w:pPr>
        <w:pStyle w:val="ListParagraph"/>
        <w:widowControl/>
        <w:numPr>
          <w:ilvl w:val="0"/>
          <w:numId w:val="12"/>
        </w:numPr>
        <w:autoSpaceDE/>
        <w:autoSpaceDN/>
        <w:spacing w:after="60"/>
        <w:ind w:left="1080"/>
        <w:outlineLvl w:val="2"/>
        <w:rPr>
          <w:rFonts w:eastAsiaTheme="minorEastAsia"/>
          <w:i/>
          <w:sz w:val="24"/>
          <w:szCs w:val="24"/>
        </w:rPr>
      </w:pPr>
      <w:r w:rsidRPr="00556A79">
        <w:rPr>
          <w:rFonts w:eastAsiaTheme="minorEastAsia"/>
          <w:i/>
          <w:sz w:val="24"/>
          <w:szCs w:val="24"/>
        </w:rPr>
        <w:t xml:space="preserve">Other Additions </w:t>
      </w:r>
      <w:r w:rsidRPr="00556A79">
        <w:rPr>
          <w:rFonts w:eastAsiaTheme="minorEastAsia"/>
          <w:sz w:val="24"/>
          <w:szCs w:val="24"/>
        </w:rPr>
        <w:t>– The state may provide any other information pertinent to the evaluation of the demonstration.</w:t>
      </w:r>
    </w:p>
    <w:p w:rsidR="006727EE" w:rsidRPr="00B6589D" w:rsidRDefault="006727EE" w:rsidP="006727EE">
      <w:pPr>
        <w:ind w:left="2160"/>
        <w:contextualSpacing/>
        <w:rPr>
          <w:rFonts w:eastAsiaTheme="minorEastAsia"/>
          <w:b/>
          <w:color w:val="000000"/>
          <w:sz w:val="24"/>
          <w:szCs w:val="24"/>
        </w:rPr>
      </w:pPr>
    </w:p>
    <w:p w:rsidR="004A5117" w:rsidRDefault="006727EE" w:rsidP="004A5117">
      <w:pPr>
        <w:pStyle w:val="ListParagraph"/>
        <w:numPr>
          <w:ilvl w:val="4"/>
          <w:numId w:val="5"/>
        </w:numPr>
        <w:adjustRightInd w:val="0"/>
        <w:ind w:left="720" w:right="-144"/>
        <w:outlineLvl w:val="2"/>
        <w:rPr>
          <w:rFonts w:eastAsiaTheme="minorEastAsia"/>
          <w:sz w:val="24"/>
          <w:szCs w:val="24"/>
        </w:rPr>
      </w:pPr>
      <w:r w:rsidRPr="00556A79">
        <w:rPr>
          <w:rFonts w:eastAsiaTheme="minorEastAsia"/>
          <w:b/>
          <w:color w:val="000000"/>
          <w:sz w:val="24"/>
          <w:szCs w:val="24"/>
        </w:rPr>
        <w:t xml:space="preserve">Methodological Limitations </w:t>
      </w:r>
      <w:r w:rsidRPr="00556A79">
        <w:rPr>
          <w:rFonts w:eastAsiaTheme="minorEastAsia"/>
          <w:color w:val="000000"/>
          <w:sz w:val="24"/>
          <w:szCs w:val="24"/>
        </w:rPr>
        <w:t>–</w:t>
      </w:r>
      <w:r w:rsidRPr="00556A79">
        <w:rPr>
          <w:rFonts w:eastAsiaTheme="minorEastAsia"/>
          <w:b/>
          <w:color w:val="000000"/>
          <w:sz w:val="24"/>
          <w:szCs w:val="24"/>
        </w:rPr>
        <w:t xml:space="preserve"> </w:t>
      </w:r>
      <w:r w:rsidRPr="00556A79">
        <w:rPr>
          <w:rFonts w:eastAsiaTheme="minorEastAsia"/>
          <w:sz w:val="24"/>
          <w:szCs w:val="24"/>
        </w:rPr>
        <w:t>This section provides sufficient information for discerning the strengths and weaknesses of the study design, data sources/collection, and analyses.</w:t>
      </w:r>
    </w:p>
    <w:p w:rsidR="004A5117" w:rsidRDefault="004A5117" w:rsidP="004A5117">
      <w:pPr>
        <w:pStyle w:val="ListParagraph"/>
        <w:adjustRightInd w:val="0"/>
        <w:ind w:right="-144"/>
        <w:outlineLvl w:val="2"/>
        <w:rPr>
          <w:rFonts w:eastAsiaTheme="minorEastAsia"/>
          <w:sz w:val="24"/>
          <w:szCs w:val="24"/>
        </w:rPr>
      </w:pPr>
    </w:p>
    <w:p w:rsidR="004A5117" w:rsidRDefault="004A5117" w:rsidP="004A5117">
      <w:pPr>
        <w:pStyle w:val="ListParagraph"/>
        <w:numPr>
          <w:ilvl w:val="4"/>
          <w:numId w:val="5"/>
        </w:numPr>
        <w:adjustRightInd w:val="0"/>
        <w:ind w:left="720" w:right="-144"/>
        <w:outlineLvl w:val="2"/>
        <w:rPr>
          <w:rFonts w:eastAsiaTheme="minorEastAsia"/>
          <w:sz w:val="24"/>
          <w:szCs w:val="24"/>
        </w:rPr>
      </w:pPr>
      <w:r w:rsidRPr="004A5117">
        <w:rPr>
          <w:rFonts w:eastAsiaTheme="minorEastAsia"/>
          <w:b/>
          <w:sz w:val="24"/>
          <w:szCs w:val="24"/>
        </w:rPr>
        <w:t>Results</w:t>
      </w:r>
      <w:r w:rsidRPr="004A5117">
        <w:rPr>
          <w:rFonts w:eastAsiaTheme="minorEastAsia"/>
          <w:sz w:val="24"/>
          <w:szCs w:val="24"/>
        </w:rPr>
        <w:t xml:space="preserve"> – In this section, the state presents and uses the quantitative and qualitative data to demonstrate whether and to what degree the evaluation questions and hypotheses of the demonstration were addressed.  The findings should visually depict the demonstration results, using tables, charts, and graphs, where appropriate.  This section should include findings from the statistical tests conducted.  </w:t>
      </w:r>
    </w:p>
    <w:p w:rsidR="004A5117" w:rsidRPr="004A5117" w:rsidRDefault="004A5117" w:rsidP="004A5117">
      <w:pPr>
        <w:adjustRightInd w:val="0"/>
        <w:ind w:right="-144"/>
        <w:outlineLvl w:val="2"/>
        <w:rPr>
          <w:rFonts w:eastAsiaTheme="minorEastAsia"/>
          <w:sz w:val="24"/>
          <w:szCs w:val="24"/>
        </w:rPr>
      </w:pPr>
    </w:p>
    <w:p w:rsidR="006727EE" w:rsidRDefault="006727EE" w:rsidP="004A5117">
      <w:pPr>
        <w:pStyle w:val="ListParagraph"/>
        <w:numPr>
          <w:ilvl w:val="4"/>
          <w:numId w:val="5"/>
        </w:numPr>
        <w:adjustRightInd w:val="0"/>
        <w:ind w:left="720" w:right="-144"/>
        <w:outlineLvl w:val="2"/>
        <w:rPr>
          <w:rFonts w:eastAsiaTheme="minorEastAsia"/>
          <w:sz w:val="24"/>
          <w:szCs w:val="24"/>
        </w:rPr>
      </w:pPr>
      <w:r w:rsidRPr="004A5117">
        <w:rPr>
          <w:rFonts w:eastAsiaTheme="minorEastAsia"/>
          <w:b/>
          <w:color w:val="000000"/>
          <w:sz w:val="24"/>
          <w:szCs w:val="24"/>
        </w:rPr>
        <w:t>Conclusions</w:t>
      </w:r>
      <w:r w:rsidRPr="004A5117">
        <w:rPr>
          <w:rFonts w:eastAsiaTheme="minorEastAsia"/>
          <w:sz w:val="24"/>
          <w:szCs w:val="24"/>
        </w:rPr>
        <w:t xml:space="preserve"> – </w:t>
      </w:r>
      <w:r w:rsidRPr="004A5117">
        <w:rPr>
          <w:rFonts w:eastAsiaTheme="minorEastAsia"/>
          <w:color w:val="000000"/>
          <w:sz w:val="24"/>
          <w:szCs w:val="24"/>
        </w:rPr>
        <w:t>In this section, the state will present the conclusions about the evaluation results</w:t>
      </w:r>
      <w:r w:rsidRPr="004A5117">
        <w:rPr>
          <w:rFonts w:eastAsiaTheme="minorEastAsia"/>
          <w:sz w:val="24"/>
          <w:szCs w:val="24"/>
        </w:rPr>
        <w:t xml:space="preserve">.  </w:t>
      </w:r>
      <w:r w:rsidRPr="004A5117">
        <w:rPr>
          <w:sz w:val="24"/>
          <w:szCs w:val="24"/>
        </w:rPr>
        <w:t>Based on the findings, discuss the outcomes and impacts of the demonstration and identify the opportunities for improvements.  Specifically, t</w:t>
      </w:r>
      <w:r w:rsidRPr="004A5117">
        <w:rPr>
          <w:rFonts w:eastAsiaTheme="minorEastAsia"/>
          <w:sz w:val="24"/>
          <w:szCs w:val="24"/>
        </w:rPr>
        <w:t>he state should answer the following questions:</w:t>
      </w:r>
    </w:p>
    <w:p w:rsidR="004A5117" w:rsidRPr="004A5117" w:rsidRDefault="004A5117" w:rsidP="004A5117">
      <w:pPr>
        <w:pStyle w:val="ListParagraph"/>
        <w:rPr>
          <w:rFonts w:eastAsiaTheme="minorEastAsia"/>
          <w:sz w:val="24"/>
          <w:szCs w:val="24"/>
        </w:rPr>
      </w:pPr>
    </w:p>
    <w:p w:rsidR="004A5117" w:rsidRPr="00556A79" w:rsidRDefault="004A5117" w:rsidP="004A5117">
      <w:pPr>
        <w:widowControl/>
        <w:numPr>
          <w:ilvl w:val="3"/>
          <w:numId w:val="8"/>
        </w:numPr>
        <w:autoSpaceDE/>
        <w:autoSpaceDN/>
        <w:spacing w:after="60"/>
        <w:ind w:left="1080"/>
        <w:rPr>
          <w:sz w:val="24"/>
          <w:szCs w:val="24"/>
        </w:rPr>
      </w:pPr>
      <w:r w:rsidRPr="00556A79">
        <w:rPr>
          <w:sz w:val="24"/>
          <w:szCs w:val="24"/>
        </w:rPr>
        <w:t xml:space="preserve">In general, did the results show that the demonstration was/was not effective in achieving the goals and objectives established at the beginning of the demonstration? </w:t>
      </w:r>
    </w:p>
    <w:p w:rsidR="004A5117" w:rsidRPr="00556A79" w:rsidRDefault="004A5117" w:rsidP="004A5117">
      <w:pPr>
        <w:widowControl/>
        <w:numPr>
          <w:ilvl w:val="4"/>
          <w:numId w:val="8"/>
        </w:numPr>
        <w:tabs>
          <w:tab w:val="left" w:pos="1350"/>
        </w:tabs>
        <w:autoSpaceDE/>
        <w:autoSpaceDN/>
        <w:spacing w:after="60"/>
        <w:ind w:left="1710"/>
        <w:rPr>
          <w:sz w:val="24"/>
          <w:szCs w:val="24"/>
        </w:rPr>
      </w:pPr>
      <w:r w:rsidRPr="00556A79">
        <w:rPr>
          <w:sz w:val="24"/>
          <w:szCs w:val="24"/>
        </w:rPr>
        <w:t xml:space="preserve">If the state did not fully achieve its intended goals, why not? </w:t>
      </w:r>
    </w:p>
    <w:p w:rsidR="004A5117" w:rsidRPr="004A5117" w:rsidRDefault="004A5117" w:rsidP="004A5117">
      <w:pPr>
        <w:widowControl/>
        <w:numPr>
          <w:ilvl w:val="4"/>
          <w:numId w:val="8"/>
        </w:numPr>
        <w:tabs>
          <w:tab w:val="left" w:pos="1350"/>
        </w:tabs>
        <w:autoSpaceDE/>
        <w:autoSpaceDN/>
        <w:spacing w:after="60"/>
        <w:ind w:left="1710"/>
        <w:rPr>
          <w:sz w:val="24"/>
          <w:szCs w:val="24"/>
        </w:rPr>
      </w:pPr>
      <w:r w:rsidRPr="00556A79">
        <w:rPr>
          <w:sz w:val="24"/>
          <w:szCs w:val="24"/>
        </w:rPr>
        <w:t xml:space="preserve">What could be done in the future that would better enable such an effort to more fully achieve those purposes, aims, objectives, and goals? </w:t>
      </w:r>
    </w:p>
    <w:p w:rsidR="004A5117" w:rsidRPr="004A5117" w:rsidRDefault="004A5117" w:rsidP="004A5117">
      <w:pPr>
        <w:pStyle w:val="ListParagraph"/>
        <w:rPr>
          <w:rFonts w:eastAsiaTheme="minorEastAsia"/>
          <w:sz w:val="24"/>
          <w:szCs w:val="24"/>
        </w:rPr>
      </w:pPr>
    </w:p>
    <w:p w:rsidR="004A5117" w:rsidRDefault="004A5117" w:rsidP="004A5117">
      <w:pPr>
        <w:pStyle w:val="ListParagraph"/>
        <w:numPr>
          <w:ilvl w:val="4"/>
          <w:numId w:val="5"/>
        </w:numPr>
        <w:adjustRightInd w:val="0"/>
        <w:ind w:left="720" w:right="-144"/>
        <w:outlineLvl w:val="2"/>
        <w:rPr>
          <w:rFonts w:eastAsiaTheme="minorEastAsia"/>
          <w:sz w:val="24"/>
          <w:szCs w:val="24"/>
        </w:rPr>
      </w:pPr>
      <w:r w:rsidRPr="004A5117">
        <w:rPr>
          <w:rFonts w:eastAsiaTheme="minorEastAsia"/>
          <w:sz w:val="24"/>
          <w:szCs w:val="24"/>
        </w:rPr>
        <w:t xml:space="preserve">Interpretations, Policy Implications and Interactions with Other State Initiatives – In this </w:t>
      </w:r>
      <w:r w:rsidRPr="004A5117">
        <w:rPr>
          <w:rFonts w:eastAsiaTheme="minorEastAsia"/>
          <w:sz w:val="24"/>
          <w:szCs w:val="24"/>
        </w:rPr>
        <w:lastRenderedPageBreak/>
        <w:t>section, the state will discuss the section 1115 demonstration within an overall Medicaid context and long-range planning.  This should include interrelations of the demonstration with other aspects of the state’s Medicaid program, interactions with other Medicaid demonstrations, and other federal awards affecting service delivery, health outcomes and the cost of care under Medicaid.  This section provides the state with an opportunity to provide interpretations of the data using evaluative reasoning to make judgments about the demonstration.  This section should also include a discussion of the implications of the findings at both the state and national levels.</w:t>
      </w:r>
    </w:p>
    <w:p w:rsidR="004A5117" w:rsidRDefault="004A5117" w:rsidP="004A5117">
      <w:pPr>
        <w:pStyle w:val="ListParagraph"/>
        <w:adjustRightInd w:val="0"/>
        <w:ind w:right="-144"/>
        <w:outlineLvl w:val="2"/>
        <w:rPr>
          <w:rFonts w:eastAsiaTheme="minorEastAsia"/>
          <w:sz w:val="24"/>
          <w:szCs w:val="24"/>
        </w:rPr>
      </w:pPr>
      <w:bookmarkStart w:id="0" w:name="_GoBack"/>
      <w:bookmarkEnd w:id="0"/>
    </w:p>
    <w:p w:rsidR="006727EE" w:rsidRPr="004A5117" w:rsidRDefault="006727EE" w:rsidP="004A5117">
      <w:pPr>
        <w:pStyle w:val="ListParagraph"/>
        <w:numPr>
          <w:ilvl w:val="4"/>
          <w:numId w:val="5"/>
        </w:numPr>
        <w:adjustRightInd w:val="0"/>
        <w:ind w:left="720" w:right="-144"/>
        <w:outlineLvl w:val="2"/>
        <w:rPr>
          <w:rFonts w:eastAsiaTheme="minorEastAsia"/>
          <w:sz w:val="24"/>
          <w:szCs w:val="24"/>
        </w:rPr>
      </w:pPr>
      <w:r w:rsidRPr="004A5117">
        <w:rPr>
          <w:rFonts w:eastAsiaTheme="minorEastAsia"/>
          <w:b/>
          <w:color w:val="000000"/>
          <w:sz w:val="24"/>
          <w:szCs w:val="24"/>
        </w:rPr>
        <w:t>Lessons Learned</w:t>
      </w:r>
      <w:r w:rsidRPr="004A5117">
        <w:rPr>
          <w:rFonts w:eastAsiaTheme="minorEastAsia"/>
          <w:color w:val="000000"/>
          <w:sz w:val="24"/>
          <w:szCs w:val="24"/>
        </w:rPr>
        <w:t xml:space="preserve"> </w:t>
      </w:r>
      <w:r w:rsidRPr="004A5117">
        <w:rPr>
          <w:rFonts w:eastAsiaTheme="minorEastAsia"/>
          <w:b/>
          <w:sz w:val="24"/>
          <w:szCs w:val="24"/>
        </w:rPr>
        <w:t>and Recommendations</w:t>
      </w:r>
      <w:r w:rsidRPr="004A5117">
        <w:rPr>
          <w:rFonts w:eastAsiaTheme="minorEastAsia"/>
          <w:sz w:val="24"/>
          <w:szCs w:val="24"/>
        </w:rPr>
        <w:t xml:space="preserve"> </w:t>
      </w:r>
      <w:r w:rsidRPr="004A5117">
        <w:rPr>
          <w:rFonts w:eastAsiaTheme="minorEastAsia"/>
          <w:color w:val="000000"/>
          <w:sz w:val="24"/>
          <w:szCs w:val="24"/>
        </w:rPr>
        <w:t xml:space="preserve">– </w:t>
      </w:r>
      <w:r w:rsidRPr="004A5117">
        <w:rPr>
          <w:rFonts w:eastAsiaTheme="minorEastAsia"/>
          <w:sz w:val="24"/>
          <w:szCs w:val="24"/>
        </w:rPr>
        <w:t xml:space="preserve">This section of the evaluation report involves the transfer of knowledge.  Specifically, it should include potential “opportunities” for future or revised demonstrations to inform Medicaid policymakers, advocates, and stakeholders.  Recommendations for improvement can be just as significant as identifying current successful strategies.  </w:t>
      </w:r>
      <w:r w:rsidRPr="004A5117">
        <w:rPr>
          <w:rFonts w:eastAsiaTheme="minorEastAsia"/>
          <w:color w:val="000000"/>
          <w:sz w:val="24"/>
          <w:szCs w:val="24"/>
        </w:rPr>
        <w:t>Based on the evaluation results, the state should address the following questions:</w:t>
      </w:r>
    </w:p>
    <w:p w:rsidR="006727EE" w:rsidRPr="00556A79" w:rsidRDefault="006727EE" w:rsidP="006727EE">
      <w:pPr>
        <w:widowControl/>
        <w:numPr>
          <w:ilvl w:val="0"/>
          <w:numId w:val="7"/>
        </w:numPr>
        <w:autoSpaceDE/>
        <w:autoSpaceDN/>
        <w:spacing w:after="60"/>
        <w:ind w:left="1080"/>
        <w:rPr>
          <w:sz w:val="24"/>
          <w:szCs w:val="24"/>
        </w:rPr>
      </w:pPr>
      <w:r w:rsidRPr="00556A79">
        <w:rPr>
          <w:sz w:val="24"/>
          <w:szCs w:val="24"/>
        </w:rPr>
        <w:t xml:space="preserve">What lessons were learned as a result of the demonstration?  </w:t>
      </w:r>
    </w:p>
    <w:p w:rsidR="006727EE" w:rsidRPr="00556A79" w:rsidRDefault="006727EE" w:rsidP="006727EE">
      <w:pPr>
        <w:widowControl/>
        <w:numPr>
          <w:ilvl w:val="0"/>
          <w:numId w:val="7"/>
        </w:numPr>
        <w:autoSpaceDE/>
        <w:autoSpaceDN/>
        <w:spacing w:after="60"/>
        <w:ind w:left="1080"/>
        <w:rPr>
          <w:sz w:val="24"/>
          <w:szCs w:val="24"/>
        </w:rPr>
      </w:pPr>
      <w:r w:rsidRPr="00556A79">
        <w:rPr>
          <w:sz w:val="24"/>
          <w:szCs w:val="24"/>
        </w:rPr>
        <w:t>What would you recommend to other states which may be interested in implementing a similar approach?</w:t>
      </w:r>
    </w:p>
    <w:p w:rsidR="006727EE" w:rsidRPr="00556A79" w:rsidRDefault="006727EE" w:rsidP="006727EE">
      <w:pPr>
        <w:ind w:left="1080"/>
        <w:contextualSpacing/>
        <w:rPr>
          <w:sz w:val="24"/>
          <w:szCs w:val="24"/>
        </w:rPr>
      </w:pPr>
    </w:p>
    <w:p w:rsidR="006727EE" w:rsidRPr="00556A79" w:rsidRDefault="006727EE" w:rsidP="006727EE">
      <w:pPr>
        <w:widowControl/>
        <w:numPr>
          <w:ilvl w:val="1"/>
          <w:numId w:val="6"/>
        </w:numPr>
        <w:autoSpaceDE/>
        <w:autoSpaceDN/>
        <w:ind w:left="720" w:right="-144"/>
        <w:contextualSpacing/>
        <w:outlineLvl w:val="2"/>
        <w:rPr>
          <w:rFonts w:eastAsiaTheme="minorEastAsia"/>
          <w:b/>
          <w:color w:val="000000"/>
          <w:sz w:val="24"/>
          <w:szCs w:val="24"/>
        </w:rPr>
      </w:pPr>
      <w:r w:rsidRPr="00556A79">
        <w:rPr>
          <w:rFonts w:eastAsiaTheme="minorEastAsia"/>
          <w:b/>
          <w:color w:val="000000"/>
          <w:sz w:val="24"/>
          <w:szCs w:val="24"/>
        </w:rPr>
        <w:t>Attachment(s)</w:t>
      </w:r>
    </w:p>
    <w:p w:rsidR="006727EE" w:rsidRPr="00556A79" w:rsidRDefault="006727EE" w:rsidP="006727EE">
      <w:pPr>
        <w:pStyle w:val="ListParagraph"/>
        <w:widowControl/>
        <w:numPr>
          <w:ilvl w:val="0"/>
          <w:numId w:val="10"/>
        </w:numPr>
        <w:autoSpaceDE/>
        <w:autoSpaceDN/>
        <w:ind w:left="1080"/>
        <w:outlineLvl w:val="2"/>
        <w:rPr>
          <w:rFonts w:eastAsiaTheme="minorEastAsia"/>
          <w:sz w:val="24"/>
          <w:szCs w:val="24"/>
        </w:rPr>
      </w:pPr>
      <w:r w:rsidRPr="00556A79">
        <w:rPr>
          <w:rFonts w:eastAsiaTheme="minorEastAsia"/>
          <w:sz w:val="24"/>
          <w:szCs w:val="24"/>
        </w:rPr>
        <w:t>Evaluation Design: Provide the CMS-approved Evaluation Design</w:t>
      </w:r>
    </w:p>
    <w:p w:rsidR="000410B0" w:rsidRDefault="004A5117"/>
    <w:sectPr w:rsidR="000410B0">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27EE" w:rsidRDefault="006727EE" w:rsidP="006727EE">
      <w:r>
        <w:separator/>
      </w:r>
    </w:p>
  </w:endnote>
  <w:endnote w:type="continuationSeparator" w:id="0">
    <w:p w:rsidR="006727EE" w:rsidRDefault="006727EE" w:rsidP="00672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0309" w:rsidRDefault="004A5117" w:rsidP="00556A79">
    <w:pPr>
      <w:pStyle w:val="Footer"/>
    </w:pPr>
  </w:p>
  <w:p w:rsidR="004A5117" w:rsidRDefault="004A5117" w:rsidP="004A5117">
    <w:pPr>
      <w:pStyle w:val="Footer"/>
      <w:rPr>
        <w:sz w:val="20"/>
        <w:szCs w:val="20"/>
      </w:rPr>
    </w:pPr>
    <w:bookmarkStart w:id="1" w:name="_Hlk111624829"/>
    <w:r w:rsidRPr="00B65789">
      <w:rPr>
        <w:sz w:val="20"/>
        <w:szCs w:val="20"/>
      </w:rPr>
      <w:t>MassHealth Medicaid Section 1115 Demonstration</w:t>
    </w:r>
    <w:r>
      <w:rPr>
        <w:sz w:val="20"/>
        <w:szCs w:val="20"/>
      </w:rPr>
      <w:tab/>
    </w:r>
    <w:r>
      <w:rPr>
        <w:sz w:val="20"/>
        <w:szCs w:val="20"/>
      </w:rPr>
      <w:tab/>
    </w:r>
    <w:r w:rsidRPr="004A5117">
      <w:rPr>
        <w:sz w:val="20"/>
        <w:szCs w:val="20"/>
      </w:rPr>
      <w:t xml:space="preserve">Page </w:t>
    </w:r>
    <w:r w:rsidRPr="004A5117">
      <w:rPr>
        <w:b/>
        <w:bCs/>
        <w:sz w:val="20"/>
        <w:szCs w:val="20"/>
      </w:rPr>
      <w:fldChar w:fldCharType="begin"/>
    </w:r>
    <w:r w:rsidRPr="004A5117">
      <w:rPr>
        <w:b/>
        <w:bCs/>
        <w:sz w:val="20"/>
        <w:szCs w:val="20"/>
      </w:rPr>
      <w:instrText xml:space="preserve"> PAGE  \* Arabic  \* MERGEFORMAT </w:instrText>
    </w:r>
    <w:r w:rsidRPr="004A5117">
      <w:rPr>
        <w:b/>
        <w:bCs/>
        <w:sz w:val="20"/>
        <w:szCs w:val="20"/>
      </w:rPr>
      <w:fldChar w:fldCharType="separate"/>
    </w:r>
    <w:r w:rsidRPr="004A5117">
      <w:rPr>
        <w:b/>
        <w:bCs/>
        <w:noProof/>
        <w:sz w:val="20"/>
        <w:szCs w:val="20"/>
      </w:rPr>
      <w:t>1</w:t>
    </w:r>
    <w:r w:rsidRPr="004A5117">
      <w:rPr>
        <w:b/>
        <w:bCs/>
        <w:sz w:val="20"/>
        <w:szCs w:val="20"/>
      </w:rPr>
      <w:fldChar w:fldCharType="end"/>
    </w:r>
    <w:r w:rsidRPr="004A5117">
      <w:rPr>
        <w:sz w:val="20"/>
        <w:szCs w:val="20"/>
      </w:rPr>
      <w:t xml:space="preserve"> of </w:t>
    </w:r>
    <w:r w:rsidRPr="004A5117">
      <w:rPr>
        <w:b/>
        <w:bCs/>
        <w:sz w:val="20"/>
        <w:szCs w:val="20"/>
      </w:rPr>
      <w:fldChar w:fldCharType="begin"/>
    </w:r>
    <w:r w:rsidRPr="004A5117">
      <w:rPr>
        <w:b/>
        <w:bCs/>
        <w:sz w:val="20"/>
        <w:szCs w:val="20"/>
      </w:rPr>
      <w:instrText xml:space="preserve"> NUMPAGES  \* Arabic  \* MERGEFORMAT </w:instrText>
    </w:r>
    <w:r w:rsidRPr="004A5117">
      <w:rPr>
        <w:b/>
        <w:bCs/>
        <w:sz w:val="20"/>
        <w:szCs w:val="20"/>
      </w:rPr>
      <w:fldChar w:fldCharType="separate"/>
    </w:r>
    <w:r w:rsidRPr="004A5117">
      <w:rPr>
        <w:b/>
        <w:bCs/>
        <w:noProof/>
        <w:sz w:val="20"/>
        <w:szCs w:val="20"/>
      </w:rPr>
      <w:t>2</w:t>
    </w:r>
    <w:r w:rsidRPr="004A5117">
      <w:rPr>
        <w:b/>
        <w:bCs/>
        <w:sz w:val="20"/>
        <w:szCs w:val="20"/>
      </w:rPr>
      <w:fldChar w:fldCharType="end"/>
    </w:r>
  </w:p>
  <w:p w:rsidR="00B80309" w:rsidRPr="004721F7" w:rsidRDefault="004A5117" w:rsidP="004A5117">
    <w:pPr>
      <w:pStyle w:val="Footer"/>
    </w:pPr>
    <w:r w:rsidRPr="0046384F">
      <w:rPr>
        <w:sz w:val="20"/>
        <w:szCs w:val="20"/>
      </w:rPr>
      <w:t>Demonstration Approval Period:</w:t>
    </w:r>
    <w:r>
      <w:rPr>
        <w:sz w:val="20"/>
        <w:szCs w:val="20"/>
      </w:rPr>
      <w:t xml:space="preserve"> October 1</w:t>
    </w:r>
    <w:r w:rsidRPr="0046384F">
      <w:rPr>
        <w:sz w:val="20"/>
        <w:szCs w:val="20"/>
      </w:rPr>
      <w:t>, 20</w:t>
    </w:r>
    <w:r>
      <w:rPr>
        <w:sz w:val="20"/>
        <w:szCs w:val="20"/>
      </w:rPr>
      <w:t>22</w:t>
    </w:r>
    <w:r w:rsidRPr="0046384F">
      <w:rPr>
        <w:sz w:val="20"/>
        <w:szCs w:val="20"/>
      </w:rPr>
      <w:t xml:space="preserve"> through </w:t>
    </w:r>
    <w:r>
      <w:rPr>
        <w:sz w:val="20"/>
        <w:szCs w:val="20"/>
      </w:rPr>
      <w:t>Dec</w:t>
    </w:r>
    <w:r>
      <w:rPr>
        <w:sz w:val="20"/>
        <w:szCs w:val="20"/>
      </w:rPr>
      <w:t>e</w:t>
    </w:r>
    <w:r>
      <w:rPr>
        <w:sz w:val="20"/>
        <w:szCs w:val="20"/>
      </w:rPr>
      <w:t>mber 31</w:t>
    </w:r>
    <w:r w:rsidRPr="0046384F">
      <w:rPr>
        <w:sz w:val="20"/>
        <w:szCs w:val="20"/>
      </w:rPr>
      <w:t>, 202</w:t>
    </w:r>
    <w:r>
      <w:rPr>
        <w:sz w:val="20"/>
        <w:szCs w:val="20"/>
      </w:rPr>
      <w:t xml:space="preserve">7 </w:t>
    </w:r>
    <w:bookmarkEnd w:id="1"/>
    <w:r>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27EE" w:rsidRDefault="006727EE" w:rsidP="006727EE">
      <w:r>
        <w:separator/>
      </w:r>
    </w:p>
  </w:footnote>
  <w:footnote w:type="continuationSeparator" w:id="0">
    <w:p w:rsidR="006727EE" w:rsidRDefault="006727EE" w:rsidP="006727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0309" w:rsidRPr="004A5117" w:rsidRDefault="00321E30">
    <w:pPr>
      <w:pStyle w:val="Header"/>
      <w:rPr>
        <w:sz w:val="20"/>
      </w:rPr>
    </w:pPr>
    <w:r w:rsidRPr="004A5117">
      <w:rPr>
        <w:sz w:val="20"/>
      </w:rPr>
      <w:t xml:space="preserve">Attachment </w:t>
    </w:r>
    <w:r w:rsidR="006727EE" w:rsidRPr="004A5117">
      <w:rPr>
        <w:sz w:val="20"/>
      </w:rPr>
      <w: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9516C"/>
    <w:multiLevelType w:val="hybridMultilevel"/>
    <w:tmpl w:val="BF98AAFE"/>
    <w:name w:val="STC222"/>
    <w:lvl w:ilvl="0" w:tplc="C01A2A10">
      <w:start w:val="1"/>
      <w:numFmt w:val="bullet"/>
      <w:lvlText w:val=""/>
      <w:lvlJc w:val="left"/>
      <w:pPr>
        <w:ind w:left="1440" w:hanging="360"/>
      </w:pPr>
      <w:rPr>
        <w:rFonts w:ascii="Symbol" w:hAnsi="Symbol"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2D5EB3"/>
    <w:multiLevelType w:val="hybridMultilevel"/>
    <w:tmpl w:val="70805224"/>
    <w:lvl w:ilvl="0" w:tplc="04090015">
      <w:start w:val="1"/>
      <w:numFmt w:val="upp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F093A"/>
    <w:multiLevelType w:val="multilevel"/>
    <w:tmpl w:val="2190EFAA"/>
    <w:styleLink w:val="VTSTC"/>
    <w:lvl w:ilvl="0">
      <w:start w:val="1"/>
      <w:numFmt w:val="decimal"/>
      <w:lvlText w:val="%1."/>
      <w:lvlJc w:val="left"/>
      <w:pPr>
        <w:tabs>
          <w:tab w:val="num" w:pos="360"/>
        </w:tabs>
        <w:ind w:left="360" w:hanging="360"/>
      </w:pPr>
      <w:rPr>
        <w:rFonts w:ascii="Times New Roman Bold" w:hAnsi="Times New Roman Bold" w:hint="default"/>
        <w:b/>
        <w:i w:val="0"/>
        <w:color w:val="auto"/>
        <w:sz w:val="24"/>
        <w:u w:val="none"/>
      </w:rPr>
    </w:lvl>
    <w:lvl w:ilvl="1">
      <w:start w:val="1"/>
      <w:numFmt w:val="decimal"/>
      <w:lvlText w:val="%1.%2"/>
      <w:lvlJc w:val="right"/>
      <w:pPr>
        <w:tabs>
          <w:tab w:val="num" w:pos="720"/>
        </w:tabs>
        <w:ind w:left="720" w:hanging="360"/>
      </w:pPr>
      <w:rPr>
        <w:rFonts w:ascii="Times New Roman Bold" w:hAnsi="Times New Roman Bold" w:hint="default"/>
        <w:b/>
        <w:i w:val="0"/>
        <w:color w:val="auto"/>
        <w:sz w:val="24"/>
        <w:u w:val="none"/>
      </w:rPr>
    </w:lvl>
    <w:lvl w:ilvl="2">
      <w:start w:val="1"/>
      <w:numFmt w:val="lowerLetter"/>
      <w:lvlRestart w:val="0"/>
      <w:lvlText w:val="(%3)"/>
      <w:lvlJc w:val="right"/>
      <w:pPr>
        <w:tabs>
          <w:tab w:val="num" w:pos="1080"/>
        </w:tabs>
        <w:ind w:left="1080" w:hanging="360"/>
      </w:pPr>
      <w:rPr>
        <w:rFonts w:ascii="Times New Roman" w:hAnsi="Times New Roman" w:hint="default"/>
        <w:b w:val="0"/>
        <w:i w:val="0"/>
        <w:color w:val="auto"/>
        <w:sz w:val="24"/>
        <w:u w:val="none"/>
      </w:rPr>
    </w:lvl>
    <w:lvl w:ilvl="3">
      <w:start w:val="1"/>
      <w:numFmt w:val="none"/>
      <w:lvlRestart w:val="0"/>
      <w:lvlText w:val="(1)"/>
      <w:lvlJc w:val="right"/>
      <w:pPr>
        <w:tabs>
          <w:tab w:val="num" w:pos="1440"/>
        </w:tabs>
        <w:ind w:left="1440" w:hanging="360"/>
      </w:pPr>
      <w:rPr>
        <w:rFonts w:ascii="Times New Roman" w:hAnsi="Times New Roman" w:hint="default"/>
        <w:b w:val="0"/>
        <w:i w:val="0"/>
        <w:color w:val="auto"/>
        <w:sz w:val="24"/>
        <w:u w:val="none"/>
      </w:rPr>
    </w:lvl>
    <w:lvl w:ilvl="4">
      <w:start w:val="1"/>
      <w:numFmt w:val="none"/>
      <w:lvlRestart w:val="0"/>
      <w:lvlText w:val="(i)"/>
      <w:lvlJc w:val="right"/>
      <w:pPr>
        <w:tabs>
          <w:tab w:val="num" w:pos="1800"/>
        </w:tabs>
        <w:ind w:left="1800" w:hanging="360"/>
      </w:pPr>
      <w:rPr>
        <w:rFonts w:ascii="Times New Roman" w:hAnsi="Times New Roman" w:hint="default"/>
        <w:b w:val="0"/>
        <w:i w:val="0"/>
        <w:color w:val="auto"/>
        <w:sz w:val="24"/>
        <w:u w:val="none"/>
      </w:rPr>
    </w:lvl>
    <w:lvl w:ilvl="5">
      <w:start w:val="1"/>
      <w:numFmt w:val="upperLetter"/>
      <w:lvlRestart w:val="0"/>
      <w:lvlText w:val="(%6)"/>
      <w:lvlJc w:val="right"/>
      <w:pPr>
        <w:tabs>
          <w:tab w:val="num" w:pos="2160"/>
        </w:tabs>
        <w:ind w:left="2160" w:hanging="360"/>
      </w:pPr>
      <w:rPr>
        <w:rFonts w:ascii="Times New Roman" w:hAnsi="Times New Roman" w:hint="default"/>
        <w:b w:val="0"/>
        <w:i w:val="0"/>
        <w:color w:val="auto"/>
        <w:sz w:val="24"/>
        <w:u w:val="none"/>
      </w:rPr>
    </w:lvl>
    <w:lvl w:ilvl="6">
      <w:start w:val="1"/>
      <w:numFmt w:val="decimal"/>
      <w:lvlRestart w:val="0"/>
      <w:lvlText w:val="(%7)"/>
      <w:lvlJc w:val="right"/>
      <w:pPr>
        <w:tabs>
          <w:tab w:val="num" w:pos="2520"/>
        </w:tabs>
        <w:ind w:left="2520" w:hanging="360"/>
      </w:pPr>
      <w:rPr>
        <w:rFonts w:ascii="Times New Roman" w:hAnsi="Times New Roman" w:hint="default"/>
        <w:b w:val="0"/>
        <w:i w:val="0"/>
        <w:color w:val="auto"/>
        <w:sz w:val="24"/>
        <w:u w:val="none"/>
      </w:rPr>
    </w:lvl>
    <w:lvl w:ilvl="7">
      <w:start w:val="1"/>
      <w:numFmt w:val="lowerRoman"/>
      <w:lvlRestart w:val="0"/>
      <w:lvlText w:val="(%8)"/>
      <w:lvlJc w:val="right"/>
      <w:pPr>
        <w:tabs>
          <w:tab w:val="num" w:pos="2880"/>
        </w:tabs>
        <w:ind w:left="2880" w:hanging="360"/>
      </w:pPr>
      <w:rPr>
        <w:rFonts w:ascii="Times New Roman" w:hAnsi="Times New Roman" w:hint="default"/>
        <w:b w:val="0"/>
        <w:i w:val="0"/>
        <w:color w:val="auto"/>
        <w:sz w:val="24"/>
        <w:u w:val="none"/>
      </w:rPr>
    </w:lvl>
    <w:lvl w:ilvl="8">
      <w:start w:val="1"/>
      <w:numFmt w:val="lowerLetter"/>
      <w:lvlRestart w:val="0"/>
      <w:lvlText w:val="(%9)"/>
      <w:lvlJc w:val="right"/>
      <w:pPr>
        <w:tabs>
          <w:tab w:val="num" w:pos="3240"/>
        </w:tabs>
        <w:ind w:left="3240" w:hanging="360"/>
      </w:pPr>
      <w:rPr>
        <w:rFonts w:ascii="Times New Roman" w:hAnsi="Times New Roman" w:hint="default"/>
        <w:b w:val="0"/>
        <w:i w:val="0"/>
        <w:color w:val="auto"/>
        <w:sz w:val="24"/>
        <w:u w:val="none"/>
      </w:rPr>
    </w:lvl>
  </w:abstractNum>
  <w:abstractNum w:abstractNumId="3" w15:restartNumberingAfterBreak="0">
    <w:nsid w:val="0CD630C1"/>
    <w:multiLevelType w:val="hybridMultilevel"/>
    <w:tmpl w:val="92703888"/>
    <w:lvl w:ilvl="0" w:tplc="443043D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AC7E48"/>
    <w:multiLevelType w:val="multilevel"/>
    <w:tmpl w:val="9E14D6F2"/>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5C973B9"/>
    <w:multiLevelType w:val="multilevel"/>
    <w:tmpl w:val="9E14D6F2"/>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C814515"/>
    <w:multiLevelType w:val="multilevel"/>
    <w:tmpl w:val="C53AB480"/>
    <w:lvl w:ilvl="0">
      <w:start w:val="1"/>
      <w:numFmt w:val="decimal"/>
      <w:lvlText w:val="%1."/>
      <w:lvlJc w:val="left"/>
      <w:pPr>
        <w:ind w:left="840" w:hanging="360"/>
      </w:pPr>
      <w:rPr>
        <w:rFonts w:hint="default"/>
        <w:b w:val="0"/>
        <w:bCs w:val="0"/>
        <w:strike w:val="0"/>
        <w:dstrike w:val="0"/>
        <w:color w:val="auto"/>
        <w:w w:val="100"/>
        <w:sz w:val="24"/>
        <w:szCs w:val="24"/>
        <w:u w:val="none"/>
        <w:effect w:val="none"/>
      </w:rPr>
    </w:lvl>
    <w:lvl w:ilvl="1">
      <w:start w:val="4"/>
      <w:numFmt w:val="decimal"/>
      <w:lvlText w:val="%2."/>
      <w:lvlJc w:val="left"/>
      <w:pPr>
        <w:ind w:left="1180" w:hanging="360"/>
      </w:pPr>
      <w:rPr>
        <w:rFonts w:hint="default"/>
        <w:b w:val="0"/>
        <w:bCs w:val="0"/>
        <w:strike w:val="0"/>
        <w:spacing w:val="-1"/>
        <w:w w:val="100"/>
        <w:sz w:val="24"/>
        <w:szCs w:val="24"/>
      </w:rPr>
    </w:lvl>
    <w:lvl w:ilvl="2">
      <w:start w:val="1"/>
      <w:numFmt w:val="lowerLetter"/>
      <w:lvlText w:val="%3."/>
      <w:lvlJc w:val="left"/>
      <w:pPr>
        <w:ind w:left="1900" w:hanging="488"/>
      </w:pPr>
      <w:rPr>
        <w:rFonts w:hint="default"/>
        <w:b w:val="0"/>
        <w:bCs w:val="0"/>
        <w:w w:val="100"/>
        <w:sz w:val="24"/>
        <w:szCs w:val="24"/>
      </w:rPr>
    </w:lvl>
    <w:lvl w:ilvl="3">
      <w:start w:val="1"/>
      <w:numFmt w:val="lowerLetter"/>
      <w:lvlText w:val="%4."/>
      <w:lvlJc w:val="left"/>
      <w:pPr>
        <w:ind w:left="2620" w:hanging="360"/>
      </w:pPr>
      <w:rPr>
        <w:rFonts w:ascii="Times New Roman" w:hAnsi="Times New Roman" w:cs="Times New Roman" w:hint="default"/>
        <w:b w:val="0"/>
        <w:bCs w:val="0"/>
        <w:spacing w:val="-1"/>
        <w:w w:val="100"/>
        <w:sz w:val="24"/>
        <w:szCs w:val="24"/>
      </w:rPr>
    </w:lvl>
    <w:lvl w:ilvl="4">
      <w:numFmt w:val="none"/>
      <w:lvlText w:val="1"/>
      <w:lvlJc w:val="left"/>
      <w:pPr>
        <w:ind w:left="1280" w:firstLine="1528"/>
      </w:pPr>
      <w:rPr>
        <w:rFonts w:hint="default"/>
      </w:rPr>
    </w:lvl>
    <w:lvl w:ilvl="5">
      <w:numFmt w:val="bullet"/>
      <w:lvlText w:val="•"/>
      <w:lvlJc w:val="left"/>
      <w:pPr>
        <w:ind w:left="1300" w:hanging="360"/>
      </w:pPr>
      <w:rPr>
        <w:rFonts w:hint="default"/>
      </w:rPr>
    </w:lvl>
    <w:lvl w:ilvl="6">
      <w:numFmt w:val="bullet"/>
      <w:lvlText w:val="•"/>
      <w:lvlJc w:val="left"/>
      <w:pPr>
        <w:ind w:left="1360" w:hanging="360"/>
      </w:pPr>
      <w:rPr>
        <w:rFonts w:hint="default"/>
      </w:rPr>
    </w:lvl>
    <w:lvl w:ilvl="7">
      <w:numFmt w:val="bullet"/>
      <w:lvlText w:val="•"/>
      <w:lvlJc w:val="left"/>
      <w:pPr>
        <w:ind w:left="1540" w:hanging="360"/>
      </w:pPr>
      <w:rPr>
        <w:rFonts w:hint="default"/>
      </w:rPr>
    </w:lvl>
    <w:lvl w:ilvl="8">
      <w:numFmt w:val="bullet"/>
      <w:lvlText w:val="•"/>
      <w:lvlJc w:val="left"/>
      <w:pPr>
        <w:ind w:left="1720" w:hanging="360"/>
      </w:pPr>
      <w:rPr>
        <w:rFonts w:hint="default"/>
      </w:rPr>
    </w:lvl>
  </w:abstractNum>
  <w:abstractNum w:abstractNumId="7" w15:restartNumberingAfterBreak="0">
    <w:nsid w:val="308D5BAD"/>
    <w:multiLevelType w:val="hybridMultilevel"/>
    <w:tmpl w:val="B414D200"/>
    <w:lvl w:ilvl="0" w:tplc="7F36CC6A">
      <w:start w:val="1"/>
      <w:numFmt w:val="upperLetter"/>
      <w:lvlText w:val="%1."/>
      <w:lvlJc w:val="left"/>
      <w:pPr>
        <w:ind w:left="840" w:hanging="360"/>
      </w:pPr>
      <w:rPr>
        <w:rFonts w:hint="default"/>
        <w:b/>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8" w15:restartNumberingAfterBreak="0">
    <w:nsid w:val="35B22BE3"/>
    <w:multiLevelType w:val="hybridMultilevel"/>
    <w:tmpl w:val="7EB2E62E"/>
    <w:lvl w:ilvl="0" w:tplc="0409000F">
      <w:start w:val="1"/>
      <w:numFmt w:val="decimal"/>
      <w:lvlText w:val="%1."/>
      <w:lvlJc w:val="left"/>
      <w:pPr>
        <w:ind w:left="2160" w:hanging="360"/>
      </w:pPr>
      <w:rPr>
        <w:rFonts w:hint="default"/>
        <w:sz w:val="24"/>
        <w:szCs w:val="24"/>
      </w:rPr>
    </w:lvl>
    <w:lvl w:ilvl="1" w:tplc="04090003">
      <w:start w:val="1"/>
      <w:numFmt w:val="bullet"/>
      <w:lvlText w:val="o"/>
      <w:lvlJc w:val="left"/>
      <w:pPr>
        <w:ind w:left="2880" w:hanging="360"/>
      </w:pPr>
      <w:rPr>
        <w:rFonts w:ascii="Courier New" w:hAnsi="Courier New" w:cs="Courier New" w:hint="default"/>
      </w:rPr>
    </w:lvl>
    <w:lvl w:ilvl="2" w:tplc="0409000D">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AAD35EE"/>
    <w:multiLevelType w:val="hybridMultilevel"/>
    <w:tmpl w:val="36C207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906691"/>
    <w:multiLevelType w:val="multilevel"/>
    <w:tmpl w:val="1FFC77B2"/>
    <w:lvl w:ilvl="0">
      <w:start w:val="1"/>
      <w:numFmt w:val="upperRoman"/>
      <w:lvlText w:val="%1."/>
      <w:lvlJc w:val="left"/>
      <w:pPr>
        <w:tabs>
          <w:tab w:val="num" w:pos="720"/>
        </w:tabs>
        <w:ind w:left="720" w:hanging="720"/>
      </w:pPr>
      <w:rPr>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720"/>
      </w:pPr>
      <w:rPr>
        <w:rFonts w:hint="default"/>
        <w:b w:val="0"/>
        <w:i w:val="0"/>
        <w:caps w:val="0"/>
        <w:strike w:val="0"/>
        <w:dstrike w:val="0"/>
        <w:vanish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hint="default"/>
        <w:b w:val="0"/>
        <w:i w:val="0"/>
        <w:caps w:val="0"/>
        <w:strike w:val="0"/>
        <w:dstrike w:val="0"/>
        <w:vanish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160"/>
        </w:tabs>
        <w:ind w:left="2160" w:hanging="720"/>
      </w:pPr>
      <w:rPr>
        <w:rFonts w:ascii="Wingdings" w:hAnsi="Wingding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0" w:firstLine="288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4320"/>
        </w:tabs>
        <w:ind w:left="0" w:firstLine="360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040"/>
        </w:tabs>
        <w:ind w:left="0" w:firstLine="43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5760"/>
        </w:tabs>
        <w:ind w:left="0" w:firstLine="504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6480"/>
        </w:tabs>
        <w:ind w:left="0" w:firstLine="576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427664F3"/>
    <w:multiLevelType w:val="hybridMultilevel"/>
    <w:tmpl w:val="BDD8A0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973889"/>
    <w:multiLevelType w:val="hybridMultilevel"/>
    <w:tmpl w:val="CF50D048"/>
    <w:lvl w:ilvl="0" w:tplc="04090011">
      <w:start w:val="1"/>
      <w:numFmt w:val="decimal"/>
      <w:lvlText w:val="%1)"/>
      <w:lvlJc w:val="left"/>
      <w:pPr>
        <w:ind w:left="720" w:hanging="360"/>
      </w:pPr>
      <w:rPr>
        <w:rFonts w:hint="default"/>
        <w:b w:val="0"/>
        <w:i w:val="0"/>
        <w:strike w:val="0"/>
        <w:dstrike w:val="0"/>
        <w:sz w:val="24"/>
      </w:rPr>
    </w:lvl>
    <w:lvl w:ilvl="1" w:tplc="101078D6">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8BD271BC">
      <w:start w:val="1"/>
      <w:numFmt w:val="upperLetter"/>
      <w:lvlText w:val="%5."/>
      <w:lvlJc w:val="left"/>
      <w:pPr>
        <w:ind w:left="3600" w:hanging="360"/>
      </w:pPr>
      <w:rPr>
        <w:rFonts w:hint="default"/>
        <w:b/>
        <w:color w:val="000000"/>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474C00"/>
    <w:multiLevelType w:val="hybridMultilevel"/>
    <w:tmpl w:val="DB4EC174"/>
    <w:lvl w:ilvl="0" w:tplc="3F8E9C0C">
      <w:start w:val="1"/>
      <w:numFmt w:val="upperLetter"/>
      <w:lvlText w:val="%1."/>
      <w:lvlJc w:val="left"/>
      <w:pPr>
        <w:ind w:left="1440" w:hanging="360"/>
      </w:pPr>
      <w:rPr>
        <w:b/>
      </w:rPr>
    </w:lvl>
    <w:lvl w:ilvl="1" w:tplc="04090019">
      <w:start w:val="1"/>
      <w:numFmt w:val="lowerLetter"/>
      <w:lvlText w:val="%2."/>
      <w:lvlJc w:val="left"/>
      <w:pPr>
        <w:ind w:left="2070" w:hanging="360"/>
      </w:pPr>
      <w:rPr>
        <w:rFonts w:hint="default"/>
        <w:b w:val="0"/>
        <w:sz w:val="24"/>
        <w:szCs w:val="24"/>
      </w:rPr>
    </w:lvl>
    <w:lvl w:ilvl="2" w:tplc="0409001B">
      <w:start w:val="1"/>
      <w:numFmt w:val="lowerRoman"/>
      <w:lvlText w:val="%3."/>
      <w:lvlJc w:val="right"/>
      <w:pPr>
        <w:ind w:left="2880" w:hanging="180"/>
      </w:pPr>
      <w:rPr>
        <w:rFonts w:hint="default"/>
        <w:b w:val="0"/>
        <w:sz w:val="24"/>
        <w:szCs w:val="24"/>
      </w:rPr>
    </w:lvl>
    <w:lvl w:ilvl="3" w:tplc="04090019">
      <w:start w:val="1"/>
      <w:numFmt w:val="lowerLetter"/>
      <w:lvlText w:val="%4."/>
      <w:lvlJc w:val="left"/>
      <w:pPr>
        <w:ind w:left="3600" w:hanging="360"/>
      </w:pPr>
      <w:rPr>
        <w:rFonts w:hint="default"/>
        <w:sz w:val="24"/>
        <w:szCs w:val="24"/>
      </w:rPr>
    </w:lvl>
    <w:lvl w:ilvl="4" w:tplc="FFCCEE60">
      <w:start w:val="1"/>
      <w:numFmt w:val="lowerRoman"/>
      <w:lvlText w:val="%5."/>
      <w:lvlJc w:val="right"/>
      <w:pPr>
        <w:ind w:left="4320" w:hanging="360"/>
      </w:pPr>
      <w:rPr>
        <w:rFonts w:hint="default"/>
        <w:sz w:val="24"/>
        <w:szCs w:val="24"/>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BC5507C"/>
    <w:multiLevelType w:val="hybridMultilevel"/>
    <w:tmpl w:val="C12A1B22"/>
    <w:lvl w:ilvl="0" w:tplc="0409000F">
      <w:start w:val="1"/>
      <w:numFmt w:val="decimal"/>
      <w:lvlText w:val="%1."/>
      <w:lvlJc w:val="left"/>
      <w:pPr>
        <w:ind w:left="720" w:hanging="360"/>
      </w:pPr>
      <w:rPr>
        <w:rFonts w:hint="default"/>
        <w:b w:val="0"/>
        <w:i w:val="0"/>
        <w:strike w:val="0"/>
        <w:dstrike w:val="0"/>
        <w:sz w:val="24"/>
      </w:rPr>
    </w:lvl>
    <w:lvl w:ilvl="1" w:tplc="101078D6">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4830D368">
      <w:start w:val="1"/>
      <w:numFmt w:val="upperLetter"/>
      <w:lvlText w:val="%5."/>
      <w:lvlJc w:val="left"/>
      <w:pPr>
        <w:ind w:left="3600" w:hanging="360"/>
      </w:pPr>
      <w:rPr>
        <w:rFonts w:hint="default"/>
        <w:b/>
        <w:bCs/>
        <w:color w:val="000000"/>
        <w:spacing w:val="-2"/>
        <w:w w:val="10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6F45E4"/>
    <w:multiLevelType w:val="multilevel"/>
    <w:tmpl w:val="DCE258C0"/>
    <w:lvl w:ilvl="0">
      <w:start w:val="1"/>
      <w:numFmt w:val="decimal"/>
      <w:pStyle w:val="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3835555"/>
    <w:multiLevelType w:val="hybridMultilevel"/>
    <w:tmpl w:val="73F86E0E"/>
    <w:lvl w:ilvl="0" w:tplc="A53EA55E">
      <w:start w:val="1"/>
      <w:numFmt w:val="decimal"/>
      <w:lvlText w:val="%1."/>
      <w:lvlJc w:val="left"/>
      <w:pPr>
        <w:ind w:left="1530" w:hanging="360"/>
      </w:pPr>
      <w:rPr>
        <w:rFonts w:ascii="Times New Roman" w:hAnsi="Times New Roman" w:cs="Times New Roman"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 w15:restartNumberingAfterBreak="0">
    <w:nsid w:val="66C4293A"/>
    <w:multiLevelType w:val="hybridMultilevel"/>
    <w:tmpl w:val="ABA0AC18"/>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9261C52"/>
    <w:multiLevelType w:val="hybridMultilevel"/>
    <w:tmpl w:val="023ABE3E"/>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6B93273C"/>
    <w:multiLevelType w:val="multilevel"/>
    <w:tmpl w:val="AECECA04"/>
    <w:lvl w:ilvl="0">
      <w:start w:val="1"/>
      <w:numFmt w:val="upperRoman"/>
      <w:lvlText w:val="%1."/>
      <w:lvlJc w:val="left"/>
      <w:pPr>
        <w:tabs>
          <w:tab w:val="num" w:pos="720"/>
        </w:tabs>
        <w:ind w:left="720" w:hanging="720"/>
      </w:pPr>
      <w:rPr>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720"/>
      </w:pPr>
      <w:rPr>
        <w:rFonts w:hint="default"/>
        <w:b w:val="0"/>
        <w:i w:val="0"/>
        <w:caps w:val="0"/>
        <w:strike w:val="0"/>
        <w:dstrike w:val="0"/>
        <w:vanish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hint="default"/>
        <w:b w:val="0"/>
        <w:i w:val="0"/>
        <w:caps w:val="0"/>
        <w:strike w:val="0"/>
        <w:dstrike w:val="0"/>
        <w:vanish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160"/>
        </w:tabs>
        <w:ind w:left="2160" w:hanging="720"/>
      </w:pPr>
      <w:rPr>
        <w:rFonts w:ascii="Wingdings" w:hAnsi="Wingding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0" w:firstLine="288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4320"/>
        </w:tabs>
        <w:ind w:left="0" w:firstLine="360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040"/>
        </w:tabs>
        <w:ind w:left="0" w:firstLine="43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5760"/>
        </w:tabs>
        <w:ind w:left="0" w:firstLine="504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6480"/>
        </w:tabs>
        <w:ind w:left="0" w:firstLine="576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73473557"/>
    <w:multiLevelType w:val="hybridMultilevel"/>
    <w:tmpl w:val="1A2C8EC4"/>
    <w:lvl w:ilvl="0" w:tplc="86607BEE">
      <w:start w:val="1"/>
      <w:numFmt w:val="decimal"/>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15"/>
  </w:num>
  <w:num w:numId="4">
    <w:abstractNumId w:val="2"/>
  </w:num>
  <w:num w:numId="5">
    <w:abstractNumId w:val="12"/>
  </w:num>
  <w:num w:numId="6">
    <w:abstractNumId w:val="13"/>
  </w:num>
  <w:num w:numId="7">
    <w:abstractNumId w:val="8"/>
  </w:num>
  <w:num w:numId="8">
    <w:abstractNumId w:val="18"/>
  </w:num>
  <w:num w:numId="9">
    <w:abstractNumId w:val="1"/>
  </w:num>
  <w:num w:numId="10">
    <w:abstractNumId w:val="17"/>
  </w:num>
  <w:num w:numId="11">
    <w:abstractNumId w:val="16"/>
  </w:num>
  <w:num w:numId="12">
    <w:abstractNumId w:val="20"/>
  </w:num>
  <w:num w:numId="13">
    <w:abstractNumId w:val="5"/>
  </w:num>
  <w:num w:numId="14">
    <w:abstractNumId w:val="11"/>
  </w:num>
  <w:num w:numId="15">
    <w:abstractNumId w:val="10"/>
  </w:num>
  <w:num w:numId="16">
    <w:abstractNumId w:val="19"/>
  </w:num>
  <w:num w:numId="17">
    <w:abstractNumId w:val="9"/>
  </w:num>
  <w:num w:numId="18">
    <w:abstractNumId w:val="3"/>
  </w:num>
  <w:num w:numId="19">
    <w:abstractNumId w:val="7"/>
  </w:num>
  <w:num w:numId="20">
    <w:abstractNumId w:val="14"/>
  </w:num>
  <w:num w:numId="21">
    <w:abstractNumId w:val="6"/>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7EE"/>
    <w:rsid w:val="00000844"/>
    <w:rsid w:val="00185440"/>
    <w:rsid w:val="002F2858"/>
    <w:rsid w:val="00321E30"/>
    <w:rsid w:val="004A5117"/>
    <w:rsid w:val="006727EE"/>
    <w:rsid w:val="00817078"/>
    <w:rsid w:val="00927C70"/>
    <w:rsid w:val="00993B24"/>
    <w:rsid w:val="009B5429"/>
    <w:rsid w:val="00DD3749"/>
    <w:rsid w:val="00E00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3FFEE"/>
  <w15:chartTrackingRefBased/>
  <w15:docId w15:val="{281A5A87-85B7-44A2-ADB2-88AEB11DE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27EE"/>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aliases w:val="Focus Area"/>
    <w:basedOn w:val="Normal"/>
    <w:next w:val="Normal"/>
    <w:link w:val="Heading1Char"/>
    <w:uiPriority w:val="9"/>
    <w:qFormat/>
    <w:rsid w:val="002F2858"/>
    <w:pPr>
      <w:keepNext/>
      <w:keepLines/>
      <w:spacing w:before="120" w:after="120"/>
      <w:outlineLvl w:val="0"/>
    </w:pPr>
    <w:rPr>
      <w:rFonts w:eastAsiaTheme="majorEastAsia" w:cstheme="majorBidi"/>
      <w:b/>
      <w:szCs w:val="32"/>
    </w:rPr>
  </w:style>
  <w:style w:type="paragraph" w:styleId="Heading2">
    <w:name w:val="heading 2"/>
    <w:aliases w:val="STC Title"/>
    <w:basedOn w:val="Normal"/>
    <w:next w:val="Normal"/>
    <w:link w:val="Heading2Char"/>
    <w:uiPriority w:val="9"/>
    <w:semiHidden/>
    <w:unhideWhenUsed/>
    <w:qFormat/>
    <w:rsid w:val="002F2858"/>
    <w:pPr>
      <w:keepNext/>
      <w:keepLines/>
      <w:spacing w:before="60" w:after="60"/>
      <w:outlineLvl w:val="1"/>
    </w:pPr>
    <w:rPr>
      <w:rFonts w:eastAsiaTheme="majorEastAsia" w:cstheme="majorBidi"/>
      <w:b/>
      <w:szCs w:val="26"/>
    </w:rPr>
  </w:style>
  <w:style w:type="paragraph" w:styleId="Heading8">
    <w:name w:val="heading 8"/>
    <w:basedOn w:val="Normal"/>
    <w:next w:val="Normal"/>
    <w:link w:val="Heading8Char"/>
    <w:uiPriority w:val="9"/>
    <w:semiHidden/>
    <w:unhideWhenUsed/>
    <w:qFormat/>
    <w:rsid w:val="004A511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VTSTC">
    <w:name w:val="VT STC"/>
    <w:uiPriority w:val="99"/>
    <w:rsid w:val="009B5429"/>
    <w:pPr>
      <w:numPr>
        <w:numId w:val="1"/>
      </w:numPr>
    </w:pPr>
  </w:style>
  <w:style w:type="character" w:customStyle="1" w:styleId="Heading1Char">
    <w:name w:val="Heading 1 Char"/>
    <w:aliases w:val="Focus Area Char"/>
    <w:basedOn w:val="DefaultParagraphFont"/>
    <w:link w:val="Heading1"/>
    <w:uiPriority w:val="9"/>
    <w:rsid w:val="002F2858"/>
    <w:rPr>
      <w:rFonts w:ascii="Times New Roman" w:eastAsiaTheme="majorEastAsia" w:hAnsi="Times New Roman" w:cstheme="majorBidi"/>
      <w:b/>
      <w:sz w:val="24"/>
      <w:szCs w:val="32"/>
    </w:rPr>
  </w:style>
  <w:style w:type="character" w:customStyle="1" w:styleId="Heading2Char">
    <w:name w:val="Heading 2 Char"/>
    <w:aliases w:val="STC Title Char"/>
    <w:basedOn w:val="DefaultParagraphFont"/>
    <w:link w:val="Heading2"/>
    <w:uiPriority w:val="9"/>
    <w:semiHidden/>
    <w:rsid w:val="002F2858"/>
    <w:rPr>
      <w:rFonts w:ascii="Times New Roman" w:eastAsiaTheme="majorEastAsia" w:hAnsi="Times New Roman" w:cstheme="majorBidi"/>
      <w:b/>
      <w:sz w:val="24"/>
      <w:szCs w:val="26"/>
    </w:rPr>
  </w:style>
  <w:style w:type="paragraph" w:styleId="Title">
    <w:name w:val="Title"/>
    <w:basedOn w:val="Normal"/>
    <w:next w:val="Normal"/>
    <w:link w:val="TitleChar"/>
    <w:uiPriority w:val="10"/>
    <w:qFormat/>
    <w:rsid w:val="002F2858"/>
    <w:pPr>
      <w:spacing w:before="120" w:after="120"/>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2F2858"/>
    <w:rPr>
      <w:rFonts w:ascii="Times New Roman" w:eastAsiaTheme="majorEastAsia" w:hAnsi="Times New Roman" w:cstheme="majorBidi"/>
      <w:b/>
      <w:spacing w:val="-10"/>
      <w:kern w:val="28"/>
      <w:sz w:val="24"/>
      <w:szCs w:val="56"/>
    </w:rPr>
  </w:style>
  <w:style w:type="paragraph" w:styleId="Subtitle">
    <w:name w:val="Subtitle"/>
    <w:aliases w:val="Table Header"/>
    <w:basedOn w:val="Normal"/>
    <w:next w:val="Normal"/>
    <w:link w:val="SubtitleChar"/>
    <w:uiPriority w:val="11"/>
    <w:qFormat/>
    <w:rsid w:val="00000844"/>
    <w:pPr>
      <w:numPr>
        <w:ilvl w:val="1"/>
      </w:numPr>
      <w:spacing w:after="160"/>
      <w:jc w:val="center"/>
    </w:pPr>
    <w:rPr>
      <w:rFonts w:eastAsiaTheme="minorEastAsia" w:cstheme="minorBidi"/>
      <w:b/>
      <w:spacing w:val="15"/>
    </w:rPr>
  </w:style>
  <w:style w:type="character" w:customStyle="1" w:styleId="SubtitleChar">
    <w:name w:val="Subtitle Char"/>
    <w:aliases w:val="Table Header Char"/>
    <w:basedOn w:val="DefaultParagraphFont"/>
    <w:link w:val="Subtitle"/>
    <w:uiPriority w:val="11"/>
    <w:rsid w:val="00000844"/>
    <w:rPr>
      <w:rFonts w:ascii="Times New Roman" w:eastAsiaTheme="minorEastAsia" w:hAnsi="Times New Roman"/>
      <w:b/>
      <w:spacing w:val="15"/>
      <w:sz w:val="24"/>
    </w:rPr>
  </w:style>
  <w:style w:type="paragraph" w:styleId="ListParagraph">
    <w:name w:val="List Paragraph"/>
    <w:aliases w:val="Dot pt,F5 List Paragraph,No Spacing1,List Paragraph Char Char Char,Indicator Text,Numbered Para 1,Bullet 1,Bullet Points,List Paragraph2,MAIN CONTENT,Normal numbered,Issue Action POC,3,POCG Table Text,FooterText,Level 2 List,Bullet Two"/>
    <w:basedOn w:val="Normal"/>
    <w:link w:val="ListParagraphChar"/>
    <w:uiPriority w:val="34"/>
    <w:qFormat/>
    <w:rsid w:val="00000844"/>
    <w:pPr>
      <w:ind w:left="720"/>
      <w:contextualSpacing/>
    </w:pPr>
  </w:style>
  <w:style w:type="paragraph" w:customStyle="1" w:styleId="TableBody">
    <w:name w:val="Table Body"/>
    <w:basedOn w:val="Normal"/>
    <w:link w:val="TableBodyChar"/>
    <w:qFormat/>
    <w:rsid w:val="00185440"/>
  </w:style>
  <w:style w:type="character" w:customStyle="1" w:styleId="TableBodyChar">
    <w:name w:val="Table Body Char"/>
    <w:basedOn w:val="DefaultParagraphFont"/>
    <w:link w:val="TableBody"/>
    <w:rsid w:val="00185440"/>
    <w:rPr>
      <w:rFonts w:ascii="Times New Roman" w:hAnsi="Times New Roman" w:cs="Calibri"/>
      <w:sz w:val="24"/>
    </w:rPr>
  </w:style>
  <w:style w:type="paragraph" w:customStyle="1" w:styleId="Bullet">
    <w:name w:val="Bullet"/>
    <w:aliases w:val="Body"/>
    <w:basedOn w:val="Normal"/>
    <w:link w:val="BulletChar"/>
    <w:qFormat/>
    <w:rsid w:val="00185440"/>
    <w:pPr>
      <w:numPr>
        <w:numId w:val="3"/>
      </w:numPr>
      <w:ind w:left="1440" w:hanging="360"/>
    </w:pPr>
  </w:style>
  <w:style w:type="character" w:customStyle="1" w:styleId="BulletChar">
    <w:name w:val="Bullet Char"/>
    <w:aliases w:val="Body Char"/>
    <w:basedOn w:val="DefaultParagraphFont"/>
    <w:link w:val="Bullet"/>
    <w:rsid w:val="00185440"/>
    <w:rPr>
      <w:rFonts w:ascii="Times New Roman" w:hAnsi="Times New Roman" w:cs="Calibri"/>
      <w:sz w:val="24"/>
    </w:rPr>
  </w:style>
  <w:style w:type="table" w:styleId="TableGrid">
    <w:name w:val="Table Grid"/>
    <w:basedOn w:val="TableNormal"/>
    <w:uiPriority w:val="39"/>
    <w:rsid w:val="0018544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ody Text 1"/>
    <w:basedOn w:val="Normal"/>
    <w:link w:val="BodyTextChar"/>
    <w:uiPriority w:val="1"/>
    <w:qFormat/>
    <w:rsid w:val="006727EE"/>
    <w:pPr>
      <w:widowControl/>
      <w:spacing w:before="240" w:after="240"/>
    </w:pPr>
    <w:rPr>
      <w:sz w:val="24"/>
      <w:szCs w:val="24"/>
    </w:rPr>
  </w:style>
  <w:style w:type="character" w:customStyle="1" w:styleId="BodyTextChar">
    <w:name w:val="Body Text Char"/>
    <w:aliases w:val="Body Text 1 Char"/>
    <w:basedOn w:val="DefaultParagraphFont"/>
    <w:link w:val="BodyText"/>
    <w:uiPriority w:val="1"/>
    <w:rsid w:val="006727EE"/>
    <w:rPr>
      <w:rFonts w:ascii="Times New Roman" w:eastAsia="Times New Roman" w:hAnsi="Times New Roman" w:cs="Times New Roman"/>
      <w:sz w:val="24"/>
      <w:szCs w:val="24"/>
    </w:rPr>
  </w:style>
  <w:style w:type="paragraph" w:styleId="Header">
    <w:name w:val="header"/>
    <w:basedOn w:val="Normal"/>
    <w:link w:val="HeaderChar"/>
    <w:uiPriority w:val="99"/>
    <w:unhideWhenUsed/>
    <w:qFormat/>
    <w:rsid w:val="006727EE"/>
    <w:pPr>
      <w:tabs>
        <w:tab w:val="center" w:pos="4680"/>
        <w:tab w:val="right" w:pos="9360"/>
      </w:tabs>
    </w:pPr>
  </w:style>
  <w:style w:type="character" w:customStyle="1" w:styleId="HeaderChar">
    <w:name w:val="Header Char"/>
    <w:basedOn w:val="DefaultParagraphFont"/>
    <w:link w:val="Header"/>
    <w:uiPriority w:val="99"/>
    <w:rsid w:val="006727EE"/>
    <w:rPr>
      <w:rFonts w:ascii="Times New Roman" w:eastAsia="Times New Roman" w:hAnsi="Times New Roman" w:cs="Times New Roman"/>
    </w:rPr>
  </w:style>
  <w:style w:type="paragraph" w:styleId="Footer">
    <w:name w:val="footer"/>
    <w:basedOn w:val="Normal"/>
    <w:link w:val="FooterChar"/>
    <w:uiPriority w:val="99"/>
    <w:unhideWhenUsed/>
    <w:qFormat/>
    <w:rsid w:val="006727EE"/>
    <w:pPr>
      <w:tabs>
        <w:tab w:val="center" w:pos="4680"/>
        <w:tab w:val="right" w:pos="9360"/>
      </w:tabs>
    </w:pPr>
  </w:style>
  <w:style w:type="character" w:customStyle="1" w:styleId="FooterChar">
    <w:name w:val="Footer Char"/>
    <w:basedOn w:val="DefaultParagraphFont"/>
    <w:link w:val="Footer"/>
    <w:uiPriority w:val="99"/>
    <w:rsid w:val="006727EE"/>
    <w:rPr>
      <w:rFonts w:ascii="Times New Roman" w:eastAsia="Times New Roman" w:hAnsi="Times New Roman" w:cs="Times New Roman"/>
    </w:rPr>
  </w:style>
  <w:style w:type="character" w:customStyle="1" w:styleId="ListParagraphChar">
    <w:name w:val="List Paragraph Char"/>
    <w:aliases w:val="Dot pt Char,F5 List Paragraph Char,No Spacing1 Char,List Paragraph Char Char Char Char,Indicator Text Char,Numbered Para 1 Char,Bullet 1 Char,Bullet Points Char,List Paragraph2 Char,MAIN CONTENT Char,Normal numbered Char,3 Char"/>
    <w:link w:val="ListParagraph"/>
    <w:uiPriority w:val="34"/>
    <w:locked/>
    <w:rsid w:val="006727EE"/>
    <w:rPr>
      <w:rFonts w:ascii="Times New Roman" w:hAnsi="Times New Roman" w:cs="Calibri"/>
      <w:sz w:val="24"/>
    </w:rPr>
  </w:style>
  <w:style w:type="character" w:styleId="Hyperlink">
    <w:name w:val="Hyperlink"/>
    <w:basedOn w:val="DefaultParagraphFont"/>
    <w:uiPriority w:val="99"/>
    <w:unhideWhenUsed/>
    <w:rsid w:val="006727EE"/>
    <w:rPr>
      <w:color w:val="1F3864" w:themeColor="accent1" w:themeShade="80"/>
      <w:u w:val="single"/>
    </w:rPr>
  </w:style>
  <w:style w:type="character" w:styleId="CommentReference">
    <w:name w:val="annotation reference"/>
    <w:basedOn w:val="DefaultParagraphFont"/>
    <w:uiPriority w:val="99"/>
    <w:unhideWhenUsed/>
    <w:rsid w:val="006727EE"/>
    <w:rPr>
      <w:sz w:val="22"/>
      <w:szCs w:val="16"/>
    </w:rPr>
  </w:style>
  <w:style w:type="paragraph" w:styleId="CommentText">
    <w:name w:val="annotation text"/>
    <w:basedOn w:val="Normal"/>
    <w:link w:val="CommentTextChar"/>
    <w:uiPriority w:val="99"/>
    <w:unhideWhenUsed/>
    <w:qFormat/>
    <w:rsid w:val="006727EE"/>
    <w:pPr>
      <w:widowControl/>
      <w:autoSpaceDE/>
      <w:autoSpaceDN/>
      <w:spacing w:before="100" w:after="200" w:line="276" w:lineRule="auto"/>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rsid w:val="006727EE"/>
    <w:rPr>
      <w:rFonts w:eastAsiaTheme="minorEastAsia"/>
      <w:sz w:val="20"/>
      <w:szCs w:val="20"/>
    </w:rPr>
  </w:style>
  <w:style w:type="paragraph" w:customStyle="1" w:styleId="Default">
    <w:name w:val="Default"/>
    <w:link w:val="DefaultChar"/>
    <w:rsid w:val="006727EE"/>
    <w:pPr>
      <w:autoSpaceDE w:val="0"/>
      <w:autoSpaceDN w:val="0"/>
      <w:adjustRightInd w:val="0"/>
      <w:spacing w:after="0" w:line="240" w:lineRule="auto"/>
    </w:pPr>
    <w:rPr>
      <w:rFonts w:ascii="Calibri" w:eastAsiaTheme="minorEastAsia" w:hAnsi="Calibri" w:cs="Calibri"/>
      <w:color w:val="000000"/>
      <w:sz w:val="24"/>
      <w:szCs w:val="24"/>
    </w:rPr>
  </w:style>
  <w:style w:type="character" w:customStyle="1" w:styleId="DefaultChar">
    <w:name w:val="Default Char"/>
    <w:basedOn w:val="DefaultParagraphFont"/>
    <w:link w:val="Default"/>
    <w:locked/>
    <w:rsid w:val="006727EE"/>
    <w:rPr>
      <w:rFonts w:ascii="Calibri" w:eastAsiaTheme="minorEastAsia" w:hAnsi="Calibri" w:cs="Calibri"/>
      <w:color w:val="000000"/>
      <w:sz w:val="24"/>
      <w:szCs w:val="24"/>
    </w:rPr>
  </w:style>
  <w:style w:type="paragraph" w:styleId="BalloonText">
    <w:name w:val="Balloon Text"/>
    <w:basedOn w:val="Normal"/>
    <w:link w:val="BalloonTextChar"/>
    <w:uiPriority w:val="99"/>
    <w:semiHidden/>
    <w:unhideWhenUsed/>
    <w:rsid w:val="006727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7EE"/>
    <w:rPr>
      <w:rFonts w:ascii="Segoe UI" w:eastAsia="Times New Roman" w:hAnsi="Segoe UI" w:cs="Segoe UI"/>
      <w:sz w:val="18"/>
      <w:szCs w:val="18"/>
    </w:rPr>
  </w:style>
  <w:style w:type="character" w:customStyle="1" w:styleId="Heading8Char">
    <w:name w:val="Heading 8 Char"/>
    <w:basedOn w:val="DefaultParagraphFont"/>
    <w:link w:val="Heading8"/>
    <w:uiPriority w:val="9"/>
    <w:rsid w:val="004A5117"/>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yperlink" Target="https://www.medicaid.gov/medicaid/section-1115-demo/evaluation-reports/evaluation-designs-and-reports/index.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29DEE5D-6228-4278-8020-C7D9EACB06E6}" type="doc">
      <dgm:prSet loTypeId="urn:microsoft.com/office/officeart/2005/8/layout/hProcess11" loCatId="process" qsTypeId="urn:microsoft.com/office/officeart/2005/8/quickstyle/simple1" qsCatId="simple" csTypeId="urn:microsoft.com/office/officeart/2005/8/colors/accent1_2" csCatId="accent1" phldr="1"/>
      <dgm:spPr/>
    </dgm:pt>
    <dgm:pt modelId="{99AC7AA7-AEDA-4BFE-A8DA-71C20AC85C7E}">
      <dgm:prSet phldrT="[Text]"/>
      <dgm:spPr/>
      <dgm:t>
        <a:bodyPr/>
        <a:lstStyle/>
        <a:p>
          <a:r>
            <a:rPr lang="en-US"/>
            <a:t>Demo approved </a:t>
          </a:r>
          <a:br>
            <a:rPr lang="en-US"/>
          </a:br>
          <a:r>
            <a:rPr lang="en-US"/>
            <a:t>Jan 1, 2017</a:t>
          </a:r>
        </a:p>
      </dgm:t>
    </dgm:pt>
    <dgm:pt modelId="{E46347B0-CB8F-4531-98EA-CC45E7D32C4C}" type="parTrans" cxnId="{880A9F8B-F7A5-4E20-9C63-E0B810AC615C}">
      <dgm:prSet/>
      <dgm:spPr/>
      <dgm:t>
        <a:bodyPr/>
        <a:lstStyle/>
        <a:p>
          <a:endParaRPr lang="en-US"/>
        </a:p>
      </dgm:t>
    </dgm:pt>
    <dgm:pt modelId="{CC5542F4-51A1-401F-86D9-191F6C69E9FB}" type="sibTrans" cxnId="{880A9F8B-F7A5-4E20-9C63-E0B810AC615C}">
      <dgm:prSet/>
      <dgm:spPr/>
      <dgm:t>
        <a:bodyPr/>
        <a:lstStyle/>
        <a:p>
          <a:endParaRPr lang="en-US"/>
        </a:p>
      </dgm:t>
    </dgm:pt>
    <dgm:pt modelId="{C8CCAC58-7316-41E7-AF72-6B0C52254E7D}">
      <dgm:prSet phldrT="[Text]"/>
      <dgm:spPr/>
      <dgm:t>
        <a:bodyPr/>
        <a:lstStyle/>
        <a:p>
          <a:r>
            <a:rPr lang="en-US"/>
            <a:t>Draft Evaluation Design </a:t>
          </a:r>
          <a:br>
            <a:rPr lang="en-US"/>
          </a:br>
          <a:r>
            <a:rPr lang="en-US"/>
            <a:t>June 30, 2017</a:t>
          </a:r>
        </a:p>
      </dgm:t>
    </dgm:pt>
    <dgm:pt modelId="{D8C4EC80-FE5A-4746-B429-0D5BBB67F2A7}" type="parTrans" cxnId="{33483D93-96CD-4A99-80DA-D5C63F8B8F08}">
      <dgm:prSet/>
      <dgm:spPr/>
      <dgm:t>
        <a:bodyPr/>
        <a:lstStyle/>
        <a:p>
          <a:endParaRPr lang="en-US"/>
        </a:p>
      </dgm:t>
    </dgm:pt>
    <dgm:pt modelId="{C8FBD421-F05E-402E-8E51-3659199AA3EA}" type="sibTrans" cxnId="{33483D93-96CD-4A99-80DA-D5C63F8B8F08}">
      <dgm:prSet/>
      <dgm:spPr/>
      <dgm:t>
        <a:bodyPr/>
        <a:lstStyle/>
        <a:p>
          <a:endParaRPr lang="en-US"/>
        </a:p>
      </dgm:t>
    </dgm:pt>
    <dgm:pt modelId="{4DBDC37D-D7BE-4C5C-A64F-F284A05A7FE5}">
      <dgm:prSet phldrT="[Text]"/>
      <dgm:spPr/>
      <dgm:t>
        <a:bodyPr/>
        <a:lstStyle/>
        <a:p>
          <a:r>
            <a:rPr lang="en-US"/>
            <a:t>Interim Evaluation Report (data from DY1-2.5)</a:t>
          </a:r>
          <a:br>
            <a:rPr lang="en-US"/>
          </a:br>
          <a:r>
            <a:rPr lang="en-US"/>
            <a:t>Dec 31, 2020</a:t>
          </a:r>
        </a:p>
      </dgm:t>
    </dgm:pt>
    <dgm:pt modelId="{DFE4F500-B2F3-40E8-9075-557FFB375276}" type="parTrans" cxnId="{2DEE4BB9-27BC-4351-B996-408E0CBEA813}">
      <dgm:prSet/>
      <dgm:spPr/>
      <dgm:t>
        <a:bodyPr/>
        <a:lstStyle/>
        <a:p>
          <a:endParaRPr lang="en-US"/>
        </a:p>
      </dgm:t>
    </dgm:pt>
    <dgm:pt modelId="{F479111C-9BB0-4778-9654-C6B98FE5F141}" type="sibTrans" cxnId="{2DEE4BB9-27BC-4351-B996-408E0CBEA813}">
      <dgm:prSet/>
      <dgm:spPr/>
      <dgm:t>
        <a:bodyPr/>
        <a:lstStyle/>
        <a:p>
          <a:endParaRPr lang="en-US"/>
        </a:p>
      </dgm:t>
    </dgm:pt>
    <dgm:pt modelId="{4AEB564E-2B83-49E7-B092-88BCDDB587FD}">
      <dgm:prSet phldrT="[Text]"/>
      <dgm:spPr/>
      <dgm:t>
        <a:bodyPr/>
        <a:lstStyle/>
        <a:p>
          <a:r>
            <a:rPr lang="en-US"/>
            <a:t>Demo extension</a:t>
          </a:r>
          <a:br>
            <a:rPr lang="en-US"/>
          </a:br>
          <a:r>
            <a:rPr lang="en-US"/>
            <a:t>Jan 1, 2022</a:t>
          </a:r>
        </a:p>
      </dgm:t>
    </dgm:pt>
    <dgm:pt modelId="{05744505-9D16-4C95-ABA0-190953D7A047}" type="parTrans" cxnId="{90FC5D76-ECCD-4955-B078-FCA1735A2B4B}">
      <dgm:prSet/>
      <dgm:spPr/>
      <dgm:t>
        <a:bodyPr/>
        <a:lstStyle/>
        <a:p>
          <a:endParaRPr lang="en-US"/>
        </a:p>
      </dgm:t>
    </dgm:pt>
    <dgm:pt modelId="{AB9DB474-4ED5-4F8C-AE15-86FF3BCD3A65}" type="sibTrans" cxnId="{90FC5D76-ECCD-4955-B078-FCA1735A2B4B}">
      <dgm:prSet/>
      <dgm:spPr/>
      <dgm:t>
        <a:bodyPr/>
        <a:lstStyle/>
        <a:p>
          <a:endParaRPr lang="en-US"/>
        </a:p>
      </dgm:t>
    </dgm:pt>
    <dgm:pt modelId="{AA7A595C-0BE4-4CBF-9C01-504CE96DB002}">
      <dgm:prSet phldrT="[Text]"/>
      <dgm:spPr/>
      <dgm:t>
        <a:bodyPr/>
        <a:lstStyle/>
        <a:p>
          <a:r>
            <a:rPr lang="en-US"/>
            <a:t>Summative Evaluation Report (data from DY1-5)</a:t>
          </a:r>
          <a:br>
            <a:rPr lang="en-US"/>
          </a:br>
          <a:r>
            <a:rPr lang="en-US"/>
            <a:t>June 30, 2023</a:t>
          </a:r>
        </a:p>
      </dgm:t>
    </dgm:pt>
    <dgm:pt modelId="{68C500CA-DE9E-47A0-9E15-9E57B84CDC5A}" type="parTrans" cxnId="{8F937F1B-7FE1-44AB-BF01-AD13CB8DA19D}">
      <dgm:prSet/>
      <dgm:spPr/>
      <dgm:t>
        <a:bodyPr/>
        <a:lstStyle/>
        <a:p>
          <a:endParaRPr lang="en-US"/>
        </a:p>
      </dgm:t>
    </dgm:pt>
    <dgm:pt modelId="{96246420-086D-46A2-9E3C-E942414087A3}" type="sibTrans" cxnId="{8F937F1B-7FE1-44AB-BF01-AD13CB8DA19D}">
      <dgm:prSet/>
      <dgm:spPr/>
      <dgm:t>
        <a:bodyPr/>
        <a:lstStyle/>
        <a:p>
          <a:endParaRPr lang="en-US"/>
        </a:p>
      </dgm:t>
    </dgm:pt>
    <dgm:pt modelId="{B2C2F8A9-7418-4341-8014-D49103A7723A}" type="pres">
      <dgm:prSet presAssocID="{329DEE5D-6228-4278-8020-C7D9EACB06E6}" presName="Name0" presStyleCnt="0">
        <dgm:presLayoutVars>
          <dgm:dir/>
          <dgm:resizeHandles val="exact"/>
        </dgm:presLayoutVars>
      </dgm:prSet>
      <dgm:spPr/>
    </dgm:pt>
    <dgm:pt modelId="{2F0B3BAB-E941-4F86-AD42-0E78CE362270}" type="pres">
      <dgm:prSet presAssocID="{329DEE5D-6228-4278-8020-C7D9EACB06E6}" presName="arrow" presStyleLbl="bgShp" presStyleIdx="0" presStyleCnt="1"/>
      <dgm:spPr/>
    </dgm:pt>
    <dgm:pt modelId="{9565787D-E922-4DF2-AC20-32F819BE4D43}" type="pres">
      <dgm:prSet presAssocID="{329DEE5D-6228-4278-8020-C7D9EACB06E6}" presName="points" presStyleCnt="0"/>
      <dgm:spPr/>
    </dgm:pt>
    <dgm:pt modelId="{5B04F1FD-21F1-486D-83B3-ED98EA35A044}" type="pres">
      <dgm:prSet presAssocID="{99AC7AA7-AEDA-4BFE-A8DA-71C20AC85C7E}" presName="compositeA" presStyleCnt="0"/>
      <dgm:spPr/>
    </dgm:pt>
    <dgm:pt modelId="{3DB7385B-1E2E-4D6C-96AF-E7BDA8D4B995}" type="pres">
      <dgm:prSet presAssocID="{99AC7AA7-AEDA-4BFE-A8DA-71C20AC85C7E}" presName="textA" presStyleLbl="revTx" presStyleIdx="0" presStyleCnt="5">
        <dgm:presLayoutVars>
          <dgm:bulletEnabled val="1"/>
        </dgm:presLayoutVars>
      </dgm:prSet>
      <dgm:spPr/>
    </dgm:pt>
    <dgm:pt modelId="{402DE825-6AA8-4BCE-B8B3-7DD4CFC471CF}" type="pres">
      <dgm:prSet presAssocID="{99AC7AA7-AEDA-4BFE-A8DA-71C20AC85C7E}" presName="circleA" presStyleLbl="node1" presStyleIdx="0" presStyleCnt="5"/>
      <dgm:spPr/>
    </dgm:pt>
    <dgm:pt modelId="{0C97A453-0670-4030-91B3-4B2C60FE1532}" type="pres">
      <dgm:prSet presAssocID="{99AC7AA7-AEDA-4BFE-A8DA-71C20AC85C7E}" presName="spaceA" presStyleCnt="0"/>
      <dgm:spPr/>
    </dgm:pt>
    <dgm:pt modelId="{E860EA56-F408-4D09-92DA-B05EF43E3F50}" type="pres">
      <dgm:prSet presAssocID="{CC5542F4-51A1-401F-86D9-191F6C69E9FB}" presName="space" presStyleCnt="0"/>
      <dgm:spPr/>
    </dgm:pt>
    <dgm:pt modelId="{F6D8DF79-512F-4594-B96E-5BAAA7764603}" type="pres">
      <dgm:prSet presAssocID="{C8CCAC58-7316-41E7-AF72-6B0C52254E7D}" presName="compositeB" presStyleCnt="0"/>
      <dgm:spPr/>
    </dgm:pt>
    <dgm:pt modelId="{2E1B87C7-E9FC-4938-8BDA-64878C3D18A1}" type="pres">
      <dgm:prSet presAssocID="{C8CCAC58-7316-41E7-AF72-6B0C52254E7D}" presName="textB" presStyleLbl="revTx" presStyleIdx="1" presStyleCnt="5">
        <dgm:presLayoutVars>
          <dgm:bulletEnabled val="1"/>
        </dgm:presLayoutVars>
      </dgm:prSet>
      <dgm:spPr/>
    </dgm:pt>
    <dgm:pt modelId="{ABAB82A3-A482-435D-93E0-E3E18713B22A}" type="pres">
      <dgm:prSet presAssocID="{C8CCAC58-7316-41E7-AF72-6B0C52254E7D}" presName="circleB" presStyleLbl="node1" presStyleIdx="1" presStyleCnt="5"/>
      <dgm:spPr/>
    </dgm:pt>
    <dgm:pt modelId="{766E637E-1314-4AF3-9A5B-2F1C8347B41D}" type="pres">
      <dgm:prSet presAssocID="{C8CCAC58-7316-41E7-AF72-6B0C52254E7D}" presName="spaceB" presStyleCnt="0"/>
      <dgm:spPr/>
    </dgm:pt>
    <dgm:pt modelId="{99FFB325-B439-4958-8F58-0FF68E90870E}" type="pres">
      <dgm:prSet presAssocID="{C8FBD421-F05E-402E-8E51-3659199AA3EA}" presName="space" presStyleCnt="0"/>
      <dgm:spPr/>
    </dgm:pt>
    <dgm:pt modelId="{CA6EBA7D-2938-429D-B857-DEF0BE8BCAE7}" type="pres">
      <dgm:prSet presAssocID="{4DBDC37D-D7BE-4C5C-A64F-F284A05A7FE5}" presName="compositeA" presStyleCnt="0"/>
      <dgm:spPr/>
    </dgm:pt>
    <dgm:pt modelId="{940706E2-E0D3-4E82-ADC2-814AC3E4F070}" type="pres">
      <dgm:prSet presAssocID="{4DBDC37D-D7BE-4C5C-A64F-F284A05A7FE5}" presName="textA" presStyleLbl="revTx" presStyleIdx="2" presStyleCnt="5">
        <dgm:presLayoutVars>
          <dgm:bulletEnabled val="1"/>
        </dgm:presLayoutVars>
      </dgm:prSet>
      <dgm:spPr/>
    </dgm:pt>
    <dgm:pt modelId="{8D181BCF-7870-4D3B-9165-929D613837D4}" type="pres">
      <dgm:prSet presAssocID="{4DBDC37D-D7BE-4C5C-A64F-F284A05A7FE5}" presName="circleA" presStyleLbl="node1" presStyleIdx="2" presStyleCnt="5"/>
      <dgm:spPr/>
    </dgm:pt>
    <dgm:pt modelId="{0CE0BFAF-A463-4D30-84AC-18FB4CCC49CA}" type="pres">
      <dgm:prSet presAssocID="{4DBDC37D-D7BE-4C5C-A64F-F284A05A7FE5}" presName="spaceA" presStyleCnt="0"/>
      <dgm:spPr/>
    </dgm:pt>
    <dgm:pt modelId="{FB834729-78B0-424D-B990-342DE08F6FF5}" type="pres">
      <dgm:prSet presAssocID="{F479111C-9BB0-4778-9654-C6B98FE5F141}" presName="space" presStyleCnt="0"/>
      <dgm:spPr/>
    </dgm:pt>
    <dgm:pt modelId="{76E81A09-E475-4C1A-AE1F-CEA6A0FB6ADF}" type="pres">
      <dgm:prSet presAssocID="{4AEB564E-2B83-49E7-B092-88BCDDB587FD}" presName="compositeB" presStyleCnt="0"/>
      <dgm:spPr/>
    </dgm:pt>
    <dgm:pt modelId="{A6105AB3-736E-46D5-AF44-FDB126CFD1A9}" type="pres">
      <dgm:prSet presAssocID="{4AEB564E-2B83-49E7-B092-88BCDDB587FD}" presName="textB" presStyleLbl="revTx" presStyleIdx="3" presStyleCnt="5">
        <dgm:presLayoutVars>
          <dgm:bulletEnabled val="1"/>
        </dgm:presLayoutVars>
      </dgm:prSet>
      <dgm:spPr/>
    </dgm:pt>
    <dgm:pt modelId="{6CC08EA6-CAA7-4B7E-B6B4-E78F76B67524}" type="pres">
      <dgm:prSet presAssocID="{4AEB564E-2B83-49E7-B092-88BCDDB587FD}" presName="circleB" presStyleLbl="node1" presStyleIdx="3" presStyleCnt="5"/>
      <dgm:spPr/>
    </dgm:pt>
    <dgm:pt modelId="{BA44F85B-34B5-4727-BA07-7018840F620E}" type="pres">
      <dgm:prSet presAssocID="{4AEB564E-2B83-49E7-B092-88BCDDB587FD}" presName="spaceB" presStyleCnt="0"/>
      <dgm:spPr/>
    </dgm:pt>
    <dgm:pt modelId="{92CCC9E2-2A0C-4080-B5F0-C653548FC254}" type="pres">
      <dgm:prSet presAssocID="{AB9DB474-4ED5-4F8C-AE15-86FF3BCD3A65}" presName="space" presStyleCnt="0"/>
      <dgm:spPr/>
    </dgm:pt>
    <dgm:pt modelId="{64A09279-AC3E-4BF9-A442-EDED233C13DB}" type="pres">
      <dgm:prSet presAssocID="{AA7A595C-0BE4-4CBF-9C01-504CE96DB002}" presName="compositeA" presStyleCnt="0"/>
      <dgm:spPr/>
    </dgm:pt>
    <dgm:pt modelId="{60D3771F-DBA0-4199-838F-DD60880FF2A9}" type="pres">
      <dgm:prSet presAssocID="{AA7A595C-0BE4-4CBF-9C01-504CE96DB002}" presName="textA" presStyleLbl="revTx" presStyleIdx="4" presStyleCnt="5">
        <dgm:presLayoutVars>
          <dgm:bulletEnabled val="1"/>
        </dgm:presLayoutVars>
      </dgm:prSet>
      <dgm:spPr/>
    </dgm:pt>
    <dgm:pt modelId="{DDFF0144-4631-44E8-B51A-8CA0D5AED034}" type="pres">
      <dgm:prSet presAssocID="{AA7A595C-0BE4-4CBF-9C01-504CE96DB002}" presName="circleA" presStyleLbl="node1" presStyleIdx="4" presStyleCnt="5"/>
      <dgm:spPr/>
    </dgm:pt>
    <dgm:pt modelId="{031E6761-B283-4EE2-A08A-9BCB02E43516}" type="pres">
      <dgm:prSet presAssocID="{AA7A595C-0BE4-4CBF-9C01-504CE96DB002}" presName="spaceA" presStyleCnt="0"/>
      <dgm:spPr/>
    </dgm:pt>
  </dgm:ptLst>
  <dgm:cxnLst>
    <dgm:cxn modelId="{21393119-AC18-4ED1-B5E4-331FED12B200}" type="presOf" srcId="{C8CCAC58-7316-41E7-AF72-6B0C52254E7D}" destId="{2E1B87C7-E9FC-4938-8BDA-64878C3D18A1}" srcOrd="0" destOrd="0" presId="urn:microsoft.com/office/officeart/2005/8/layout/hProcess11"/>
    <dgm:cxn modelId="{8F937F1B-7FE1-44AB-BF01-AD13CB8DA19D}" srcId="{329DEE5D-6228-4278-8020-C7D9EACB06E6}" destId="{AA7A595C-0BE4-4CBF-9C01-504CE96DB002}" srcOrd="4" destOrd="0" parTransId="{68C500CA-DE9E-47A0-9E15-9E57B84CDC5A}" sibTransId="{96246420-086D-46A2-9E3C-E942414087A3}"/>
    <dgm:cxn modelId="{4561ED6C-A8AC-49F5-9FBA-17386F9A363C}" type="presOf" srcId="{AA7A595C-0BE4-4CBF-9C01-504CE96DB002}" destId="{60D3771F-DBA0-4199-838F-DD60880FF2A9}" srcOrd="0" destOrd="0" presId="urn:microsoft.com/office/officeart/2005/8/layout/hProcess11"/>
    <dgm:cxn modelId="{D168256D-923C-4C31-A982-E0A7C0F5B2D4}" type="presOf" srcId="{4AEB564E-2B83-49E7-B092-88BCDDB587FD}" destId="{A6105AB3-736E-46D5-AF44-FDB126CFD1A9}" srcOrd="0" destOrd="0" presId="urn:microsoft.com/office/officeart/2005/8/layout/hProcess11"/>
    <dgm:cxn modelId="{90FC5D76-ECCD-4955-B078-FCA1735A2B4B}" srcId="{329DEE5D-6228-4278-8020-C7D9EACB06E6}" destId="{4AEB564E-2B83-49E7-B092-88BCDDB587FD}" srcOrd="3" destOrd="0" parTransId="{05744505-9D16-4C95-ABA0-190953D7A047}" sibTransId="{AB9DB474-4ED5-4F8C-AE15-86FF3BCD3A65}"/>
    <dgm:cxn modelId="{880A9F8B-F7A5-4E20-9C63-E0B810AC615C}" srcId="{329DEE5D-6228-4278-8020-C7D9EACB06E6}" destId="{99AC7AA7-AEDA-4BFE-A8DA-71C20AC85C7E}" srcOrd="0" destOrd="0" parTransId="{E46347B0-CB8F-4531-98EA-CC45E7D32C4C}" sibTransId="{CC5542F4-51A1-401F-86D9-191F6C69E9FB}"/>
    <dgm:cxn modelId="{AC9B258E-0E36-49BB-882D-F8C572B0F1D2}" type="presOf" srcId="{4DBDC37D-D7BE-4C5C-A64F-F284A05A7FE5}" destId="{940706E2-E0D3-4E82-ADC2-814AC3E4F070}" srcOrd="0" destOrd="0" presId="urn:microsoft.com/office/officeart/2005/8/layout/hProcess11"/>
    <dgm:cxn modelId="{57EEC48E-5664-4A16-B1D1-0F251AA30DF2}" type="presOf" srcId="{99AC7AA7-AEDA-4BFE-A8DA-71C20AC85C7E}" destId="{3DB7385B-1E2E-4D6C-96AF-E7BDA8D4B995}" srcOrd="0" destOrd="0" presId="urn:microsoft.com/office/officeart/2005/8/layout/hProcess11"/>
    <dgm:cxn modelId="{33483D93-96CD-4A99-80DA-D5C63F8B8F08}" srcId="{329DEE5D-6228-4278-8020-C7D9EACB06E6}" destId="{C8CCAC58-7316-41E7-AF72-6B0C52254E7D}" srcOrd="1" destOrd="0" parTransId="{D8C4EC80-FE5A-4746-B429-0D5BBB67F2A7}" sibTransId="{C8FBD421-F05E-402E-8E51-3659199AA3EA}"/>
    <dgm:cxn modelId="{D9256CA1-4A5A-4DEE-99FA-7680BFA81B19}" type="presOf" srcId="{329DEE5D-6228-4278-8020-C7D9EACB06E6}" destId="{B2C2F8A9-7418-4341-8014-D49103A7723A}" srcOrd="0" destOrd="0" presId="urn:microsoft.com/office/officeart/2005/8/layout/hProcess11"/>
    <dgm:cxn modelId="{2DEE4BB9-27BC-4351-B996-408E0CBEA813}" srcId="{329DEE5D-6228-4278-8020-C7D9EACB06E6}" destId="{4DBDC37D-D7BE-4C5C-A64F-F284A05A7FE5}" srcOrd="2" destOrd="0" parTransId="{DFE4F500-B2F3-40E8-9075-557FFB375276}" sibTransId="{F479111C-9BB0-4778-9654-C6B98FE5F141}"/>
    <dgm:cxn modelId="{019876F4-6460-4D10-88D2-20504D2E75B1}" type="presParOf" srcId="{B2C2F8A9-7418-4341-8014-D49103A7723A}" destId="{2F0B3BAB-E941-4F86-AD42-0E78CE362270}" srcOrd="0" destOrd="0" presId="urn:microsoft.com/office/officeart/2005/8/layout/hProcess11"/>
    <dgm:cxn modelId="{F909A83A-86BD-4FA7-8FAC-E95DFBD91160}" type="presParOf" srcId="{B2C2F8A9-7418-4341-8014-D49103A7723A}" destId="{9565787D-E922-4DF2-AC20-32F819BE4D43}" srcOrd="1" destOrd="0" presId="urn:microsoft.com/office/officeart/2005/8/layout/hProcess11"/>
    <dgm:cxn modelId="{28514DCE-E109-4A8E-8EFC-A5191E7366D3}" type="presParOf" srcId="{9565787D-E922-4DF2-AC20-32F819BE4D43}" destId="{5B04F1FD-21F1-486D-83B3-ED98EA35A044}" srcOrd="0" destOrd="0" presId="urn:microsoft.com/office/officeart/2005/8/layout/hProcess11"/>
    <dgm:cxn modelId="{D0458D4D-5F77-4817-A072-2A2ACF296789}" type="presParOf" srcId="{5B04F1FD-21F1-486D-83B3-ED98EA35A044}" destId="{3DB7385B-1E2E-4D6C-96AF-E7BDA8D4B995}" srcOrd="0" destOrd="0" presId="urn:microsoft.com/office/officeart/2005/8/layout/hProcess11"/>
    <dgm:cxn modelId="{20306866-93A0-498F-B7D4-AC360AAA4533}" type="presParOf" srcId="{5B04F1FD-21F1-486D-83B3-ED98EA35A044}" destId="{402DE825-6AA8-4BCE-B8B3-7DD4CFC471CF}" srcOrd="1" destOrd="0" presId="urn:microsoft.com/office/officeart/2005/8/layout/hProcess11"/>
    <dgm:cxn modelId="{1B05697A-9569-445A-84C7-D02B625B71AC}" type="presParOf" srcId="{5B04F1FD-21F1-486D-83B3-ED98EA35A044}" destId="{0C97A453-0670-4030-91B3-4B2C60FE1532}" srcOrd="2" destOrd="0" presId="urn:microsoft.com/office/officeart/2005/8/layout/hProcess11"/>
    <dgm:cxn modelId="{F57AB696-916B-43C7-8B39-B6687A7EAAD8}" type="presParOf" srcId="{9565787D-E922-4DF2-AC20-32F819BE4D43}" destId="{E860EA56-F408-4D09-92DA-B05EF43E3F50}" srcOrd="1" destOrd="0" presId="urn:microsoft.com/office/officeart/2005/8/layout/hProcess11"/>
    <dgm:cxn modelId="{ED1AF2F2-3E9F-486E-B28C-A884AF2E8546}" type="presParOf" srcId="{9565787D-E922-4DF2-AC20-32F819BE4D43}" destId="{F6D8DF79-512F-4594-B96E-5BAAA7764603}" srcOrd="2" destOrd="0" presId="urn:microsoft.com/office/officeart/2005/8/layout/hProcess11"/>
    <dgm:cxn modelId="{4FAB318A-EF1A-40D8-B8CC-DBA2227AF211}" type="presParOf" srcId="{F6D8DF79-512F-4594-B96E-5BAAA7764603}" destId="{2E1B87C7-E9FC-4938-8BDA-64878C3D18A1}" srcOrd="0" destOrd="0" presId="urn:microsoft.com/office/officeart/2005/8/layout/hProcess11"/>
    <dgm:cxn modelId="{71C6941A-35E7-40FD-9735-B63B77B93D04}" type="presParOf" srcId="{F6D8DF79-512F-4594-B96E-5BAAA7764603}" destId="{ABAB82A3-A482-435D-93E0-E3E18713B22A}" srcOrd="1" destOrd="0" presId="urn:microsoft.com/office/officeart/2005/8/layout/hProcess11"/>
    <dgm:cxn modelId="{D3776F04-0FD1-4098-962A-64B50F43A66C}" type="presParOf" srcId="{F6D8DF79-512F-4594-B96E-5BAAA7764603}" destId="{766E637E-1314-4AF3-9A5B-2F1C8347B41D}" srcOrd="2" destOrd="0" presId="urn:microsoft.com/office/officeart/2005/8/layout/hProcess11"/>
    <dgm:cxn modelId="{090678CB-7E57-41CE-9FD7-DA85FECC50AB}" type="presParOf" srcId="{9565787D-E922-4DF2-AC20-32F819BE4D43}" destId="{99FFB325-B439-4958-8F58-0FF68E90870E}" srcOrd="3" destOrd="0" presId="urn:microsoft.com/office/officeart/2005/8/layout/hProcess11"/>
    <dgm:cxn modelId="{955B19AB-58B3-4771-9F1B-EB7C409051F0}" type="presParOf" srcId="{9565787D-E922-4DF2-AC20-32F819BE4D43}" destId="{CA6EBA7D-2938-429D-B857-DEF0BE8BCAE7}" srcOrd="4" destOrd="0" presId="urn:microsoft.com/office/officeart/2005/8/layout/hProcess11"/>
    <dgm:cxn modelId="{A194D719-607C-48D0-A18A-E7DC3CBFFA99}" type="presParOf" srcId="{CA6EBA7D-2938-429D-B857-DEF0BE8BCAE7}" destId="{940706E2-E0D3-4E82-ADC2-814AC3E4F070}" srcOrd="0" destOrd="0" presId="urn:microsoft.com/office/officeart/2005/8/layout/hProcess11"/>
    <dgm:cxn modelId="{AAFB5A2F-E35B-47D5-8700-43ED3474514D}" type="presParOf" srcId="{CA6EBA7D-2938-429D-B857-DEF0BE8BCAE7}" destId="{8D181BCF-7870-4D3B-9165-929D613837D4}" srcOrd="1" destOrd="0" presId="urn:microsoft.com/office/officeart/2005/8/layout/hProcess11"/>
    <dgm:cxn modelId="{13771F15-87E0-43A2-A0F4-AFD660B278F4}" type="presParOf" srcId="{CA6EBA7D-2938-429D-B857-DEF0BE8BCAE7}" destId="{0CE0BFAF-A463-4D30-84AC-18FB4CCC49CA}" srcOrd="2" destOrd="0" presId="urn:microsoft.com/office/officeart/2005/8/layout/hProcess11"/>
    <dgm:cxn modelId="{F16EAEAB-247D-47EE-A6A8-313412658530}" type="presParOf" srcId="{9565787D-E922-4DF2-AC20-32F819BE4D43}" destId="{FB834729-78B0-424D-B990-342DE08F6FF5}" srcOrd="5" destOrd="0" presId="urn:microsoft.com/office/officeart/2005/8/layout/hProcess11"/>
    <dgm:cxn modelId="{AE975B69-A35B-46A0-8039-DAFA9FDC99FC}" type="presParOf" srcId="{9565787D-E922-4DF2-AC20-32F819BE4D43}" destId="{76E81A09-E475-4C1A-AE1F-CEA6A0FB6ADF}" srcOrd="6" destOrd="0" presId="urn:microsoft.com/office/officeart/2005/8/layout/hProcess11"/>
    <dgm:cxn modelId="{E743F7EA-6D90-410B-978E-B82F12AEC0C7}" type="presParOf" srcId="{76E81A09-E475-4C1A-AE1F-CEA6A0FB6ADF}" destId="{A6105AB3-736E-46D5-AF44-FDB126CFD1A9}" srcOrd="0" destOrd="0" presId="urn:microsoft.com/office/officeart/2005/8/layout/hProcess11"/>
    <dgm:cxn modelId="{67DA6313-96F7-4261-A1A0-1E2E13D79D7E}" type="presParOf" srcId="{76E81A09-E475-4C1A-AE1F-CEA6A0FB6ADF}" destId="{6CC08EA6-CAA7-4B7E-B6B4-E78F76B67524}" srcOrd="1" destOrd="0" presId="urn:microsoft.com/office/officeart/2005/8/layout/hProcess11"/>
    <dgm:cxn modelId="{5E59FA1C-BDF6-4F22-B48A-50F9964D934F}" type="presParOf" srcId="{76E81A09-E475-4C1A-AE1F-CEA6A0FB6ADF}" destId="{BA44F85B-34B5-4727-BA07-7018840F620E}" srcOrd="2" destOrd="0" presId="urn:microsoft.com/office/officeart/2005/8/layout/hProcess11"/>
    <dgm:cxn modelId="{47DBB183-83DC-4A92-8BEC-953AF935CE81}" type="presParOf" srcId="{9565787D-E922-4DF2-AC20-32F819BE4D43}" destId="{92CCC9E2-2A0C-4080-B5F0-C653548FC254}" srcOrd="7" destOrd="0" presId="urn:microsoft.com/office/officeart/2005/8/layout/hProcess11"/>
    <dgm:cxn modelId="{1CAE8163-F48A-4CAA-A2B7-1E494E146DFB}" type="presParOf" srcId="{9565787D-E922-4DF2-AC20-32F819BE4D43}" destId="{64A09279-AC3E-4BF9-A442-EDED233C13DB}" srcOrd="8" destOrd="0" presId="urn:microsoft.com/office/officeart/2005/8/layout/hProcess11"/>
    <dgm:cxn modelId="{0765FEB1-3E30-4CF7-821E-139D9C38EFB2}" type="presParOf" srcId="{64A09279-AC3E-4BF9-A442-EDED233C13DB}" destId="{60D3771F-DBA0-4199-838F-DD60880FF2A9}" srcOrd="0" destOrd="0" presId="urn:microsoft.com/office/officeart/2005/8/layout/hProcess11"/>
    <dgm:cxn modelId="{B8EE8033-8414-420C-B128-9C1E7746F698}" type="presParOf" srcId="{64A09279-AC3E-4BF9-A442-EDED233C13DB}" destId="{DDFF0144-4631-44E8-B51A-8CA0D5AED034}" srcOrd="1" destOrd="0" presId="urn:microsoft.com/office/officeart/2005/8/layout/hProcess11"/>
    <dgm:cxn modelId="{EFCC1F4D-755E-4E78-9589-106F2CAF6FDF}" type="presParOf" srcId="{64A09279-AC3E-4BF9-A442-EDED233C13DB}" destId="{031E6761-B283-4EE2-A08A-9BCB02E43516}" srcOrd="2" destOrd="0" presId="urn:microsoft.com/office/officeart/2005/8/layout/hProcess1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F0B3BAB-E941-4F86-AD42-0E78CE362270}">
      <dsp:nvSpPr>
        <dsp:cNvPr id="0" name=""/>
        <dsp:cNvSpPr/>
      </dsp:nvSpPr>
      <dsp:spPr>
        <a:xfrm>
          <a:off x="0" y="514540"/>
          <a:ext cx="5943600" cy="686054"/>
        </a:xfrm>
        <a:prstGeom prst="notched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3DB7385B-1E2E-4D6C-96AF-E7BDA8D4B995}">
      <dsp:nvSpPr>
        <dsp:cNvPr id="0" name=""/>
        <dsp:cNvSpPr/>
      </dsp:nvSpPr>
      <dsp:spPr>
        <a:xfrm>
          <a:off x="2350" y="0"/>
          <a:ext cx="1027795" cy="68605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4008" tIns="64008" rIns="64008" bIns="64008" numCol="1" spcCol="1270" anchor="b" anchorCtr="0">
          <a:noAutofit/>
        </a:bodyPr>
        <a:lstStyle/>
        <a:p>
          <a:pPr marL="0" lvl="0" indent="0" algn="ctr" defTabSz="400050">
            <a:lnSpc>
              <a:spcPct val="90000"/>
            </a:lnSpc>
            <a:spcBef>
              <a:spcPct val="0"/>
            </a:spcBef>
            <a:spcAft>
              <a:spcPct val="35000"/>
            </a:spcAft>
            <a:buNone/>
          </a:pPr>
          <a:r>
            <a:rPr lang="en-US" sz="900" kern="1200"/>
            <a:t>Demo approved </a:t>
          </a:r>
          <a:br>
            <a:rPr lang="en-US" sz="900" kern="1200"/>
          </a:br>
          <a:r>
            <a:rPr lang="en-US" sz="900" kern="1200"/>
            <a:t>Jan 1, 2017</a:t>
          </a:r>
        </a:p>
      </dsp:txBody>
      <dsp:txXfrm>
        <a:off x="2350" y="0"/>
        <a:ext cx="1027795" cy="686054"/>
      </dsp:txXfrm>
    </dsp:sp>
    <dsp:sp modelId="{402DE825-6AA8-4BCE-B8B3-7DD4CFC471CF}">
      <dsp:nvSpPr>
        <dsp:cNvPr id="0" name=""/>
        <dsp:cNvSpPr/>
      </dsp:nvSpPr>
      <dsp:spPr>
        <a:xfrm>
          <a:off x="430491" y="771810"/>
          <a:ext cx="171513" cy="17151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E1B87C7-E9FC-4938-8BDA-64878C3D18A1}">
      <dsp:nvSpPr>
        <dsp:cNvPr id="0" name=""/>
        <dsp:cNvSpPr/>
      </dsp:nvSpPr>
      <dsp:spPr>
        <a:xfrm>
          <a:off x="1081536" y="1029081"/>
          <a:ext cx="1027795" cy="68605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4008" tIns="64008" rIns="64008" bIns="64008" numCol="1" spcCol="1270" anchor="t" anchorCtr="0">
          <a:noAutofit/>
        </a:bodyPr>
        <a:lstStyle/>
        <a:p>
          <a:pPr marL="0" lvl="0" indent="0" algn="ctr" defTabSz="400050">
            <a:lnSpc>
              <a:spcPct val="90000"/>
            </a:lnSpc>
            <a:spcBef>
              <a:spcPct val="0"/>
            </a:spcBef>
            <a:spcAft>
              <a:spcPct val="35000"/>
            </a:spcAft>
            <a:buNone/>
          </a:pPr>
          <a:r>
            <a:rPr lang="en-US" sz="900" kern="1200"/>
            <a:t>Draft Evaluation Design </a:t>
          </a:r>
          <a:br>
            <a:rPr lang="en-US" sz="900" kern="1200"/>
          </a:br>
          <a:r>
            <a:rPr lang="en-US" sz="900" kern="1200"/>
            <a:t>June 30, 2017</a:t>
          </a:r>
        </a:p>
      </dsp:txBody>
      <dsp:txXfrm>
        <a:off x="1081536" y="1029081"/>
        <a:ext cx="1027795" cy="686054"/>
      </dsp:txXfrm>
    </dsp:sp>
    <dsp:sp modelId="{ABAB82A3-A482-435D-93E0-E3E18713B22A}">
      <dsp:nvSpPr>
        <dsp:cNvPr id="0" name=""/>
        <dsp:cNvSpPr/>
      </dsp:nvSpPr>
      <dsp:spPr>
        <a:xfrm>
          <a:off x="1509677" y="771810"/>
          <a:ext cx="171513" cy="17151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40706E2-E0D3-4E82-ADC2-814AC3E4F070}">
      <dsp:nvSpPr>
        <dsp:cNvPr id="0" name=""/>
        <dsp:cNvSpPr/>
      </dsp:nvSpPr>
      <dsp:spPr>
        <a:xfrm>
          <a:off x="2160722" y="0"/>
          <a:ext cx="1027795" cy="68605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4008" tIns="64008" rIns="64008" bIns="64008" numCol="1" spcCol="1270" anchor="b" anchorCtr="0">
          <a:noAutofit/>
        </a:bodyPr>
        <a:lstStyle/>
        <a:p>
          <a:pPr marL="0" lvl="0" indent="0" algn="ctr" defTabSz="400050">
            <a:lnSpc>
              <a:spcPct val="90000"/>
            </a:lnSpc>
            <a:spcBef>
              <a:spcPct val="0"/>
            </a:spcBef>
            <a:spcAft>
              <a:spcPct val="35000"/>
            </a:spcAft>
            <a:buNone/>
          </a:pPr>
          <a:r>
            <a:rPr lang="en-US" sz="900" kern="1200"/>
            <a:t>Interim Evaluation Report (data from DY1-2.5)</a:t>
          </a:r>
          <a:br>
            <a:rPr lang="en-US" sz="900" kern="1200"/>
          </a:br>
          <a:r>
            <a:rPr lang="en-US" sz="900" kern="1200"/>
            <a:t>Dec 31, 2020</a:t>
          </a:r>
        </a:p>
      </dsp:txBody>
      <dsp:txXfrm>
        <a:off x="2160722" y="0"/>
        <a:ext cx="1027795" cy="686054"/>
      </dsp:txXfrm>
    </dsp:sp>
    <dsp:sp modelId="{8D181BCF-7870-4D3B-9165-929D613837D4}">
      <dsp:nvSpPr>
        <dsp:cNvPr id="0" name=""/>
        <dsp:cNvSpPr/>
      </dsp:nvSpPr>
      <dsp:spPr>
        <a:xfrm>
          <a:off x="2588863" y="771810"/>
          <a:ext cx="171513" cy="17151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6105AB3-736E-46D5-AF44-FDB126CFD1A9}">
      <dsp:nvSpPr>
        <dsp:cNvPr id="0" name=""/>
        <dsp:cNvSpPr/>
      </dsp:nvSpPr>
      <dsp:spPr>
        <a:xfrm>
          <a:off x="3239907" y="1029081"/>
          <a:ext cx="1027795" cy="68605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4008" tIns="64008" rIns="64008" bIns="64008" numCol="1" spcCol="1270" anchor="t" anchorCtr="0">
          <a:noAutofit/>
        </a:bodyPr>
        <a:lstStyle/>
        <a:p>
          <a:pPr marL="0" lvl="0" indent="0" algn="ctr" defTabSz="400050">
            <a:lnSpc>
              <a:spcPct val="90000"/>
            </a:lnSpc>
            <a:spcBef>
              <a:spcPct val="0"/>
            </a:spcBef>
            <a:spcAft>
              <a:spcPct val="35000"/>
            </a:spcAft>
            <a:buNone/>
          </a:pPr>
          <a:r>
            <a:rPr lang="en-US" sz="900" kern="1200"/>
            <a:t>Demo extension</a:t>
          </a:r>
          <a:br>
            <a:rPr lang="en-US" sz="900" kern="1200"/>
          </a:br>
          <a:r>
            <a:rPr lang="en-US" sz="900" kern="1200"/>
            <a:t>Jan 1, 2022</a:t>
          </a:r>
        </a:p>
      </dsp:txBody>
      <dsp:txXfrm>
        <a:off x="3239907" y="1029081"/>
        <a:ext cx="1027795" cy="686054"/>
      </dsp:txXfrm>
    </dsp:sp>
    <dsp:sp modelId="{6CC08EA6-CAA7-4B7E-B6B4-E78F76B67524}">
      <dsp:nvSpPr>
        <dsp:cNvPr id="0" name=""/>
        <dsp:cNvSpPr/>
      </dsp:nvSpPr>
      <dsp:spPr>
        <a:xfrm>
          <a:off x="3668048" y="771810"/>
          <a:ext cx="171513" cy="17151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0D3771F-DBA0-4199-838F-DD60880FF2A9}">
      <dsp:nvSpPr>
        <dsp:cNvPr id="0" name=""/>
        <dsp:cNvSpPr/>
      </dsp:nvSpPr>
      <dsp:spPr>
        <a:xfrm>
          <a:off x="4319093" y="0"/>
          <a:ext cx="1027795" cy="68605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4008" tIns="64008" rIns="64008" bIns="64008" numCol="1" spcCol="1270" anchor="b" anchorCtr="0">
          <a:noAutofit/>
        </a:bodyPr>
        <a:lstStyle/>
        <a:p>
          <a:pPr marL="0" lvl="0" indent="0" algn="ctr" defTabSz="400050">
            <a:lnSpc>
              <a:spcPct val="90000"/>
            </a:lnSpc>
            <a:spcBef>
              <a:spcPct val="0"/>
            </a:spcBef>
            <a:spcAft>
              <a:spcPct val="35000"/>
            </a:spcAft>
            <a:buNone/>
          </a:pPr>
          <a:r>
            <a:rPr lang="en-US" sz="900" kern="1200"/>
            <a:t>Summative Evaluation Report (data from DY1-5)</a:t>
          </a:r>
          <a:br>
            <a:rPr lang="en-US" sz="900" kern="1200"/>
          </a:br>
          <a:r>
            <a:rPr lang="en-US" sz="900" kern="1200"/>
            <a:t>June 30, 2023</a:t>
          </a:r>
        </a:p>
      </dsp:txBody>
      <dsp:txXfrm>
        <a:off x="4319093" y="0"/>
        <a:ext cx="1027795" cy="686054"/>
      </dsp:txXfrm>
    </dsp:sp>
    <dsp:sp modelId="{DDFF0144-4631-44E8-B51A-8CA0D5AED034}">
      <dsp:nvSpPr>
        <dsp:cNvPr id="0" name=""/>
        <dsp:cNvSpPr/>
      </dsp:nvSpPr>
      <dsp:spPr>
        <a:xfrm>
          <a:off x="4747234" y="771810"/>
          <a:ext cx="171513" cy="17151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hProcess11">
  <dgm:title val=""/>
  <dgm:desc val=""/>
  <dgm:catLst>
    <dgm:cat type="process" pri="8000"/>
    <dgm:cat type="convert" pri="14000"/>
  </dgm:catLst>
  <dgm:sampData useDef="1">
    <dgm:dataModel>
      <dgm:pt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hoose name="Name1">
      <dgm:if name="Name2" func="var" arg="dir" op="equ" val="norm">
        <dgm:constrLst>
          <dgm:constr type="w" for="ch" forName="arrow" refType="w"/>
          <dgm:constr type="h" for="ch" forName="arrow" refType="h" fact="0.4"/>
          <dgm:constr type="ctrY" for="ch" forName="arrow" refType="h" fact="0.5"/>
          <dgm:constr type="l" for="ch" forName="arrow"/>
          <dgm:constr type="w" for="ch" forName="points" refType="w" fact="0.9"/>
          <dgm:constr type="h" for="ch" forName="points" refType="h"/>
          <dgm:constr type="t" for="ch" forName="points"/>
          <dgm:constr type="l" for="ch" forName="points"/>
        </dgm:constrLst>
      </dgm:if>
      <dgm:else name="Name3">
        <dgm:constrLst>
          <dgm:constr type="w" for="ch" forName="arrow" refType="w"/>
          <dgm:constr type="h" for="ch" forName="arrow" refType="h" fact="0.4"/>
          <dgm:constr type="ctrY" for="ch" forName="arrow" refType="h" fact="0.5"/>
          <dgm:constr type="r" for="ch" forName="arrow" refType="w"/>
          <dgm:constr type="w" for="ch" forName="points" refType="w" fact="0.9"/>
          <dgm:constr type="h" for="ch" forName="points" refType="h"/>
          <dgm:constr type="t" for="ch" forName="points"/>
          <dgm:constr type="r" for="ch" forName="points" refType="w"/>
        </dgm:constrLst>
      </dgm:else>
    </dgm:choose>
    <dgm:ruleLst/>
    <dgm:layoutNode name="arrow" styleLbl="bgShp">
      <dgm:alg type="sp"/>
      <dgm:choose name="Name4">
        <dgm:if name="Name5" func="var" arg="dir" op="equ" val="norm">
          <dgm:shape xmlns:r="http://schemas.openxmlformats.org/officeDocument/2006/relationships" type="notchedRightArrow" r:blip="">
            <dgm:adjLst/>
          </dgm:shape>
        </dgm:if>
        <dgm:else name="Name6">
          <dgm:shape xmlns:r="http://schemas.openxmlformats.org/officeDocument/2006/relationships" rot="180" type="notchedRightArrow" r:blip="">
            <dgm:adjLst/>
          </dgm:shape>
        </dgm:else>
      </dgm:choose>
      <dgm:presOf/>
      <dgm:constrLst/>
      <dgm:ruleLst/>
    </dgm:layoutNode>
    <dgm:layoutNode name="points">
      <dgm:choose name="Name7">
        <dgm:if name="Name8" func="var" arg="dir" op="equ" val="norm">
          <dgm:alg type="lin">
            <dgm:param type="linDir" val="fromL"/>
          </dgm:alg>
        </dgm:if>
        <dgm:else name="Name9">
          <dgm:alg type="lin">
            <dgm:param type="linDir" val="fromR"/>
          </dgm:alg>
        </dgm:else>
      </dgm:choose>
      <dgm:shape xmlns:r="http://schemas.openxmlformats.org/officeDocument/2006/relationships" r:blip="">
        <dgm:adjLst/>
      </dgm:shape>
      <dgm:presOf/>
      <dgm:constrLst>
        <dgm:constr type="w" for="ch" forName="compositeA" refType="w"/>
        <dgm:constr type="h" for="ch" forName="compositeA" refType="h"/>
        <dgm:constr type="w" for="ch" forName="compositeB" refType="w" refFor="ch" refForName="compositeA" op="equ"/>
        <dgm:constr type="h" for="ch" forName="compositeB" refType="h" refFor="ch" refForName="compositeA" op="equ"/>
        <dgm:constr type="primFontSz" for="des" ptType="node" op="equ" val="65"/>
        <dgm:constr type="w" for="ch" forName="space" refType="w" refFor="ch" refForName="compositeA" op="equ" fact="0.05"/>
      </dgm:constrLst>
      <dgm:ruleLst/>
      <dgm:forEach name="Name10" axis="ch" ptType="node">
        <dgm:choose name="Name11">
          <dgm:if name="Name12" axis="self" ptType="node" func="posOdd" op="equ" val="1">
            <dgm:layoutNode name="compositeA">
              <dgm:alg type="composite"/>
              <dgm:shape xmlns:r="http://schemas.openxmlformats.org/officeDocument/2006/relationships" r:blip="">
                <dgm:adjLst/>
              </dgm:shape>
              <dgm:presOf/>
              <dgm:constrLst>
                <dgm:constr type="w" for="ch" forName="textA" refType="w"/>
                <dgm:constr type="h" for="ch" forName="textA" refType="h" fact="0.4"/>
                <dgm:constr type="t" for="ch" forName="textA"/>
                <dgm:constr type="l" for="ch" forName="textA"/>
                <dgm:constr type="h" for="ch" forName="circleA" refType="h" fact="0.1"/>
                <dgm:constr type="h" for="ch" forName="circleA" refType="w" op="lte"/>
                <dgm:constr type="w" for="ch" forName="circleA" refType="h" refFor="ch" refForName="circleA" op="equ"/>
                <dgm:constr type="ctrY" for="ch" forName="circleA" refType="h" fact="0.5"/>
                <dgm:constr type="ctrX" for="ch" forName="circleA" refType="w" refFor="ch" refForName="textA" fact="0.5"/>
                <dgm:constr type="w" for="ch" forName="spaceA" refType="w"/>
                <dgm:constr type="h" for="ch" forName="spaceA" refType="h" fact="0.4"/>
                <dgm:constr type="b" for="ch" forName="spaceA" refType="h"/>
                <dgm:constr type="l" for="ch" forName="spaceA"/>
              </dgm:constrLst>
              <dgm:ruleLst/>
              <dgm:layoutNode name="textA" styleLbl="revTx">
                <dgm:varLst>
                  <dgm:bulletEnabled val="1"/>
                </dgm:varLst>
                <dgm:alg type="tx">
                  <dgm:param type="txAnchorVert" val="b"/>
                  <dgm:param type="txAnchorVertCh" val="b"/>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A">
                <dgm:alg type="sp"/>
                <dgm:shape xmlns:r="http://schemas.openxmlformats.org/officeDocument/2006/relationships" type="ellipse" r:blip="">
                  <dgm:adjLst/>
                </dgm:shape>
                <dgm:presOf/>
                <dgm:constrLst/>
                <dgm:ruleLst/>
              </dgm:layoutNode>
              <dgm:layoutNode name="spaceA">
                <dgm:alg type="sp"/>
                <dgm:shape xmlns:r="http://schemas.openxmlformats.org/officeDocument/2006/relationships" r:blip="">
                  <dgm:adjLst/>
                </dgm:shape>
                <dgm:presOf/>
                <dgm:constrLst/>
                <dgm:ruleLst/>
              </dgm:layoutNode>
            </dgm:layoutNode>
          </dgm:if>
          <dgm:else name="Name13">
            <dgm:layoutNode name="compositeB">
              <dgm:alg type="composite"/>
              <dgm:shape xmlns:r="http://schemas.openxmlformats.org/officeDocument/2006/relationships" r:blip="">
                <dgm:adjLst/>
              </dgm:shape>
              <dgm:presOf/>
              <dgm:constrLst>
                <dgm:constr type="w" for="ch" forName="textB" refType="w"/>
                <dgm:constr type="h" for="ch" forName="textB" refType="h" fact="0.4"/>
                <dgm:constr type="b" for="ch" forName="textB" refType="h"/>
                <dgm:constr type="l" for="ch" forName="textB"/>
                <dgm:constr type="h" for="ch" forName="circleB" refType="h" fact="0.1"/>
                <dgm:constr type="w" for="ch" forName="circleB" refType="h" refFor="ch" refForName="circleB" op="equ"/>
                <dgm:constr type="h" for="ch" forName="circleB" refType="w" op="lte"/>
                <dgm:constr type="ctrY" for="ch" forName="circleB" refType="h" fact="0.5"/>
                <dgm:constr type="ctrX" for="ch" forName="circleB" refType="w" refFor="ch" refForName="textB" fact="0.5"/>
                <dgm:constr type="w" for="ch" forName="spaceB" refType="w"/>
                <dgm:constr type="h" for="ch" forName="spaceB" refType="h" fact="0.4"/>
                <dgm:constr type="t" for="ch" forName="spaceB"/>
                <dgm:constr type="l" for="ch" forName="spaceB"/>
              </dgm:constrLst>
              <dgm:ruleLst/>
              <dgm:layoutNode name="textB" styleLbl="revTx">
                <dgm:varLst>
                  <dgm:bulletEnabled val="1"/>
                </dgm:varLst>
                <dgm:alg type="tx">
                  <dgm:param type="txAnchorVert" val="t"/>
                  <dgm:param type="txAnchorVertCh" val="t"/>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B">
                <dgm:alg type="sp"/>
                <dgm:shape xmlns:r="http://schemas.openxmlformats.org/officeDocument/2006/relationships" type="ellipse" r:blip="">
                  <dgm:adjLst/>
                </dgm:shape>
                <dgm:presOf/>
                <dgm:constrLst/>
                <dgm:ruleLst/>
              </dgm:layoutNode>
              <dgm:layoutNode name="spaceB">
                <dgm:alg type="sp"/>
                <dgm:shape xmlns:r="http://schemas.openxmlformats.org/officeDocument/2006/relationships" r:blip="">
                  <dgm:adjLst/>
                </dgm:shape>
                <dgm:presOf/>
                <dgm:constrLst/>
                <dgm:ruleLst/>
              </dgm:layoutNode>
            </dgm:layoutNode>
          </dgm:else>
        </dgm:choos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1919</Words>
  <Characters>10939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Rabia Khan</dc:creator>
  <cp:keywords/>
  <dc:description/>
  <cp:lastModifiedBy>Rabia Khan</cp:lastModifiedBy>
  <cp:revision>3</cp:revision>
  <dcterms:created xsi:type="dcterms:W3CDTF">2022-06-01T21:36:00Z</dcterms:created>
  <dcterms:modified xsi:type="dcterms:W3CDTF">2022-08-17T15:19:00Z</dcterms:modified>
</cp:coreProperties>
</file>