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D76E" w14:textId="77777777" w:rsidR="004A2495" w:rsidRDefault="004A2495">
      <w:pPr>
        <w:pStyle w:val="BodyText"/>
        <w:rPr>
          <w:sz w:val="5"/>
        </w:rPr>
      </w:pPr>
    </w:p>
    <w:p w14:paraId="14996E8E" w14:textId="77777777" w:rsidR="004A2495" w:rsidRDefault="00000000">
      <w:pPr>
        <w:ind w:left="1141"/>
        <w:rPr>
          <w:sz w:val="20"/>
        </w:rPr>
      </w:pPr>
      <w:r>
        <w:rPr>
          <w:noProof/>
          <w:sz w:val="20"/>
        </w:rPr>
        <w:drawing>
          <wp:inline distT="0" distB="0" distL="0" distR="0" wp14:anchorId="2ADA9A38" wp14:editId="56EE66EA">
            <wp:extent cx="1020100" cy="1207007"/>
            <wp:effectExtent l="0" t="0" r="0" b="0"/>
            <wp:docPr id="1" name="Image 1" descr="Commonwealth 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mmonwealth state seal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00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2FE06" w14:textId="77777777" w:rsidR="004A2495" w:rsidRDefault="004A2495">
      <w:pPr>
        <w:pStyle w:val="BodyText"/>
        <w:spacing w:before="138"/>
        <w:rPr>
          <w:sz w:val="15"/>
        </w:rPr>
      </w:pPr>
    </w:p>
    <w:p w14:paraId="08480E1D" w14:textId="03DD48C5" w:rsidR="004A2495" w:rsidRDefault="00000000">
      <w:pPr>
        <w:ind w:left="1081"/>
        <w:jc w:val="center"/>
        <w:rPr>
          <w:sz w:val="15"/>
        </w:rPr>
      </w:pPr>
      <w:r>
        <w:rPr>
          <w:color w:val="4D5467"/>
          <w:w w:val="120"/>
          <w:sz w:val="15"/>
        </w:rPr>
        <w:t>MAURA</w:t>
      </w:r>
      <w:r>
        <w:rPr>
          <w:color w:val="4D5467"/>
          <w:spacing w:val="13"/>
          <w:w w:val="120"/>
          <w:sz w:val="15"/>
        </w:rPr>
        <w:t xml:space="preserve"> </w:t>
      </w:r>
      <w:r>
        <w:rPr>
          <w:color w:val="4D5467"/>
          <w:w w:val="120"/>
        </w:rPr>
        <w:t>T.</w:t>
      </w:r>
      <w:r>
        <w:rPr>
          <w:color w:val="4D5467"/>
          <w:spacing w:val="9"/>
          <w:w w:val="120"/>
        </w:rPr>
        <w:t xml:space="preserve"> </w:t>
      </w:r>
      <w:r>
        <w:rPr>
          <w:color w:val="4D5467"/>
          <w:spacing w:val="-2"/>
          <w:w w:val="120"/>
          <w:sz w:val="15"/>
        </w:rPr>
        <w:t>H</w:t>
      </w:r>
      <w:r w:rsidRPr="009748A6">
        <w:rPr>
          <w:spacing w:val="-2"/>
          <w:w w:val="120"/>
          <w:sz w:val="15"/>
        </w:rPr>
        <w:t>E</w:t>
      </w:r>
      <w:r>
        <w:rPr>
          <w:color w:val="4D5467"/>
          <w:spacing w:val="-2"/>
          <w:w w:val="120"/>
          <w:sz w:val="15"/>
        </w:rPr>
        <w:t>A</w:t>
      </w:r>
      <w:r w:rsidR="009748A6">
        <w:rPr>
          <w:color w:val="4D5467"/>
          <w:spacing w:val="-2"/>
          <w:w w:val="120"/>
          <w:sz w:val="15"/>
        </w:rPr>
        <w:t>LE</w:t>
      </w:r>
      <w:r>
        <w:rPr>
          <w:color w:val="626772"/>
          <w:spacing w:val="-2"/>
          <w:w w:val="120"/>
          <w:sz w:val="15"/>
        </w:rPr>
        <w:t>Y</w:t>
      </w:r>
    </w:p>
    <w:p w14:paraId="4F523185" w14:textId="5AB25A92" w:rsidR="004A2495" w:rsidRDefault="00000000">
      <w:pPr>
        <w:spacing w:before="37"/>
        <w:ind w:left="1062"/>
        <w:jc w:val="center"/>
        <w:rPr>
          <w:sz w:val="13"/>
        </w:rPr>
      </w:pPr>
      <w:r>
        <w:rPr>
          <w:color w:val="626772"/>
          <w:w w:val="110"/>
          <w:sz w:val="18"/>
        </w:rPr>
        <w:t>Gov</w:t>
      </w:r>
      <w:r w:rsidR="009748A6">
        <w:rPr>
          <w:color w:val="626772"/>
          <w:w w:val="110"/>
          <w:sz w:val="18"/>
        </w:rPr>
        <w:t>ernor</w:t>
      </w:r>
    </w:p>
    <w:p w14:paraId="1F42A3FE" w14:textId="77777777" w:rsidR="004A2495" w:rsidRDefault="00000000">
      <w:pPr>
        <w:spacing w:before="78"/>
        <w:ind w:right="533"/>
        <w:jc w:val="center"/>
        <w:rPr>
          <w:sz w:val="28"/>
        </w:rPr>
      </w:pPr>
      <w:r>
        <w:br w:type="column"/>
      </w:r>
      <w:r>
        <w:rPr>
          <w:color w:val="38496B"/>
          <w:w w:val="110"/>
          <w:sz w:val="28"/>
        </w:rPr>
        <w:t>OFFICE</w:t>
      </w:r>
      <w:r>
        <w:rPr>
          <w:color w:val="38496B"/>
          <w:spacing w:val="42"/>
          <w:w w:val="110"/>
          <w:sz w:val="28"/>
        </w:rPr>
        <w:t xml:space="preserve"> </w:t>
      </w:r>
      <w:r>
        <w:rPr>
          <w:color w:val="38496B"/>
          <w:w w:val="110"/>
          <w:sz w:val="28"/>
        </w:rPr>
        <w:t>OF</w:t>
      </w:r>
      <w:r>
        <w:rPr>
          <w:color w:val="38496B"/>
          <w:spacing w:val="24"/>
          <w:w w:val="110"/>
          <w:sz w:val="28"/>
        </w:rPr>
        <w:t xml:space="preserve"> </w:t>
      </w:r>
      <w:r>
        <w:rPr>
          <w:color w:val="38496B"/>
          <w:w w:val="110"/>
          <w:sz w:val="28"/>
        </w:rPr>
        <w:t>THE</w:t>
      </w:r>
      <w:r>
        <w:rPr>
          <w:color w:val="38496B"/>
          <w:spacing w:val="40"/>
          <w:w w:val="110"/>
          <w:sz w:val="28"/>
        </w:rPr>
        <w:t xml:space="preserve"> </w:t>
      </w:r>
      <w:r>
        <w:rPr>
          <w:color w:val="38496B"/>
          <w:spacing w:val="-2"/>
          <w:w w:val="110"/>
          <w:sz w:val="28"/>
        </w:rPr>
        <w:t>GOVERNOR</w:t>
      </w:r>
    </w:p>
    <w:p w14:paraId="5A9A1798" w14:textId="77777777" w:rsidR="004A2495" w:rsidRDefault="00000000">
      <w:pPr>
        <w:spacing w:before="154"/>
        <w:ind w:left="45" w:right="533"/>
        <w:jc w:val="center"/>
        <w:rPr>
          <w:sz w:val="28"/>
        </w:rPr>
      </w:pPr>
      <w:r>
        <w:rPr>
          <w:color w:val="38496B"/>
          <w:spacing w:val="-2"/>
          <w:w w:val="105"/>
          <w:sz w:val="28"/>
        </w:rPr>
        <w:t>COMMONWEALTH</w:t>
      </w:r>
      <w:r>
        <w:rPr>
          <w:color w:val="38496B"/>
          <w:spacing w:val="44"/>
          <w:w w:val="105"/>
          <w:sz w:val="28"/>
        </w:rPr>
        <w:t xml:space="preserve"> </w:t>
      </w:r>
      <w:r>
        <w:rPr>
          <w:color w:val="38496B"/>
          <w:spacing w:val="-2"/>
          <w:w w:val="105"/>
          <w:sz w:val="28"/>
        </w:rPr>
        <w:t>OF</w:t>
      </w:r>
      <w:r>
        <w:rPr>
          <w:color w:val="38496B"/>
          <w:spacing w:val="5"/>
          <w:w w:val="105"/>
          <w:sz w:val="28"/>
        </w:rPr>
        <w:t xml:space="preserve"> </w:t>
      </w:r>
      <w:r>
        <w:rPr>
          <w:color w:val="56648A"/>
          <w:spacing w:val="-2"/>
          <w:w w:val="105"/>
          <w:sz w:val="28"/>
        </w:rPr>
        <w:t>M</w:t>
      </w:r>
      <w:r>
        <w:rPr>
          <w:color w:val="38496B"/>
          <w:spacing w:val="-2"/>
          <w:w w:val="105"/>
          <w:sz w:val="28"/>
        </w:rPr>
        <w:t>ASSACHUSETTS</w:t>
      </w:r>
    </w:p>
    <w:p w14:paraId="648817A1" w14:textId="15F99386" w:rsidR="004A2495" w:rsidRDefault="009748A6">
      <w:pPr>
        <w:spacing w:before="20" w:line="254" w:lineRule="auto"/>
        <w:ind w:left="1769" w:right="2273"/>
        <w:jc w:val="center"/>
        <w:rPr>
          <w:sz w:val="23"/>
          <w:szCs w:val="23"/>
        </w:rPr>
      </w:pPr>
      <w:r w:rsidRPr="009748A6">
        <w:rPr>
          <w:rFonts w:ascii="Arial" w:eastAsia="Arial" w:hAnsi="Arial" w:cs="Arial"/>
          <w:color w:val="38496B"/>
          <w:spacing w:val="-2"/>
          <w:w w:val="105"/>
          <w:sz w:val="16"/>
          <w:szCs w:val="16"/>
        </w:rPr>
        <w:t>State House</w:t>
      </w:r>
      <w:r w:rsidR="00000000" w:rsidRPr="009748A6">
        <w:rPr>
          <w:rFonts w:ascii="Arial" w:eastAsia="Arial" w:hAnsi="Arial" w:cs="Arial"/>
          <w:color w:val="38496B"/>
          <w:spacing w:val="-2"/>
          <w:w w:val="105"/>
          <w:sz w:val="16"/>
          <w:szCs w:val="16"/>
        </w:rPr>
        <w:t>•</w:t>
      </w:r>
      <w:r w:rsidR="00000000" w:rsidRPr="009748A6">
        <w:rPr>
          <w:rFonts w:ascii="Arial" w:eastAsia="Arial" w:hAnsi="Arial" w:cs="Arial"/>
          <w:color w:val="38496B"/>
          <w:spacing w:val="-7"/>
          <w:w w:val="105"/>
          <w:sz w:val="16"/>
          <w:szCs w:val="16"/>
        </w:rPr>
        <w:t xml:space="preserve"> </w:t>
      </w:r>
      <w:r w:rsidR="00000000" w:rsidRPr="009748A6">
        <w:rPr>
          <w:rFonts w:ascii="Arial" w:eastAsia="Arial" w:hAnsi="Arial" w:cs="Arial"/>
          <w:color w:val="38496B"/>
          <w:spacing w:val="-2"/>
          <w:w w:val="105"/>
          <w:sz w:val="16"/>
          <w:szCs w:val="16"/>
        </w:rPr>
        <w:t>B</w:t>
      </w:r>
      <w:r w:rsidR="00000000" w:rsidRPr="009748A6">
        <w:rPr>
          <w:rFonts w:ascii="Arial" w:eastAsia="Arial" w:hAnsi="Arial" w:cs="Arial"/>
          <w:color w:val="626772"/>
          <w:spacing w:val="-2"/>
          <w:w w:val="105"/>
          <w:sz w:val="16"/>
          <w:szCs w:val="16"/>
        </w:rPr>
        <w:t>o</w:t>
      </w:r>
      <w:r w:rsidRPr="009748A6">
        <w:rPr>
          <w:rFonts w:ascii="Arial" w:eastAsia="Arial" w:hAnsi="Arial" w:cs="Arial"/>
          <w:color w:val="626772"/>
          <w:spacing w:val="-2"/>
          <w:w w:val="105"/>
          <w:sz w:val="16"/>
          <w:szCs w:val="16"/>
        </w:rPr>
        <w:t>ston</w:t>
      </w:r>
      <w:r w:rsidR="00000000" w:rsidRPr="009748A6">
        <w:rPr>
          <w:rFonts w:ascii="Arial" w:eastAsia="Arial" w:hAnsi="Arial" w:cs="Arial"/>
          <w:color w:val="4D5467"/>
          <w:spacing w:val="-2"/>
          <w:w w:val="105"/>
          <w:sz w:val="16"/>
          <w:szCs w:val="16"/>
        </w:rPr>
        <w:t>,</w:t>
      </w:r>
      <w:r w:rsidR="00000000" w:rsidRPr="009748A6">
        <w:rPr>
          <w:rFonts w:ascii="Arial" w:eastAsia="Arial" w:hAnsi="Arial" w:cs="Arial"/>
          <w:color w:val="4D5467"/>
          <w:spacing w:val="8"/>
          <w:w w:val="105"/>
          <w:sz w:val="16"/>
          <w:szCs w:val="16"/>
        </w:rPr>
        <w:t xml:space="preserve"> </w:t>
      </w:r>
      <w:r w:rsidR="00000000" w:rsidRPr="009748A6">
        <w:rPr>
          <w:rFonts w:ascii="Arial" w:hAnsi="Arial" w:cs="Arial"/>
          <w:color w:val="38496B"/>
          <w:spacing w:val="-2"/>
          <w:w w:val="105"/>
          <w:sz w:val="16"/>
          <w:szCs w:val="16"/>
        </w:rPr>
        <w:t>M</w:t>
      </w:r>
      <w:r w:rsidR="00000000" w:rsidRPr="009748A6">
        <w:rPr>
          <w:rFonts w:ascii="Arial" w:hAnsi="Arial" w:cs="Arial"/>
          <w:color w:val="626772"/>
          <w:spacing w:val="-2"/>
          <w:w w:val="105"/>
          <w:sz w:val="16"/>
          <w:szCs w:val="16"/>
        </w:rPr>
        <w:t>A</w:t>
      </w:r>
      <w:r w:rsidR="00000000" w:rsidRPr="009748A6">
        <w:rPr>
          <w:rFonts w:ascii="Arial" w:hAnsi="Arial" w:cs="Arial"/>
          <w:color w:val="626772"/>
          <w:spacing w:val="17"/>
          <w:w w:val="105"/>
          <w:sz w:val="16"/>
          <w:szCs w:val="16"/>
        </w:rPr>
        <w:t xml:space="preserve"> </w:t>
      </w:r>
      <w:r w:rsidR="00000000" w:rsidRPr="009748A6">
        <w:rPr>
          <w:rFonts w:ascii="Arial" w:hAnsi="Arial" w:cs="Arial"/>
          <w:color w:val="38496B"/>
          <w:spacing w:val="-2"/>
          <w:w w:val="105"/>
          <w:sz w:val="16"/>
          <w:szCs w:val="16"/>
        </w:rPr>
        <w:t xml:space="preserve">02133 </w:t>
      </w:r>
      <w:r w:rsidR="00000000" w:rsidRPr="009748A6">
        <w:rPr>
          <w:rFonts w:ascii="Arial" w:hAnsi="Arial" w:cs="Arial"/>
          <w:color w:val="4D5467"/>
          <w:w w:val="105"/>
          <w:sz w:val="16"/>
          <w:szCs w:val="16"/>
        </w:rPr>
        <w:t>(</w:t>
      </w:r>
      <w:r w:rsidR="00000000" w:rsidRPr="009748A6">
        <w:rPr>
          <w:rFonts w:ascii="Arial" w:hAnsi="Arial" w:cs="Arial"/>
          <w:color w:val="38496B"/>
          <w:w w:val="105"/>
          <w:sz w:val="16"/>
          <w:szCs w:val="16"/>
        </w:rPr>
        <w:t>61</w:t>
      </w:r>
      <w:r w:rsidR="00000000" w:rsidRPr="009748A6">
        <w:rPr>
          <w:rFonts w:ascii="Arial" w:hAnsi="Arial" w:cs="Arial"/>
          <w:color w:val="4D5467"/>
          <w:w w:val="105"/>
          <w:sz w:val="16"/>
          <w:szCs w:val="16"/>
        </w:rPr>
        <w:t>7) 725-</w:t>
      </w:r>
      <w:r w:rsidRPr="009748A6">
        <w:rPr>
          <w:rFonts w:ascii="Arial" w:hAnsi="Arial" w:cs="Arial"/>
          <w:color w:val="4D5467"/>
          <w:w w:val="105"/>
          <w:sz w:val="16"/>
          <w:szCs w:val="16"/>
        </w:rPr>
        <w:t>4000</w:t>
      </w:r>
    </w:p>
    <w:p w14:paraId="53FF6D87" w14:textId="77777777" w:rsidR="004A2495" w:rsidRDefault="004A2495">
      <w:pPr>
        <w:pStyle w:val="BodyText"/>
      </w:pPr>
    </w:p>
    <w:p w14:paraId="0919BF6B" w14:textId="77777777" w:rsidR="004A2495" w:rsidRDefault="004A2495">
      <w:pPr>
        <w:pStyle w:val="BodyText"/>
      </w:pPr>
    </w:p>
    <w:p w14:paraId="3BD12A83" w14:textId="77777777" w:rsidR="004A2495" w:rsidRDefault="004A2495">
      <w:pPr>
        <w:pStyle w:val="BodyText"/>
        <w:spacing w:before="46"/>
      </w:pPr>
    </w:p>
    <w:p w14:paraId="29AEA487" w14:textId="77777777" w:rsidR="009748A6" w:rsidRDefault="009748A6">
      <w:pPr>
        <w:ind w:left="5288" w:right="2"/>
        <w:jc w:val="center"/>
        <w:rPr>
          <w:color w:val="4D5467"/>
          <w:w w:val="115"/>
          <w:sz w:val="16"/>
        </w:rPr>
      </w:pPr>
    </w:p>
    <w:p w14:paraId="64385974" w14:textId="77777777" w:rsidR="009748A6" w:rsidRDefault="009748A6">
      <w:pPr>
        <w:ind w:left="5288" w:right="2"/>
        <w:jc w:val="center"/>
        <w:rPr>
          <w:color w:val="4D5467"/>
          <w:w w:val="115"/>
          <w:sz w:val="16"/>
        </w:rPr>
      </w:pPr>
    </w:p>
    <w:p w14:paraId="6258B7BC" w14:textId="2BEAA7E9" w:rsidR="004A2495" w:rsidRDefault="009748A6">
      <w:pPr>
        <w:ind w:left="5288" w:right="2"/>
        <w:jc w:val="center"/>
        <w:rPr>
          <w:sz w:val="16"/>
        </w:rPr>
      </w:pPr>
      <w:r>
        <w:rPr>
          <w:color w:val="4D5467"/>
          <w:w w:val="115"/>
          <w:sz w:val="16"/>
        </w:rPr>
        <w:t>KIMBERLEY</w:t>
      </w:r>
      <w:r w:rsidR="00000000">
        <w:rPr>
          <w:color w:val="484848"/>
          <w:spacing w:val="21"/>
          <w:w w:val="115"/>
          <w:sz w:val="16"/>
        </w:rPr>
        <w:t xml:space="preserve"> </w:t>
      </w:r>
      <w:r w:rsidR="00000000">
        <w:rPr>
          <w:color w:val="4D5467"/>
          <w:spacing w:val="-2"/>
          <w:w w:val="115"/>
          <w:sz w:val="16"/>
        </w:rPr>
        <w:t>DRISCOLL</w:t>
      </w:r>
    </w:p>
    <w:p w14:paraId="008D8077" w14:textId="6F119984" w:rsidR="004A2495" w:rsidRDefault="00000000">
      <w:pPr>
        <w:spacing w:before="50"/>
        <w:ind w:left="5288"/>
        <w:jc w:val="center"/>
        <w:rPr>
          <w:sz w:val="13"/>
        </w:rPr>
      </w:pPr>
      <w:r>
        <w:rPr>
          <w:color w:val="626772"/>
          <w:w w:val="115"/>
          <w:sz w:val="13"/>
        </w:rPr>
        <w:t>L</w:t>
      </w:r>
      <w:r w:rsidRPr="009748A6">
        <w:rPr>
          <w:w w:val="115"/>
          <w:sz w:val="13"/>
        </w:rPr>
        <w:t>IEU</w:t>
      </w:r>
      <w:r w:rsidR="009748A6">
        <w:rPr>
          <w:w w:val="115"/>
          <w:sz w:val="13"/>
        </w:rPr>
        <w:t>TENANT GOVERNOR</w:t>
      </w:r>
    </w:p>
    <w:p w14:paraId="4F860E8D" w14:textId="77777777" w:rsidR="004A2495" w:rsidRDefault="004A2495">
      <w:pPr>
        <w:jc w:val="center"/>
        <w:rPr>
          <w:sz w:val="13"/>
        </w:rPr>
        <w:sectPr w:rsidR="004A2495">
          <w:type w:val="continuous"/>
          <w:pgSz w:w="12240" w:h="15840"/>
          <w:pgMar w:top="1060" w:right="1080" w:bottom="0" w:left="360" w:header="720" w:footer="720" w:gutter="0"/>
          <w:cols w:num="2" w:space="720" w:equalWidth="0">
            <w:col w:w="2842" w:space="40"/>
            <w:col w:w="7918"/>
          </w:cols>
        </w:sectPr>
      </w:pPr>
    </w:p>
    <w:p w14:paraId="64E90F56" w14:textId="77777777" w:rsidR="004A2495" w:rsidRDefault="004A2495">
      <w:pPr>
        <w:pStyle w:val="BodyText"/>
        <w:spacing w:before="167"/>
      </w:pPr>
    </w:p>
    <w:p w14:paraId="5BFE52EC" w14:textId="77777777" w:rsidR="004A2495" w:rsidRDefault="00000000">
      <w:pPr>
        <w:pStyle w:val="BodyText"/>
        <w:ind w:left="721"/>
        <w:jc w:val="center"/>
      </w:pPr>
      <w:r>
        <w:rPr>
          <w:color w:val="484848"/>
          <w:u w:val="thick" w:color="484848"/>
        </w:rPr>
        <w:t>ATTACHMENT</w:t>
      </w:r>
      <w:r>
        <w:rPr>
          <w:color w:val="484848"/>
          <w:spacing w:val="62"/>
          <w:u w:val="thick" w:color="484848"/>
        </w:rPr>
        <w:t xml:space="preserve"> </w:t>
      </w:r>
      <w:r>
        <w:rPr>
          <w:color w:val="484848"/>
          <w:spacing w:val="-10"/>
          <w:u w:val="thick" w:color="484848"/>
        </w:rPr>
        <w:t>B</w:t>
      </w:r>
    </w:p>
    <w:p w14:paraId="46C00B2A" w14:textId="77777777" w:rsidR="004A2495" w:rsidRDefault="004A2495">
      <w:pPr>
        <w:pStyle w:val="BodyText"/>
        <w:spacing w:before="19"/>
      </w:pPr>
    </w:p>
    <w:p w14:paraId="50792585" w14:textId="77777777" w:rsidR="004A2495" w:rsidRDefault="00000000">
      <w:pPr>
        <w:pStyle w:val="BodyText"/>
        <w:ind w:left="6188"/>
      </w:pPr>
      <w:r>
        <w:rPr>
          <w:color w:val="484848"/>
          <w:w w:val="105"/>
        </w:rPr>
        <w:t>July</w:t>
      </w:r>
      <w:r>
        <w:rPr>
          <w:color w:val="484848"/>
          <w:spacing w:val="6"/>
          <w:w w:val="105"/>
        </w:rPr>
        <w:t xml:space="preserve"> </w:t>
      </w:r>
      <w:r>
        <w:rPr>
          <w:color w:val="484848"/>
          <w:w w:val="105"/>
        </w:rPr>
        <w:t>29</w:t>
      </w:r>
      <w:r w:rsidRPr="009748A6">
        <w:rPr>
          <w:w w:val="105"/>
        </w:rPr>
        <w:t>,</w:t>
      </w:r>
      <w:r w:rsidRPr="009748A6">
        <w:rPr>
          <w:spacing w:val="3"/>
          <w:w w:val="105"/>
        </w:rPr>
        <w:t xml:space="preserve"> </w:t>
      </w:r>
      <w:r w:rsidRPr="009748A6">
        <w:rPr>
          <w:spacing w:val="-4"/>
          <w:w w:val="105"/>
        </w:rPr>
        <w:t>2</w:t>
      </w:r>
      <w:r>
        <w:rPr>
          <w:color w:val="484848"/>
          <w:spacing w:val="-4"/>
          <w:w w:val="105"/>
        </w:rPr>
        <w:t>024</w:t>
      </w:r>
    </w:p>
    <w:p w14:paraId="52A1424C" w14:textId="77777777" w:rsidR="004A2495" w:rsidRDefault="004A2495">
      <w:pPr>
        <w:pStyle w:val="BodyText"/>
        <w:spacing w:before="41"/>
      </w:pPr>
    </w:p>
    <w:p w14:paraId="0F79356E" w14:textId="77777777" w:rsidR="004A2495" w:rsidRDefault="00000000">
      <w:pPr>
        <w:pStyle w:val="BodyText"/>
        <w:ind w:left="1054"/>
      </w:pPr>
      <w:r>
        <w:rPr>
          <w:color w:val="484848"/>
          <w:w w:val="105"/>
        </w:rPr>
        <w:t>To</w:t>
      </w:r>
      <w:r>
        <w:rPr>
          <w:color w:val="484848"/>
          <w:spacing w:val="10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Honorable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Senate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and</w:t>
      </w:r>
      <w:r>
        <w:rPr>
          <w:color w:val="484848"/>
          <w:spacing w:val="1"/>
          <w:w w:val="105"/>
        </w:rPr>
        <w:t xml:space="preserve"> </w:t>
      </w:r>
      <w:r>
        <w:rPr>
          <w:color w:val="484848"/>
          <w:w w:val="105"/>
        </w:rPr>
        <w:t>House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spacing w:val="-2"/>
          <w:w w:val="105"/>
        </w:rPr>
        <w:t>Representatives:</w:t>
      </w:r>
    </w:p>
    <w:p w14:paraId="38036BF1" w14:textId="77777777" w:rsidR="004A2495" w:rsidRDefault="004A2495">
      <w:pPr>
        <w:pStyle w:val="BodyText"/>
        <w:spacing w:before="4"/>
      </w:pPr>
    </w:p>
    <w:p w14:paraId="7650D21E" w14:textId="77777777" w:rsidR="004A2495" w:rsidRDefault="00000000">
      <w:pPr>
        <w:spacing w:before="1" w:line="254" w:lineRule="auto"/>
        <w:ind w:left="1059" w:right="422" w:firstLine="727"/>
        <w:rPr>
          <w:i/>
          <w:sz w:val="23"/>
        </w:rPr>
      </w:pPr>
      <w:r>
        <w:rPr>
          <w:color w:val="484848"/>
          <w:w w:val="105"/>
          <w:sz w:val="23"/>
        </w:rPr>
        <w:t>Pursuant to</w:t>
      </w:r>
      <w:r>
        <w:rPr>
          <w:color w:val="484848"/>
          <w:spacing w:val="-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Article LVI</w:t>
      </w:r>
      <w:r w:rsidRPr="009748A6">
        <w:rPr>
          <w:w w:val="105"/>
          <w:sz w:val="23"/>
        </w:rPr>
        <w:t>,</w:t>
      </w:r>
      <w:r w:rsidRPr="009748A6">
        <w:rPr>
          <w:spacing w:val="-1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as</w:t>
      </w:r>
      <w:r>
        <w:rPr>
          <w:color w:val="484848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amended by</w:t>
      </w:r>
      <w:r>
        <w:rPr>
          <w:color w:val="484848"/>
          <w:spacing w:val="-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Article XC,</w:t>
      </w:r>
      <w:r>
        <w:rPr>
          <w:color w:val="484848"/>
          <w:spacing w:val="-2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Section 3</w:t>
      </w:r>
      <w:r>
        <w:rPr>
          <w:color w:val="484848"/>
          <w:spacing w:val="-1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of</w:t>
      </w:r>
      <w:r>
        <w:rPr>
          <w:color w:val="484848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the</w:t>
      </w:r>
      <w:r>
        <w:rPr>
          <w:color w:val="484848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Amendments</w:t>
      </w:r>
      <w:r>
        <w:rPr>
          <w:color w:val="484848"/>
          <w:spacing w:val="1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to</w:t>
      </w:r>
      <w:r>
        <w:rPr>
          <w:color w:val="484848"/>
          <w:spacing w:val="-1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the Constitution</w:t>
      </w:r>
      <w:r>
        <w:rPr>
          <w:color w:val="484848"/>
          <w:spacing w:val="34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of the</w:t>
      </w:r>
      <w:r>
        <w:rPr>
          <w:color w:val="484848"/>
          <w:spacing w:val="-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Commonwealth</w:t>
      </w:r>
      <w:r>
        <w:rPr>
          <w:color w:val="484848"/>
          <w:spacing w:val="34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of Massachusetts</w:t>
      </w:r>
      <w:r>
        <w:rPr>
          <w:color w:val="626772"/>
          <w:w w:val="105"/>
          <w:sz w:val="23"/>
        </w:rPr>
        <w:t xml:space="preserve">, </w:t>
      </w:r>
      <w:r>
        <w:rPr>
          <w:color w:val="484848"/>
          <w:w w:val="105"/>
          <w:sz w:val="23"/>
        </w:rPr>
        <w:t>I am returning to you for</w:t>
      </w:r>
      <w:r>
        <w:rPr>
          <w:color w:val="484848"/>
          <w:spacing w:val="-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amendment Section</w:t>
      </w:r>
      <w:r>
        <w:rPr>
          <w:color w:val="484848"/>
          <w:spacing w:val="3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116</w:t>
      </w:r>
      <w:r>
        <w:rPr>
          <w:color w:val="484848"/>
          <w:spacing w:val="-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 xml:space="preserve">of House Bill No. 4800 </w:t>
      </w:r>
      <w:r>
        <w:rPr>
          <w:i/>
          <w:color w:val="484848"/>
          <w:w w:val="105"/>
          <w:sz w:val="23"/>
        </w:rPr>
        <w:t>An Act making appropriations</w:t>
      </w:r>
      <w:r>
        <w:rPr>
          <w:i/>
          <w:color w:val="484848"/>
          <w:spacing w:val="-16"/>
          <w:w w:val="105"/>
          <w:sz w:val="23"/>
        </w:rPr>
        <w:t xml:space="preserve"> </w:t>
      </w:r>
      <w:r>
        <w:rPr>
          <w:i/>
          <w:color w:val="484848"/>
          <w:w w:val="105"/>
          <w:sz w:val="23"/>
        </w:rPr>
        <w:t>for the fiscal year 2025 for the</w:t>
      </w:r>
      <w:r>
        <w:rPr>
          <w:i/>
          <w:color w:val="484848"/>
          <w:spacing w:val="-6"/>
          <w:w w:val="105"/>
          <w:sz w:val="23"/>
        </w:rPr>
        <w:t xml:space="preserve"> </w:t>
      </w:r>
      <w:r>
        <w:rPr>
          <w:i/>
          <w:color w:val="484848"/>
          <w:w w:val="105"/>
          <w:sz w:val="23"/>
        </w:rPr>
        <w:t>maintenance of</w:t>
      </w:r>
      <w:r>
        <w:rPr>
          <w:i/>
          <w:color w:val="484848"/>
          <w:spacing w:val="-3"/>
          <w:w w:val="105"/>
          <w:sz w:val="23"/>
        </w:rPr>
        <w:t xml:space="preserve"> </w:t>
      </w:r>
      <w:r>
        <w:rPr>
          <w:i/>
          <w:color w:val="484848"/>
          <w:w w:val="105"/>
          <w:sz w:val="23"/>
        </w:rPr>
        <w:t>the departments, boards, commissions, institutions, and certain</w:t>
      </w:r>
      <w:r>
        <w:rPr>
          <w:i/>
          <w:color w:val="484848"/>
          <w:spacing w:val="-10"/>
          <w:w w:val="105"/>
          <w:sz w:val="23"/>
        </w:rPr>
        <w:t xml:space="preserve"> </w:t>
      </w:r>
      <w:r>
        <w:rPr>
          <w:i/>
          <w:color w:val="484848"/>
          <w:w w:val="105"/>
          <w:sz w:val="23"/>
        </w:rPr>
        <w:t>activities of the Commonwealth, for interest, sinking fund and serial bond requirements, and for certain permanent improvements.</w:t>
      </w:r>
    </w:p>
    <w:p w14:paraId="1599B360" w14:textId="77777777" w:rsidR="004A2495" w:rsidRDefault="00000000">
      <w:pPr>
        <w:pStyle w:val="BodyText"/>
        <w:spacing w:before="258" w:line="252" w:lineRule="auto"/>
        <w:ind w:left="1069" w:right="327" w:firstLine="720"/>
      </w:pPr>
      <w:r>
        <w:rPr>
          <w:color w:val="484848"/>
          <w:w w:val="105"/>
        </w:rPr>
        <w:t xml:space="preserve">Section 116 would amend G.L. l </w:t>
      </w:r>
      <w:proofErr w:type="spellStart"/>
      <w:r>
        <w:rPr>
          <w:color w:val="484848"/>
          <w:w w:val="105"/>
        </w:rPr>
        <w:t>l</w:t>
      </w:r>
      <w:proofErr w:type="spellEnd"/>
      <w:r>
        <w:rPr>
          <w:color w:val="484848"/>
          <w:spacing w:val="-31"/>
          <w:w w:val="105"/>
        </w:rPr>
        <w:t xml:space="preserve"> </w:t>
      </w:r>
      <w:r>
        <w:rPr>
          <w:color w:val="484848"/>
          <w:w w:val="105"/>
        </w:rPr>
        <w:t>8E,</w:t>
      </w:r>
      <w:r>
        <w:rPr>
          <w:color w:val="484848"/>
          <w:spacing w:val="-5"/>
          <w:w w:val="105"/>
        </w:rPr>
        <w:t xml:space="preserve"> </w:t>
      </w:r>
      <w:r>
        <w:rPr>
          <w:rFonts w:ascii="Arial" w:hAnsi="Arial"/>
          <w:color w:val="484848"/>
          <w:w w:val="105"/>
          <w:sz w:val="22"/>
        </w:rPr>
        <w:t>§</w:t>
      </w:r>
      <w:r>
        <w:rPr>
          <w:rFonts w:ascii="Arial" w:hAnsi="Arial"/>
          <w:color w:val="484848"/>
          <w:spacing w:val="-11"/>
          <w:w w:val="105"/>
          <w:sz w:val="22"/>
        </w:rPr>
        <w:t xml:space="preserve"> </w:t>
      </w:r>
      <w:r>
        <w:rPr>
          <w:color w:val="484848"/>
          <w:w w:val="105"/>
        </w:rPr>
        <w:t>9D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to add a new requirement that MassHealth provide notice to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individuals over the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age of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55 of the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option to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enroll in voluntary</w:t>
      </w:r>
      <w:r>
        <w:rPr>
          <w:color w:val="484848"/>
          <w:spacing w:val="34"/>
          <w:w w:val="105"/>
        </w:rPr>
        <w:t xml:space="preserve"> </w:t>
      </w:r>
      <w:r>
        <w:rPr>
          <w:color w:val="484848"/>
          <w:w w:val="105"/>
        </w:rPr>
        <w:t>programs including Program of All Inclusive Care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for the Elderly ("PACE") plans,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Senior Care Options ("SCO") plans, One Care plans, and the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Home and the Community-Based Services Waiver program for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frail elders.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MassHealth would be required to provide this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notice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to an individual when they first become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eligible for Medicare,</w:t>
      </w:r>
      <w:r>
        <w:rPr>
          <w:color w:val="484848"/>
          <w:spacing w:val="29"/>
          <w:w w:val="105"/>
        </w:rPr>
        <w:t xml:space="preserve"> </w:t>
      </w:r>
      <w:r>
        <w:rPr>
          <w:color w:val="484848"/>
          <w:w w:val="105"/>
        </w:rPr>
        <w:t>when they first become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eligible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for MassHealth, and whenever they inquire about long-term</w:t>
      </w:r>
      <w:r>
        <w:rPr>
          <w:color w:val="484848"/>
          <w:spacing w:val="32"/>
          <w:w w:val="105"/>
        </w:rPr>
        <w:t xml:space="preserve"> </w:t>
      </w:r>
      <w:r>
        <w:rPr>
          <w:color w:val="484848"/>
          <w:w w:val="105"/>
        </w:rPr>
        <w:t>nursing home placement.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For individuals over the age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of 65, MassHealth would be required to provide notice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of the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option to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enroll in One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Care plans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and to provide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the notices required by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section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9D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both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annually and any time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individual is subject to redetermination of eligibility.</w:t>
      </w:r>
    </w:p>
    <w:p w14:paraId="448321B2" w14:textId="77777777" w:rsidR="004A2495" w:rsidRDefault="004A2495">
      <w:pPr>
        <w:pStyle w:val="BodyText"/>
        <w:spacing w:before="2"/>
      </w:pPr>
    </w:p>
    <w:p w14:paraId="75B08FDD" w14:textId="77777777" w:rsidR="004A2495" w:rsidRDefault="00000000">
      <w:pPr>
        <w:pStyle w:val="BodyText"/>
        <w:spacing w:line="254" w:lineRule="auto"/>
        <w:ind w:left="1074" w:right="327" w:firstLine="738"/>
      </w:pPr>
      <w:r>
        <w:rPr>
          <w:color w:val="484848"/>
          <w:w w:val="105"/>
        </w:rPr>
        <w:t>I fully support the goal of increasing awareness and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enrollment in these important voluntary programs.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These are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 xml:space="preserve">critical programs that provide meaningful </w:t>
      </w:r>
      <w:proofErr w:type="gramStart"/>
      <w:r>
        <w:rPr>
          <w:color w:val="484848"/>
          <w:w w:val="105"/>
        </w:rPr>
        <w:t>supports</w:t>
      </w:r>
      <w:proofErr w:type="gramEnd"/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to those enrolled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MassHealth.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As drafted, however, Section 116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would require MassHealth to notify members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about options to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enroll in many programs for which they may not be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eligible.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As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a result,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the notice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requirements, as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currently drafted,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may lead to</w:t>
      </w:r>
      <w:r>
        <w:rPr>
          <w:color w:val="484848"/>
          <w:spacing w:val="-17"/>
          <w:w w:val="105"/>
        </w:rPr>
        <w:t xml:space="preserve"> </w:t>
      </w:r>
      <w:r>
        <w:rPr>
          <w:color w:val="484848"/>
          <w:w w:val="105"/>
        </w:rPr>
        <w:t>confusion which may undermine the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shared goal of increasing enrollment in these programs</w:t>
      </w:r>
      <w:r>
        <w:rPr>
          <w:color w:val="626772"/>
          <w:w w:val="105"/>
        </w:rPr>
        <w:t>.</w:t>
      </w:r>
      <w:r>
        <w:rPr>
          <w:color w:val="626772"/>
          <w:spacing w:val="40"/>
          <w:w w:val="105"/>
        </w:rPr>
        <w:t xml:space="preserve"> </w:t>
      </w:r>
      <w:r>
        <w:rPr>
          <w:color w:val="484848"/>
          <w:w w:val="105"/>
        </w:rPr>
        <w:t>I believe that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a requirement for MassHealth to provide notices limited to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those programs for which a member may be eligible would mitigate the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 xml:space="preserve">potential for member confusion while still increasing awareness of these </w:t>
      </w:r>
      <w:r>
        <w:rPr>
          <w:color w:val="484848"/>
          <w:spacing w:val="-2"/>
          <w:w w:val="105"/>
        </w:rPr>
        <w:t>programs.</w:t>
      </w:r>
    </w:p>
    <w:p w14:paraId="118C0833" w14:textId="77777777" w:rsidR="004A2495" w:rsidRDefault="00000000">
      <w:pPr>
        <w:pStyle w:val="BodyText"/>
        <w:spacing w:before="254" w:line="254" w:lineRule="auto"/>
        <w:ind w:left="1094" w:firstLine="721"/>
      </w:pPr>
      <w:r>
        <w:rPr>
          <w:color w:val="484848"/>
          <w:w w:val="105"/>
        </w:rPr>
        <w:t>Finally, I note that MassHealth may not know when individuals become eligible for Medicare, and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individuals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do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not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generally inquire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with MassHealth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about long-term nursing</w:t>
      </w:r>
    </w:p>
    <w:p w14:paraId="44234A32" w14:textId="77777777" w:rsidR="004A2495" w:rsidRDefault="004A2495">
      <w:pPr>
        <w:pStyle w:val="BodyText"/>
        <w:rPr>
          <w:sz w:val="20"/>
        </w:rPr>
      </w:pPr>
    </w:p>
    <w:p w14:paraId="18E22673" w14:textId="77777777" w:rsidR="004A2495" w:rsidRDefault="004A2495">
      <w:pPr>
        <w:pStyle w:val="BodyText"/>
        <w:rPr>
          <w:sz w:val="20"/>
        </w:rPr>
      </w:pPr>
    </w:p>
    <w:p w14:paraId="36E9CBCA" w14:textId="77777777" w:rsidR="004A2495" w:rsidRDefault="004A2495">
      <w:pPr>
        <w:pStyle w:val="BodyText"/>
        <w:rPr>
          <w:sz w:val="20"/>
        </w:rPr>
      </w:pPr>
    </w:p>
    <w:p w14:paraId="423BDF32" w14:textId="12EEF8ED" w:rsidR="004A2495" w:rsidRDefault="004A2495">
      <w:pPr>
        <w:pStyle w:val="BodyText"/>
        <w:spacing w:before="189"/>
        <w:rPr>
          <w:sz w:val="20"/>
        </w:rPr>
      </w:pPr>
    </w:p>
    <w:p w14:paraId="0DEE60B3" w14:textId="77777777" w:rsidR="004A2495" w:rsidRDefault="004A2495">
      <w:pPr>
        <w:pStyle w:val="BodyText"/>
        <w:rPr>
          <w:sz w:val="20"/>
        </w:rPr>
        <w:sectPr w:rsidR="004A2495">
          <w:type w:val="continuous"/>
          <w:pgSz w:w="12240" w:h="15840"/>
          <w:pgMar w:top="1060" w:right="1080" w:bottom="0" w:left="360" w:header="720" w:footer="720" w:gutter="0"/>
          <w:cols w:space="720"/>
        </w:sectPr>
      </w:pPr>
    </w:p>
    <w:p w14:paraId="0D007D36" w14:textId="77777777" w:rsidR="004A2495" w:rsidRDefault="00000000">
      <w:pPr>
        <w:pStyle w:val="BodyText"/>
        <w:spacing w:before="62" w:line="249" w:lineRule="auto"/>
        <w:ind w:left="1010" w:right="422" w:firstLine="6"/>
      </w:pPr>
      <w:r>
        <w:rPr>
          <w:color w:val="484848"/>
          <w:w w:val="105"/>
        </w:rPr>
        <w:lastRenderedPageBreak/>
        <w:t>home placements.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As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a result,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some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of the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timing requirements in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Section 116 would be impractical for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MassHealth to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implement.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 xml:space="preserve">A requirement that MassHealth </w:t>
      </w:r>
      <w:proofErr w:type="gramStart"/>
      <w:r>
        <w:rPr>
          <w:color w:val="484848"/>
          <w:w w:val="105"/>
        </w:rPr>
        <w:t>provide</w:t>
      </w:r>
      <w:proofErr w:type="gramEnd"/>
      <w:r>
        <w:rPr>
          <w:color w:val="484848"/>
          <w:w w:val="105"/>
        </w:rPr>
        <w:t xml:space="preserve"> the informational</w:t>
      </w:r>
      <w:r>
        <w:rPr>
          <w:color w:val="484848"/>
          <w:spacing w:val="16"/>
          <w:w w:val="105"/>
        </w:rPr>
        <w:t xml:space="preserve"> </w:t>
      </w:r>
      <w:r>
        <w:rPr>
          <w:color w:val="484848"/>
          <w:w w:val="105"/>
        </w:rPr>
        <w:t>notices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upon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enrollment for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new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member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age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55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and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older,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or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upon the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first redetermination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after a member reaches the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age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of 55, would increase awareness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of the availability of these programs in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a manner that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is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feasible for MassHealth to implement.</w:t>
      </w:r>
    </w:p>
    <w:p w14:paraId="66D02D59" w14:textId="77777777" w:rsidR="004A2495" w:rsidRDefault="004A2495">
      <w:pPr>
        <w:pStyle w:val="BodyText"/>
        <w:spacing w:before="12"/>
      </w:pPr>
    </w:p>
    <w:p w14:paraId="5B689A07" w14:textId="77777777" w:rsidR="004A2495" w:rsidRDefault="00000000">
      <w:pPr>
        <w:pStyle w:val="BodyText"/>
        <w:spacing w:line="261" w:lineRule="auto"/>
        <w:ind w:left="1025" w:right="422" w:firstLine="580"/>
      </w:pPr>
      <w:r>
        <w:rPr>
          <w:color w:val="484848"/>
        </w:rPr>
        <w:t>For these</w:t>
      </w:r>
      <w:r>
        <w:rPr>
          <w:color w:val="484848"/>
          <w:spacing w:val="25"/>
        </w:rPr>
        <w:t xml:space="preserve"> </w:t>
      </w:r>
      <w:r>
        <w:rPr>
          <w:color w:val="484848"/>
        </w:rPr>
        <w:t>reasons,</w:t>
      </w:r>
      <w:r>
        <w:rPr>
          <w:color w:val="484848"/>
          <w:spacing w:val="39"/>
        </w:rPr>
        <w:t xml:space="preserve"> </w:t>
      </w:r>
      <w:r>
        <w:rPr>
          <w:color w:val="484848"/>
        </w:rPr>
        <w:t>I</w:t>
      </w:r>
      <w:r>
        <w:rPr>
          <w:color w:val="484848"/>
          <w:spacing w:val="29"/>
        </w:rPr>
        <w:t xml:space="preserve"> </w:t>
      </w:r>
      <w:r>
        <w:rPr>
          <w:color w:val="484848"/>
        </w:rPr>
        <w:t>recommend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>that</w:t>
      </w:r>
      <w:r>
        <w:rPr>
          <w:color w:val="484848"/>
          <w:spacing w:val="22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24"/>
        </w:rPr>
        <w:t xml:space="preserve"> </w:t>
      </w:r>
      <w:r>
        <w:rPr>
          <w:color w:val="484848"/>
        </w:rPr>
        <w:t>bill</w:t>
      </w:r>
      <w:r>
        <w:rPr>
          <w:color w:val="484848"/>
          <w:spacing w:val="26"/>
        </w:rPr>
        <w:t xml:space="preserve"> </w:t>
      </w:r>
      <w:r>
        <w:rPr>
          <w:color w:val="484848"/>
        </w:rPr>
        <w:t>be amended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>by striking out</w:t>
      </w:r>
      <w:r>
        <w:rPr>
          <w:color w:val="484848"/>
          <w:spacing w:val="18"/>
        </w:rPr>
        <w:t xml:space="preserve"> </w:t>
      </w:r>
      <w:r>
        <w:rPr>
          <w:color w:val="484848"/>
        </w:rPr>
        <w:t>section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>116</w:t>
      </w:r>
      <w:r>
        <w:rPr>
          <w:color w:val="484848"/>
          <w:spacing w:val="-10"/>
        </w:rPr>
        <w:t xml:space="preserve"> </w:t>
      </w:r>
      <w:r>
        <w:rPr>
          <w:color w:val="484848"/>
        </w:rPr>
        <w:t>and inserting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>in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>place thereof the following</w:t>
      </w:r>
      <w:r>
        <w:rPr>
          <w:color w:val="484848"/>
          <w:spacing w:val="40"/>
        </w:rPr>
        <w:t xml:space="preserve"> </w:t>
      </w:r>
      <w:proofErr w:type="gramStart"/>
      <w:r>
        <w:rPr>
          <w:color w:val="484848"/>
        </w:rPr>
        <w:t>section:-</w:t>
      </w:r>
      <w:proofErr w:type="gramEnd"/>
    </w:p>
    <w:p w14:paraId="56E9F18F" w14:textId="77777777" w:rsidR="004A2495" w:rsidRDefault="00000000">
      <w:pPr>
        <w:pStyle w:val="BodyText"/>
        <w:spacing w:before="253" w:line="259" w:lineRule="auto"/>
        <w:ind w:left="1025" w:right="422" w:hanging="8"/>
      </w:pPr>
      <w:r>
        <w:rPr>
          <w:color w:val="484848"/>
          <w:w w:val="105"/>
        </w:rPr>
        <w:t>SECTION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I16.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Subsection (e)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section 90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of chapter</w:t>
      </w:r>
      <w:r>
        <w:rPr>
          <w:color w:val="484848"/>
          <w:spacing w:val="26"/>
          <w:w w:val="105"/>
        </w:rPr>
        <w:t xml:space="preserve"> </w:t>
      </w:r>
      <w:r>
        <w:rPr>
          <w:color w:val="484848"/>
          <w:w w:val="105"/>
        </w:rPr>
        <w:t>l</w:t>
      </w:r>
      <w:r>
        <w:rPr>
          <w:color w:val="484848"/>
          <w:spacing w:val="-32"/>
          <w:w w:val="105"/>
        </w:rPr>
        <w:t xml:space="preserve"> </w:t>
      </w:r>
      <w:r>
        <w:rPr>
          <w:color w:val="484848"/>
          <w:w w:val="105"/>
        </w:rPr>
        <w:t>18E of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General Laws,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 xml:space="preserve">as </w:t>
      </w:r>
      <w:proofErr w:type="gramStart"/>
      <w:r>
        <w:rPr>
          <w:color w:val="484848"/>
          <w:w w:val="105"/>
        </w:rPr>
        <w:t>appearing</w:t>
      </w:r>
      <w:proofErr w:type="gramEnd"/>
      <w:r>
        <w:rPr>
          <w:color w:val="484848"/>
          <w:w w:val="105"/>
        </w:rPr>
        <w:t xml:space="preserve"> in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2022 Official Edition, is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hereby amended by striking out paragraph (6)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 xml:space="preserve">and inserting in place thereof the following </w:t>
      </w:r>
      <w:proofErr w:type="gramStart"/>
      <w:r>
        <w:rPr>
          <w:color w:val="484848"/>
          <w:w w:val="105"/>
        </w:rPr>
        <w:t>subsection:-</w:t>
      </w:r>
      <w:proofErr w:type="gramEnd"/>
    </w:p>
    <w:p w14:paraId="67E4CDD1" w14:textId="77777777" w:rsidR="004A2495" w:rsidRDefault="00000000">
      <w:pPr>
        <w:pStyle w:val="BodyText"/>
        <w:spacing w:line="230" w:lineRule="exact"/>
        <w:ind w:left="1745"/>
      </w:pPr>
      <w:r>
        <w:rPr>
          <w:color w:val="484848"/>
          <w:w w:val="105"/>
        </w:rPr>
        <w:t>(6)(</w:t>
      </w:r>
      <w:proofErr w:type="spellStart"/>
      <w:r>
        <w:rPr>
          <w:color w:val="484848"/>
          <w:w w:val="105"/>
        </w:rPr>
        <w:t>i</w:t>
      </w:r>
      <w:proofErr w:type="spellEnd"/>
      <w:r>
        <w:rPr>
          <w:color w:val="484848"/>
          <w:w w:val="105"/>
        </w:rPr>
        <w:t>)</w:t>
      </w:r>
      <w:r>
        <w:rPr>
          <w:color w:val="484848"/>
          <w:spacing w:val="-21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executive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office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shall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direct</w:t>
      </w:r>
      <w:r>
        <w:rPr>
          <w:color w:val="484848"/>
          <w:spacing w:val="8"/>
          <w:w w:val="105"/>
        </w:rPr>
        <w:t xml:space="preserve"> </w:t>
      </w:r>
      <w:r>
        <w:rPr>
          <w:color w:val="484848"/>
          <w:w w:val="105"/>
        </w:rPr>
        <w:t>MassHealth</w:t>
      </w:r>
      <w:r>
        <w:rPr>
          <w:color w:val="484848"/>
          <w:spacing w:val="12"/>
          <w:w w:val="105"/>
        </w:rPr>
        <w:t xml:space="preserve"> </w:t>
      </w:r>
      <w:r>
        <w:rPr>
          <w:color w:val="484848"/>
          <w:w w:val="105"/>
        </w:rPr>
        <w:t>to</w:t>
      </w:r>
      <w:r>
        <w:rPr>
          <w:color w:val="484848"/>
          <w:spacing w:val="6"/>
          <w:w w:val="105"/>
        </w:rPr>
        <w:t xml:space="preserve"> </w:t>
      </w:r>
      <w:r>
        <w:rPr>
          <w:color w:val="484848"/>
          <w:w w:val="105"/>
        </w:rPr>
        <w:t>provide</w:t>
      </w:r>
      <w:r>
        <w:rPr>
          <w:color w:val="484848"/>
          <w:spacing w:val="8"/>
          <w:w w:val="105"/>
        </w:rPr>
        <w:t xml:space="preserve"> </w:t>
      </w:r>
      <w:r>
        <w:rPr>
          <w:color w:val="484848"/>
          <w:w w:val="105"/>
        </w:rPr>
        <w:t>notice to</w:t>
      </w:r>
      <w:r>
        <w:rPr>
          <w:color w:val="484848"/>
          <w:spacing w:val="-17"/>
          <w:w w:val="105"/>
        </w:rPr>
        <w:t xml:space="preserve"> </w:t>
      </w:r>
      <w:proofErr w:type="gramStart"/>
      <w:r>
        <w:rPr>
          <w:color w:val="484848"/>
          <w:w w:val="105"/>
        </w:rPr>
        <w:t>each</w:t>
      </w:r>
      <w:r>
        <w:rPr>
          <w:color w:val="484848"/>
          <w:spacing w:val="3"/>
          <w:w w:val="105"/>
        </w:rPr>
        <w:t xml:space="preserve"> </w:t>
      </w:r>
      <w:r>
        <w:rPr>
          <w:color w:val="484848"/>
          <w:spacing w:val="-2"/>
          <w:w w:val="105"/>
        </w:rPr>
        <w:t>individual</w:t>
      </w:r>
      <w:proofErr w:type="gramEnd"/>
    </w:p>
    <w:p w14:paraId="4FB8C715" w14:textId="77777777" w:rsidR="004A2495" w:rsidRDefault="00000000">
      <w:pPr>
        <w:pStyle w:val="BodyText"/>
        <w:spacing w:before="17" w:line="254" w:lineRule="auto"/>
        <w:ind w:left="1024" w:right="351"/>
        <w:rPr>
          <w:sz w:val="22"/>
        </w:rPr>
      </w:pPr>
      <w:r>
        <w:rPr>
          <w:color w:val="484848"/>
          <w:w w:val="105"/>
        </w:rPr>
        <w:t>age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55</w:t>
      </w:r>
      <w:r>
        <w:rPr>
          <w:color w:val="484848"/>
          <w:spacing w:val="-18"/>
          <w:w w:val="105"/>
        </w:rPr>
        <w:t xml:space="preserve"> </w:t>
      </w:r>
      <w:r>
        <w:rPr>
          <w:color w:val="484848"/>
          <w:w w:val="105"/>
        </w:rPr>
        <w:t>or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older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of the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options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for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enrolling in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voluntary</w:t>
      </w:r>
      <w:r>
        <w:rPr>
          <w:color w:val="484848"/>
          <w:spacing w:val="21"/>
          <w:w w:val="105"/>
        </w:rPr>
        <w:t xml:space="preserve"> </w:t>
      </w:r>
      <w:r>
        <w:rPr>
          <w:color w:val="484848"/>
          <w:w w:val="105"/>
        </w:rPr>
        <w:t>programs for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which they may be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eligible</w:t>
      </w:r>
      <w:r w:rsidRPr="009748A6">
        <w:rPr>
          <w:w w:val="105"/>
        </w:rPr>
        <w:t xml:space="preserve">, </w:t>
      </w:r>
      <w:r>
        <w:rPr>
          <w:color w:val="484848"/>
          <w:w w:val="105"/>
        </w:rPr>
        <w:t>which may include Program of All Inclusive Care for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Elderly or PACE plans, Senior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Care Options or SCO plans,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One Care plans and Home and the Community-Based Services Waiver program for frail elders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when: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(A) an individual age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55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and older is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first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enrolled in MassHealth; or (B)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an individual</w:t>
      </w:r>
      <w:r>
        <w:rPr>
          <w:color w:val="484848"/>
          <w:spacing w:val="32"/>
          <w:w w:val="105"/>
        </w:rPr>
        <w:t xml:space="preserve"> </w:t>
      </w:r>
      <w:r>
        <w:rPr>
          <w:color w:val="484848"/>
          <w:w w:val="105"/>
        </w:rPr>
        <w:t>undergoes their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first eligibility redetermination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after reaching the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age of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55. Notice provided</w:t>
      </w:r>
      <w:r>
        <w:rPr>
          <w:color w:val="484848"/>
          <w:spacing w:val="28"/>
          <w:w w:val="105"/>
        </w:rPr>
        <w:t xml:space="preserve"> </w:t>
      </w:r>
      <w:r>
        <w:rPr>
          <w:color w:val="484848"/>
          <w:w w:val="105"/>
        </w:rPr>
        <w:t>pursuant to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this clause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shall be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consistent with the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notice requirement</w:t>
      </w:r>
      <w:r>
        <w:rPr>
          <w:color w:val="484848"/>
          <w:spacing w:val="31"/>
          <w:w w:val="105"/>
        </w:rPr>
        <w:t xml:space="preserve"> </w:t>
      </w:r>
      <w:r>
        <w:rPr>
          <w:color w:val="484848"/>
          <w:w w:val="105"/>
        </w:rPr>
        <w:t xml:space="preserve">pursuant to subparagraph </w:t>
      </w:r>
      <w:r>
        <w:rPr>
          <w:color w:val="484848"/>
          <w:w w:val="105"/>
          <w:sz w:val="22"/>
        </w:rPr>
        <w:t>(ii).</w:t>
      </w:r>
    </w:p>
    <w:p w14:paraId="7EBA49A4" w14:textId="77777777" w:rsidR="004A2495" w:rsidRDefault="00000000">
      <w:pPr>
        <w:pStyle w:val="BodyText"/>
        <w:spacing w:line="235" w:lineRule="exact"/>
        <w:ind w:left="1752"/>
      </w:pPr>
      <w:r>
        <w:rPr>
          <w:color w:val="484848"/>
          <w:w w:val="105"/>
        </w:rPr>
        <w:t>(ii)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executive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office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shall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direct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MassHealth</w:t>
      </w:r>
      <w:r>
        <w:rPr>
          <w:color w:val="484848"/>
          <w:spacing w:val="23"/>
          <w:w w:val="105"/>
        </w:rPr>
        <w:t xml:space="preserve"> </w:t>
      </w:r>
      <w:r>
        <w:rPr>
          <w:color w:val="484848"/>
          <w:w w:val="105"/>
        </w:rPr>
        <w:t>to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provide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each</w:t>
      </w:r>
      <w:r>
        <w:rPr>
          <w:color w:val="484848"/>
          <w:spacing w:val="8"/>
          <w:w w:val="105"/>
        </w:rPr>
        <w:t xml:space="preserve"> </w:t>
      </w:r>
      <w:r>
        <w:rPr>
          <w:color w:val="484848"/>
          <w:w w:val="105"/>
        </w:rPr>
        <w:t>beneficiary</w:t>
      </w:r>
      <w:r>
        <w:rPr>
          <w:color w:val="484848"/>
          <w:spacing w:val="1"/>
          <w:w w:val="105"/>
        </w:rPr>
        <w:t xml:space="preserve"> </w:t>
      </w:r>
      <w:r>
        <w:rPr>
          <w:color w:val="484848"/>
          <w:w w:val="105"/>
        </w:rPr>
        <w:t>age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65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spacing w:val="-5"/>
          <w:w w:val="105"/>
        </w:rPr>
        <w:t>and</w:t>
      </w:r>
    </w:p>
    <w:p w14:paraId="4BA810B0" w14:textId="77777777" w:rsidR="004A2495" w:rsidRDefault="00000000">
      <w:pPr>
        <w:pStyle w:val="BodyText"/>
        <w:spacing w:before="16"/>
        <w:ind w:left="1039"/>
      </w:pPr>
      <w:r>
        <w:rPr>
          <w:color w:val="484848"/>
          <w:w w:val="105"/>
        </w:rPr>
        <w:t>older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with</w:t>
      </w:r>
      <w:r>
        <w:rPr>
          <w:color w:val="484848"/>
          <w:spacing w:val="5"/>
          <w:w w:val="105"/>
        </w:rPr>
        <w:t xml:space="preserve"> </w:t>
      </w:r>
      <w:r>
        <w:rPr>
          <w:color w:val="484848"/>
          <w:w w:val="105"/>
        </w:rPr>
        <w:t>an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annual</w:t>
      </w:r>
      <w:r>
        <w:rPr>
          <w:color w:val="484848"/>
          <w:spacing w:val="10"/>
          <w:w w:val="105"/>
        </w:rPr>
        <w:t xml:space="preserve"> </w:t>
      </w:r>
      <w:r>
        <w:rPr>
          <w:color w:val="484848"/>
          <w:w w:val="105"/>
        </w:rPr>
        <w:t>notice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of the</w:t>
      </w:r>
      <w:r>
        <w:rPr>
          <w:color w:val="484848"/>
          <w:spacing w:val="-20"/>
          <w:w w:val="105"/>
        </w:rPr>
        <w:t xml:space="preserve"> </w:t>
      </w:r>
      <w:r>
        <w:rPr>
          <w:color w:val="484848"/>
          <w:w w:val="105"/>
        </w:rPr>
        <w:t>options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for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enrolling</w:t>
      </w:r>
      <w:r>
        <w:rPr>
          <w:color w:val="484848"/>
          <w:spacing w:val="1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voluntary</w:t>
      </w:r>
      <w:r>
        <w:rPr>
          <w:color w:val="484848"/>
          <w:spacing w:val="9"/>
          <w:w w:val="105"/>
        </w:rPr>
        <w:t xml:space="preserve"> </w:t>
      </w:r>
      <w:r>
        <w:rPr>
          <w:color w:val="484848"/>
          <w:w w:val="105"/>
        </w:rPr>
        <w:t>programs,</w:t>
      </w:r>
      <w:r>
        <w:rPr>
          <w:color w:val="484848"/>
          <w:spacing w:val="9"/>
          <w:w w:val="105"/>
        </w:rPr>
        <w:t xml:space="preserve"> </w:t>
      </w:r>
      <w:r>
        <w:rPr>
          <w:color w:val="484848"/>
          <w:spacing w:val="-2"/>
          <w:w w:val="105"/>
        </w:rPr>
        <w:t>including</w:t>
      </w:r>
    </w:p>
    <w:p w14:paraId="09951060" w14:textId="77777777" w:rsidR="004A2495" w:rsidRDefault="00000000">
      <w:pPr>
        <w:pStyle w:val="BodyText"/>
        <w:spacing w:before="10" w:line="252" w:lineRule="auto"/>
        <w:ind w:left="1039" w:right="327" w:firstLine="4"/>
      </w:pPr>
      <w:r>
        <w:rPr>
          <w:color w:val="484848"/>
          <w:w w:val="105"/>
        </w:rPr>
        <w:t>Program of</w:t>
      </w:r>
      <w:r>
        <w:rPr>
          <w:color w:val="484848"/>
          <w:spacing w:val="20"/>
          <w:w w:val="105"/>
        </w:rPr>
        <w:t xml:space="preserve"> </w:t>
      </w:r>
      <w:r>
        <w:rPr>
          <w:color w:val="484848"/>
          <w:w w:val="105"/>
        </w:rPr>
        <w:t>All Inclusive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Care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for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Elderly or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PACE plans,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Senior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Care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Options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or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SCO plans, the Home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and Community-Based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Services Waiver program</w:t>
      </w:r>
      <w:r>
        <w:rPr>
          <w:color w:val="484848"/>
          <w:spacing w:val="26"/>
          <w:w w:val="105"/>
        </w:rPr>
        <w:t xml:space="preserve"> </w:t>
      </w:r>
      <w:r>
        <w:rPr>
          <w:color w:val="484848"/>
          <w:w w:val="105"/>
        </w:rPr>
        <w:t>for frail elders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or any other voluntary, elective benefit to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which the beneficiary is entitled to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supplement or replace their MassHealth</w:t>
      </w:r>
      <w:r>
        <w:rPr>
          <w:color w:val="484848"/>
          <w:spacing w:val="35"/>
          <w:w w:val="105"/>
        </w:rPr>
        <w:t xml:space="preserve"> </w:t>
      </w:r>
      <w:r>
        <w:rPr>
          <w:color w:val="484848"/>
          <w:w w:val="105"/>
        </w:rPr>
        <w:t>benefits.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If MassHealth receives approval from the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Centers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for Medicare and Medicaid</w:t>
      </w:r>
      <w:r>
        <w:rPr>
          <w:color w:val="484848"/>
          <w:spacing w:val="32"/>
          <w:w w:val="105"/>
        </w:rPr>
        <w:t xml:space="preserve"> </w:t>
      </w:r>
      <w:r>
        <w:rPr>
          <w:color w:val="484848"/>
          <w:w w:val="105"/>
        </w:rPr>
        <w:t>Services, MassHealth shall arrange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for the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annual</w:t>
      </w:r>
      <w:r>
        <w:rPr>
          <w:color w:val="484848"/>
          <w:spacing w:val="33"/>
          <w:w w:val="105"/>
        </w:rPr>
        <w:t xml:space="preserve"> </w:t>
      </w:r>
      <w:r>
        <w:rPr>
          <w:color w:val="484848"/>
          <w:w w:val="105"/>
        </w:rPr>
        <w:t>notice to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include the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names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and contact information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for the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program providers, general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contact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information for MassHealth and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a general description</w:t>
      </w:r>
      <w:r>
        <w:rPr>
          <w:color w:val="484848"/>
          <w:spacing w:val="26"/>
          <w:w w:val="105"/>
        </w:rPr>
        <w:t xml:space="preserve"> </w:t>
      </w:r>
      <w:r>
        <w:rPr>
          <w:color w:val="484848"/>
          <w:w w:val="105"/>
        </w:rPr>
        <w:t>of the benefits of joining particular programs</w:t>
      </w:r>
      <w:r>
        <w:rPr>
          <w:color w:val="484848"/>
          <w:spacing w:val="30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clear and simple language and a method to request the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same information in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a language other than English. The notice shall include a method for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the beneficiary to indicate interest in receiving additional information on any programs identified that may be of interest to them.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The notice shall be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supplied to a beneficiary every time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the beneficiary is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subject to a redetermination</w:t>
      </w:r>
      <w:r>
        <w:rPr>
          <w:color w:val="484848"/>
          <w:spacing w:val="-19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eligibility. A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draft of the proposed</w:t>
      </w:r>
      <w:r>
        <w:rPr>
          <w:color w:val="484848"/>
          <w:spacing w:val="30"/>
          <w:w w:val="105"/>
        </w:rPr>
        <w:t xml:space="preserve"> </w:t>
      </w:r>
      <w:r>
        <w:rPr>
          <w:color w:val="484848"/>
          <w:w w:val="105"/>
        </w:rPr>
        <w:t>language and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format for providing information</w:t>
      </w:r>
      <w:r>
        <w:rPr>
          <w:color w:val="484848"/>
          <w:spacing w:val="33"/>
          <w:w w:val="105"/>
        </w:rPr>
        <w:t xml:space="preserve"> </w:t>
      </w:r>
      <w:r>
        <w:rPr>
          <w:color w:val="484848"/>
          <w:w w:val="105"/>
        </w:rPr>
        <w:t xml:space="preserve">to beneficiaries </w:t>
      </w:r>
      <w:r>
        <w:rPr>
          <w:color w:val="595959"/>
          <w:w w:val="105"/>
        </w:rPr>
        <w:t>shall</w:t>
      </w:r>
      <w:r>
        <w:rPr>
          <w:color w:val="595959"/>
          <w:spacing w:val="29"/>
          <w:w w:val="105"/>
        </w:rPr>
        <w:t xml:space="preserve"> </w:t>
      </w:r>
      <w:r>
        <w:rPr>
          <w:color w:val="484848"/>
          <w:w w:val="105"/>
        </w:rPr>
        <w:t>be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circulated</w:t>
      </w:r>
      <w:r>
        <w:rPr>
          <w:color w:val="484848"/>
          <w:spacing w:val="23"/>
          <w:w w:val="105"/>
        </w:rPr>
        <w:t xml:space="preserve"> </w:t>
      </w:r>
      <w:r>
        <w:rPr>
          <w:color w:val="484848"/>
          <w:w w:val="105"/>
        </w:rPr>
        <w:t>to the providers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contracted to provide each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of these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programs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for review and comment prior to finalization.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The division shall work with the program</w:t>
      </w:r>
      <w:r>
        <w:rPr>
          <w:color w:val="484848"/>
          <w:spacing w:val="33"/>
          <w:w w:val="105"/>
        </w:rPr>
        <w:t xml:space="preserve"> </w:t>
      </w:r>
      <w:r>
        <w:rPr>
          <w:color w:val="484848"/>
          <w:w w:val="105"/>
        </w:rPr>
        <w:t>providers and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other appropriate stakeholders to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assess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 xml:space="preserve">whether and to what extent barriers to program </w:t>
      </w:r>
      <w:r>
        <w:rPr>
          <w:color w:val="595959"/>
          <w:w w:val="105"/>
        </w:rPr>
        <w:t xml:space="preserve">enrollment </w:t>
      </w:r>
      <w:r>
        <w:rPr>
          <w:color w:val="484848"/>
          <w:w w:val="105"/>
        </w:rPr>
        <w:t>shall be alleviated through modifications to the program or the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enrollment process.</w:t>
      </w:r>
    </w:p>
    <w:p w14:paraId="36A1DD96" w14:textId="77777777" w:rsidR="004A2495" w:rsidRDefault="004A2495">
      <w:pPr>
        <w:pStyle w:val="BodyText"/>
        <w:spacing w:before="132"/>
      </w:pPr>
    </w:p>
    <w:p w14:paraId="7AFA7654" w14:textId="25190561" w:rsidR="004A2495" w:rsidRDefault="00000000" w:rsidP="009748A6">
      <w:pPr>
        <w:pStyle w:val="BodyText"/>
        <w:spacing w:line="201" w:lineRule="exact"/>
        <w:ind w:left="6145"/>
        <w:rPr>
          <w:color w:val="484848"/>
          <w:spacing w:val="-2"/>
          <w:w w:val="105"/>
        </w:rPr>
      </w:pPr>
      <w:r>
        <w:rPr>
          <w:color w:val="484848"/>
          <w:w w:val="105"/>
        </w:rPr>
        <w:t>Respectfully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spacing w:val="-2"/>
          <w:w w:val="105"/>
        </w:rPr>
        <w:t>submitted,</w:t>
      </w:r>
    </w:p>
    <w:p w14:paraId="2DF9E574" w14:textId="77777777" w:rsidR="009748A6" w:rsidRDefault="009748A6" w:rsidP="009748A6">
      <w:pPr>
        <w:pStyle w:val="BodyText"/>
        <w:spacing w:line="201" w:lineRule="exact"/>
        <w:ind w:left="6145"/>
        <w:rPr>
          <w:color w:val="484848"/>
          <w:spacing w:val="-2"/>
          <w:w w:val="105"/>
        </w:rPr>
      </w:pPr>
    </w:p>
    <w:p w14:paraId="6197E8FD" w14:textId="77777777" w:rsidR="009748A6" w:rsidRDefault="009748A6" w:rsidP="009748A6">
      <w:pPr>
        <w:pStyle w:val="BodyText"/>
        <w:spacing w:line="201" w:lineRule="exact"/>
        <w:ind w:left="6145"/>
        <w:rPr>
          <w:color w:val="484848"/>
          <w:spacing w:val="-2"/>
          <w:w w:val="105"/>
        </w:rPr>
      </w:pPr>
    </w:p>
    <w:p w14:paraId="64337542" w14:textId="77777777" w:rsidR="009748A6" w:rsidRDefault="009748A6" w:rsidP="009748A6">
      <w:pPr>
        <w:pStyle w:val="BodyText"/>
        <w:spacing w:line="201" w:lineRule="exact"/>
        <w:ind w:left="6145"/>
        <w:rPr>
          <w:color w:val="484848"/>
          <w:spacing w:val="-2"/>
          <w:w w:val="105"/>
        </w:rPr>
      </w:pPr>
    </w:p>
    <w:p w14:paraId="31FB6135" w14:textId="2DE4B768" w:rsidR="009748A6" w:rsidRPr="009748A6" w:rsidRDefault="009748A6" w:rsidP="009748A6">
      <w:pPr>
        <w:pStyle w:val="BodyText"/>
        <w:spacing w:line="201" w:lineRule="exact"/>
        <w:ind w:left="6145"/>
      </w:pPr>
      <w:r>
        <w:rPr>
          <w:color w:val="484848"/>
          <w:spacing w:val="-2"/>
          <w:w w:val="105"/>
        </w:rPr>
        <w:t>Maura Healey,</w:t>
      </w:r>
    </w:p>
    <w:p w14:paraId="3EED2614" w14:textId="77777777" w:rsidR="004A2495" w:rsidRDefault="00000000">
      <w:pPr>
        <w:pStyle w:val="BodyText"/>
        <w:spacing w:line="258" w:lineRule="exact"/>
        <w:ind w:left="6141"/>
      </w:pPr>
      <w:r>
        <w:rPr>
          <w:color w:val="484848"/>
          <w:spacing w:val="-2"/>
          <w:w w:val="105"/>
        </w:rPr>
        <w:t>Governor</w:t>
      </w:r>
    </w:p>
    <w:sectPr w:rsidR="004A2495">
      <w:pgSz w:w="12240" w:h="15840"/>
      <w:pgMar w:top="1440" w:right="10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EB74" w14:textId="77777777" w:rsidR="009960E7" w:rsidRDefault="009960E7" w:rsidP="009748A6">
      <w:r>
        <w:separator/>
      </w:r>
    </w:p>
  </w:endnote>
  <w:endnote w:type="continuationSeparator" w:id="0">
    <w:p w14:paraId="3DE43A76" w14:textId="77777777" w:rsidR="009960E7" w:rsidRDefault="009960E7" w:rsidP="0097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6174" w14:textId="77777777" w:rsidR="009960E7" w:rsidRDefault="009960E7" w:rsidP="009748A6">
      <w:r>
        <w:separator/>
      </w:r>
    </w:p>
  </w:footnote>
  <w:footnote w:type="continuationSeparator" w:id="0">
    <w:p w14:paraId="138E6118" w14:textId="77777777" w:rsidR="009960E7" w:rsidRDefault="009960E7" w:rsidP="0097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495"/>
    <w:rsid w:val="004A2495"/>
    <w:rsid w:val="0059618A"/>
    <w:rsid w:val="009748A6"/>
    <w:rsid w:val="0099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0171E"/>
  <w15:docId w15:val="{AC4541CB-6CD0-4C7D-B4F7-728DF649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4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8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4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8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Kelly, Lynne (A&amp;F)</cp:lastModifiedBy>
  <cp:revision>2</cp:revision>
  <dcterms:created xsi:type="dcterms:W3CDTF">2026-02-20T18:43:00Z</dcterms:created>
  <dcterms:modified xsi:type="dcterms:W3CDTF">2026-02-20T18:49:00Z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Xerox AltaLink C8155</vt:lpwstr>
  </property>
  <property fmtid="{D5CDD505-2E9C-101B-9397-08002B2CF9AE}" pid="4" name="LastSaved">
    <vt:filetime>2026-02-20T00:00:00Z</vt:filetime>
  </property>
  <property fmtid="{D5CDD505-2E9C-101B-9397-08002B2CF9AE}" pid="5" name="Producer">
    <vt:lpwstr>Xerox AltaLink C8155</vt:lpwstr>
  </property>
</Properties>
</file>