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275C" w:rsidR="00464D5A" w:rsidP="30320086" w:rsidRDefault="00464D5A" w14:paraId="32F98BC4" w14:textId="6EEE4C9A">
      <w:pPr>
        <w:pStyle w:val="NoSpacing"/>
        <w:jc w:val="center"/>
        <w:rPr>
          <w:rFonts w:ascii="Times New Roman" w:hAnsi="Times New Roman" w:cs="Arial"/>
          <w:color w:val="000000" w:themeColor="text1"/>
          <w:sz w:val="24"/>
          <w:szCs w:val="24"/>
          <w:highlight w:val="yellow"/>
          <w:u w:val="single"/>
        </w:rPr>
      </w:pPr>
      <w:r w:rsidRPr="30320086" w:rsidR="00464D5A">
        <w:rPr>
          <w:rFonts w:ascii="Times New Roman" w:hAnsi="Times New Roman" w:cs="Arial"/>
          <w:color w:val="000000" w:themeColor="text1" w:themeTint="FF" w:themeShade="FF"/>
          <w:sz w:val="24"/>
          <w:szCs w:val="24"/>
          <w:u w:val="single"/>
        </w:rPr>
        <w:t xml:space="preserve">ATTACHMENT </w:t>
      </w:r>
      <w:r w:rsidRPr="30320086" w:rsidR="783F03AA">
        <w:rPr>
          <w:rFonts w:ascii="Times New Roman" w:hAnsi="Times New Roman" w:cs="Arial"/>
          <w:color w:val="000000" w:themeColor="text1" w:themeTint="FF" w:themeShade="FF"/>
          <w:sz w:val="24"/>
          <w:szCs w:val="24"/>
          <w:u w:val="single"/>
        </w:rPr>
        <w:t>D</w:t>
      </w:r>
    </w:p>
    <w:p w:rsidRPr="007F275C" w:rsidR="00464D5A" w:rsidP="00464D5A" w:rsidRDefault="00464D5A" w14:paraId="2A73BB44" w14:textId="77777777">
      <w:pPr>
        <w:pStyle w:val="NoSpacing"/>
        <w:ind w:left="3600" w:firstLine="720"/>
        <w:rPr>
          <w:rFonts w:ascii="Times New Roman" w:hAnsi="Times New Roman"/>
          <w:color w:val="000000" w:themeColor="text1"/>
          <w:sz w:val="24"/>
          <w:szCs w:val="24"/>
        </w:rPr>
      </w:pPr>
    </w:p>
    <w:p w:rsidRPr="007F275C" w:rsidR="00464D5A" w:rsidP="007F275C" w:rsidRDefault="00207E49" w14:paraId="34E3EA1C" w14:textId="22E9F639">
      <w:pPr>
        <w:pStyle w:val="NoSpacing"/>
        <w:ind w:left="5040" w:firstLine="720"/>
        <w:rPr>
          <w:rFonts w:ascii="Times New Roman" w:hAnsi="Times New Roman"/>
          <w:color w:val="000000" w:themeColor="text1"/>
          <w:sz w:val="24"/>
          <w:szCs w:val="24"/>
        </w:rPr>
      </w:pPr>
      <w:r w:rsidRPr="008A5D2E">
        <w:rPr>
          <w:rFonts w:ascii="Times New Roman" w:hAnsi="Times New Roman"/>
          <w:color w:val="000000" w:themeColor="text1"/>
          <w:sz w:val="24"/>
          <w:szCs w:val="24"/>
        </w:rPr>
        <w:t>July 16</w:t>
      </w:r>
      <w:r w:rsidRPr="008A5D2E" w:rsidR="00464D5A">
        <w:rPr>
          <w:rFonts w:ascii="Times New Roman" w:hAnsi="Times New Roman"/>
          <w:color w:val="000000" w:themeColor="text1"/>
          <w:sz w:val="24"/>
          <w:szCs w:val="24"/>
        </w:rPr>
        <w:t>, 202</w:t>
      </w:r>
      <w:r w:rsidRPr="008A5D2E" w:rsidR="007F275C">
        <w:rPr>
          <w:rFonts w:ascii="Times New Roman" w:hAnsi="Times New Roman"/>
          <w:color w:val="000000" w:themeColor="text1"/>
          <w:sz w:val="24"/>
          <w:szCs w:val="24"/>
        </w:rPr>
        <w:t>1</w:t>
      </w:r>
    </w:p>
    <w:p w:rsidRPr="007F275C" w:rsidR="00464D5A" w:rsidP="00464D5A" w:rsidRDefault="00464D5A" w14:paraId="2698F5D0" w14:textId="77777777">
      <w:pPr>
        <w:pStyle w:val="NoSpacing"/>
        <w:rPr>
          <w:rFonts w:ascii="Times New Roman" w:hAnsi="Times New Roman"/>
          <w:color w:val="000000" w:themeColor="text1"/>
          <w:sz w:val="24"/>
          <w:szCs w:val="24"/>
        </w:rPr>
      </w:pPr>
    </w:p>
    <w:p w:rsidRPr="007F275C" w:rsidR="00464D5A" w:rsidP="00464D5A" w:rsidRDefault="00464D5A" w14:paraId="551AE488" w14:textId="77777777">
      <w:pPr>
        <w:pStyle w:val="NoSpacing"/>
        <w:rPr>
          <w:rFonts w:ascii="Times New Roman" w:hAnsi="Times New Roman"/>
          <w:color w:val="000000" w:themeColor="text1"/>
          <w:sz w:val="24"/>
          <w:szCs w:val="24"/>
        </w:rPr>
      </w:pPr>
      <w:r w:rsidRPr="007F275C">
        <w:rPr>
          <w:rFonts w:ascii="Times New Roman" w:hAnsi="Times New Roman"/>
          <w:color w:val="000000" w:themeColor="text1"/>
          <w:sz w:val="24"/>
          <w:szCs w:val="24"/>
        </w:rPr>
        <w:t xml:space="preserve">To the Honorable Senate and House of Representatives, </w:t>
      </w:r>
    </w:p>
    <w:p w:rsidRPr="007F275C" w:rsidR="00464D5A" w:rsidP="00464D5A" w:rsidRDefault="00464D5A" w14:paraId="03BE298D" w14:textId="77777777">
      <w:pPr>
        <w:pStyle w:val="NoSpacing"/>
        <w:rPr>
          <w:rFonts w:ascii="Times New Roman" w:hAnsi="Times New Roman"/>
          <w:color w:val="000000" w:themeColor="text1"/>
          <w:sz w:val="24"/>
          <w:szCs w:val="24"/>
        </w:rPr>
      </w:pPr>
    </w:p>
    <w:p w:rsidRPr="007F275C" w:rsidR="00464D5A" w:rsidP="00C64A5F" w:rsidRDefault="0005331E" w14:paraId="10AFE330" w14:textId="37748360">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Pr="007F275C" w:rsidR="00BD032C">
        <w:rPr>
          <w:rStyle w:val="normaltextrun"/>
          <w:color w:val="000000" w:themeColor="text1"/>
          <w:shd w:val="clear" w:color="auto" w:fill="FFFFFF"/>
        </w:rPr>
        <w:t>s</w:t>
      </w:r>
      <w:r w:rsidRPr="007F275C">
        <w:rPr>
          <w:rStyle w:val="normaltextrun"/>
          <w:color w:val="000000" w:themeColor="text1"/>
          <w:shd w:val="clear" w:color="auto" w:fill="FFFFFF"/>
        </w:rPr>
        <w:t xml:space="preserve"> </w:t>
      </w:r>
      <w:r w:rsidRPr="007F275C" w:rsidR="009F3F21">
        <w:rPr>
          <w:rStyle w:val="normaltextrun"/>
          <w:color w:val="000000" w:themeColor="text1"/>
          <w:shd w:val="clear" w:color="auto" w:fill="FFFFFF"/>
        </w:rPr>
        <w:t xml:space="preserve">7, </w:t>
      </w:r>
      <w:r w:rsidRPr="007F275C" w:rsidR="00782A8B">
        <w:rPr>
          <w:rStyle w:val="normaltextrun"/>
          <w:color w:val="000000" w:themeColor="text1"/>
          <w:shd w:val="clear" w:color="auto" w:fill="FFFFFF"/>
        </w:rPr>
        <w:t>102</w:t>
      </w:r>
      <w:r w:rsidRPr="007F275C" w:rsidR="009F3F21">
        <w:rPr>
          <w:rStyle w:val="normaltextrun"/>
          <w:color w:val="000000" w:themeColor="text1"/>
          <w:shd w:val="clear" w:color="auto" w:fill="FFFFFF"/>
        </w:rPr>
        <w:t>,</w:t>
      </w:r>
      <w:r w:rsidRPr="007F275C" w:rsidR="00BD032C">
        <w:rPr>
          <w:rStyle w:val="normaltextrun"/>
          <w:color w:val="000000" w:themeColor="text1"/>
          <w:shd w:val="clear" w:color="auto" w:fill="FFFFFF"/>
        </w:rPr>
        <w:t xml:space="preserve"> and </w:t>
      </w:r>
      <w:r w:rsidRPr="007F275C" w:rsidR="00782A8B">
        <w:rPr>
          <w:rStyle w:val="normaltextrun"/>
          <w:color w:val="000000" w:themeColor="text1"/>
          <w:shd w:val="clear" w:color="auto" w:fill="FFFFFF"/>
        </w:rPr>
        <w:t>10</w:t>
      </w:r>
      <w:r w:rsidRPr="007F275C" w:rsidR="00BD032C">
        <w:rPr>
          <w:rStyle w:val="normaltextrun"/>
          <w:color w:val="000000" w:themeColor="text1"/>
          <w:shd w:val="clear" w:color="auto" w:fill="FFFFFF"/>
        </w:rPr>
        <w:t>3</w:t>
      </w:r>
      <w:r w:rsidRPr="007F275C">
        <w:rPr>
          <w:rStyle w:val="normaltextrun"/>
          <w:color w:val="000000" w:themeColor="text1"/>
          <w:shd w:val="clear" w:color="auto" w:fill="FFFFFF"/>
        </w:rPr>
        <w:t xml:space="preserve"> of House Bill No. </w:t>
      </w:r>
      <w:r w:rsidRPr="007F275C" w:rsidR="0071217C">
        <w:rPr>
          <w:rStyle w:val="normaltextrun"/>
          <w:color w:val="000000" w:themeColor="text1"/>
          <w:shd w:val="clear" w:color="auto" w:fill="FFFFFF"/>
        </w:rPr>
        <w:t>4002</w:t>
      </w:r>
      <w:r w:rsidRPr="007F275C">
        <w:rPr>
          <w:rStyle w:val="normaltextrun"/>
          <w:color w:val="000000" w:themeColor="text1"/>
          <w:shd w:val="clear" w:color="auto" w:fill="FFFFFF"/>
        </w:rPr>
        <w:t>, “An Act Making Appropriations for the Fiscal Year 202</w:t>
      </w:r>
      <w:r w:rsidRPr="007F275C" w:rsidR="0071217C">
        <w:rPr>
          <w:rStyle w:val="normaltextrun"/>
          <w:color w:val="000000" w:themeColor="text1"/>
          <w:shd w:val="clear" w:color="auto" w:fill="FFFFFF"/>
        </w:rPr>
        <w:t>2</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rsidRPr="007F275C" w:rsidR="0005331E" w:rsidP="00C64A5F" w:rsidRDefault="0005331E" w14:paraId="1393F53E" w14:textId="00091050">
      <w:pPr>
        <w:pStyle w:val="paragraph"/>
        <w:spacing w:before="0" w:beforeAutospacing="0" w:after="0" w:afterAutospacing="0"/>
        <w:ind w:firstLine="720"/>
        <w:textAlignment w:val="baseline"/>
        <w:rPr>
          <w:rStyle w:val="normaltextrun"/>
          <w:color w:val="000000" w:themeColor="text1"/>
          <w:shd w:val="clear" w:color="auto" w:fill="FFFFFF"/>
        </w:rPr>
      </w:pPr>
    </w:p>
    <w:p w:rsidRPr="007F275C" w:rsidR="00646976" w:rsidP="00C64A5F" w:rsidRDefault="0005331E" w14:paraId="4523AB01" w14:textId="77777777">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 xml:space="preserve">Section </w:t>
      </w:r>
      <w:r w:rsidRPr="007F275C" w:rsidR="0071217C">
        <w:rPr>
          <w:rStyle w:val="normaltextrun"/>
          <w:color w:val="000000" w:themeColor="text1"/>
          <w:shd w:val="clear" w:color="auto" w:fill="FFFFFF"/>
        </w:rPr>
        <w:t xml:space="preserve">102 </w:t>
      </w:r>
      <w:r w:rsidRPr="007F275C">
        <w:rPr>
          <w:rStyle w:val="normaltextrun"/>
          <w:color w:val="000000" w:themeColor="text1"/>
          <w:shd w:val="clear" w:color="auto" w:fill="FFFFFF"/>
        </w:rPr>
        <w:t xml:space="preserve">proposes </w:t>
      </w:r>
      <w:r w:rsidRPr="007F275C" w:rsidR="0071217C">
        <w:rPr>
          <w:rStyle w:val="normaltextrun"/>
          <w:color w:val="000000" w:themeColor="text1"/>
          <w:shd w:val="clear" w:color="auto" w:fill="FFFFFF"/>
        </w:rPr>
        <w:t xml:space="preserve">to transfer $250 million </w:t>
      </w:r>
      <w:r w:rsidRPr="007F275C" w:rsidR="00F90DDC">
        <w:rPr>
          <w:rStyle w:val="normaltextrun"/>
          <w:color w:val="000000" w:themeColor="text1"/>
          <w:shd w:val="clear" w:color="auto" w:fill="FFFFFF"/>
        </w:rPr>
        <w:t xml:space="preserve">from the General Fund to the Commonwealth Pension Liability Fund </w:t>
      </w:r>
      <w:r w:rsidRPr="007F275C" w:rsidR="0091062A">
        <w:rPr>
          <w:rStyle w:val="normaltextrun"/>
          <w:color w:val="000000" w:themeColor="text1"/>
          <w:shd w:val="clear" w:color="auto" w:fill="FFFFFF"/>
        </w:rPr>
        <w:t xml:space="preserve">by September </w:t>
      </w:r>
      <w:r w:rsidRPr="007F275C" w:rsidR="003D0CEF">
        <w:rPr>
          <w:rStyle w:val="normaltextrun"/>
          <w:color w:val="000000" w:themeColor="text1"/>
          <w:shd w:val="clear" w:color="auto" w:fill="FFFFFF"/>
        </w:rPr>
        <w:t>1</w:t>
      </w:r>
      <w:r w:rsidRPr="007F275C" w:rsidR="0091062A">
        <w:rPr>
          <w:rStyle w:val="normaltextrun"/>
          <w:color w:val="000000" w:themeColor="text1"/>
          <w:shd w:val="clear" w:color="auto" w:fill="FFFFFF"/>
        </w:rPr>
        <w:t>, 2021</w:t>
      </w:r>
      <w:r w:rsidRPr="007F275C" w:rsidR="00F33F89">
        <w:rPr>
          <w:rStyle w:val="normaltextrun"/>
          <w:color w:val="000000" w:themeColor="text1"/>
          <w:shd w:val="clear" w:color="auto" w:fill="FFFFFF"/>
        </w:rPr>
        <w:t>.  S</w:t>
      </w:r>
      <w:r w:rsidRPr="007F275C" w:rsidR="0091062A">
        <w:rPr>
          <w:rStyle w:val="normaltextrun"/>
          <w:color w:val="000000" w:themeColor="text1"/>
          <w:shd w:val="clear" w:color="auto" w:fill="FFFFFF"/>
        </w:rPr>
        <w:t xml:space="preserve">ection 103 proposes to transfer $350 million from the General Fund to </w:t>
      </w:r>
      <w:r w:rsidRPr="007F275C" w:rsidR="002D2D31">
        <w:rPr>
          <w:rStyle w:val="normaltextrun"/>
          <w:color w:val="000000" w:themeColor="text1"/>
          <w:shd w:val="clear" w:color="auto" w:fill="FFFFFF"/>
        </w:rPr>
        <w:t xml:space="preserve">the </w:t>
      </w:r>
      <w:r w:rsidRPr="007F275C" w:rsidR="00F33F89">
        <w:rPr>
          <w:rStyle w:val="normaltextrun"/>
          <w:color w:val="000000" w:themeColor="text1"/>
          <w:shd w:val="clear" w:color="auto" w:fill="FFFFFF"/>
        </w:rPr>
        <w:t>Student Opportunity Act Investment Fund</w:t>
      </w:r>
      <w:r w:rsidRPr="007F275C" w:rsidR="002D2D31">
        <w:rPr>
          <w:rStyle w:val="normaltextrun"/>
          <w:color w:val="000000" w:themeColor="text1"/>
          <w:shd w:val="clear" w:color="auto" w:fill="FFFFFF"/>
        </w:rPr>
        <w:t>, created in section 7</w:t>
      </w:r>
      <w:r w:rsidRPr="007F275C" w:rsidR="00F33F89">
        <w:rPr>
          <w:rStyle w:val="normaltextrun"/>
          <w:color w:val="000000" w:themeColor="text1"/>
          <w:shd w:val="clear" w:color="auto" w:fill="FFFFFF"/>
        </w:rPr>
        <w:t xml:space="preserve"> to support public schoo</w:t>
      </w:r>
      <w:r w:rsidRPr="007F275C" w:rsidR="00947542">
        <w:rPr>
          <w:rStyle w:val="normaltextrun"/>
          <w:color w:val="000000" w:themeColor="text1"/>
          <w:shd w:val="clear" w:color="auto" w:fill="FFFFFF"/>
        </w:rPr>
        <w:t>ls</w:t>
      </w:r>
      <w:r w:rsidRPr="007F275C" w:rsidR="002B4551">
        <w:rPr>
          <w:rStyle w:val="normaltextrun"/>
          <w:color w:val="000000" w:themeColor="text1"/>
          <w:shd w:val="clear" w:color="auto" w:fill="FFFFFF"/>
        </w:rPr>
        <w:t xml:space="preserve">.  </w:t>
      </w:r>
      <w:r w:rsidRPr="007F275C" w:rsidR="00727EFB">
        <w:rPr>
          <w:rStyle w:val="normaltextrun"/>
          <w:color w:val="000000" w:themeColor="text1"/>
          <w:shd w:val="clear" w:color="auto" w:fill="FFFFFF"/>
        </w:rPr>
        <w:t>In section 103 as enacted, t</w:t>
      </w:r>
      <w:r w:rsidRPr="007F275C" w:rsidR="00722C2D">
        <w:rPr>
          <w:rStyle w:val="normaltextrun"/>
          <w:color w:val="000000" w:themeColor="text1"/>
          <w:shd w:val="clear" w:color="auto" w:fill="FFFFFF"/>
        </w:rPr>
        <w:t>he transfer to th</w:t>
      </w:r>
      <w:r w:rsidRPr="007F275C" w:rsidR="002B4551">
        <w:rPr>
          <w:rStyle w:val="normaltextrun"/>
          <w:color w:val="000000" w:themeColor="text1"/>
          <w:shd w:val="clear" w:color="auto" w:fill="FFFFFF"/>
        </w:rPr>
        <w:t>e Student Opportunity Act</w:t>
      </w:r>
      <w:r w:rsidRPr="007F275C" w:rsidR="00727EFB">
        <w:rPr>
          <w:rStyle w:val="normaltextrun"/>
          <w:color w:val="000000" w:themeColor="text1"/>
          <w:shd w:val="clear" w:color="auto" w:fill="FFFFFF"/>
        </w:rPr>
        <w:t xml:space="preserve"> </w:t>
      </w:r>
      <w:r w:rsidRPr="007F275C" w:rsidR="003D0CEF">
        <w:rPr>
          <w:rStyle w:val="normaltextrun"/>
          <w:color w:val="000000" w:themeColor="text1"/>
          <w:shd w:val="clear" w:color="auto" w:fill="FFFFFF"/>
        </w:rPr>
        <w:t xml:space="preserve">would </w:t>
      </w:r>
      <w:r w:rsidRPr="007F275C" w:rsidR="00727EFB">
        <w:rPr>
          <w:rStyle w:val="normaltextrun"/>
          <w:color w:val="000000" w:themeColor="text1"/>
          <w:shd w:val="clear" w:color="auto" w:fill="FFFFFF"/>
        </w:rPr>
        <w:t xml:space="preserve">occur </w:t>
      </w:r>
      <w:r w:rsidRPr="007F275C" w:rsidR="00031888">
        <w:rPr>
          <w:rStyle w:val="normaltextrun"/>
          <w:color w:val="000000" w:themeColor="text1"/>
          <w:shd w:val="clear" w:color="auto" w:fill="FFFFFF"/>
        </w:rPr>
        <w:t xml:space="preserve">on a schedule to be determined by the Comptroller in consultation with </w:t>
      </w:r>
      <w:r w:rsidRPr="007F275C" w:rsidR="00CA61AB">
        <w:rPr>
          <w:rStyle w:val="normaltextrun"/>
          <w:color w:val="000000" w:themeColor="text1"/>
          <w:shd w:val="clear" w:color="auto" w:fill="FFFFFF"/>
        </w:rPr>
        <w:t>the Secretary of Administration and Finance, the Secretary of Education, and the Treasurer.</w:t>
      </w:r>
      <w:r w:rsidRPr="007F275C" w:rsidR="00E92F8B">
        <w:rPr>
          <w:rStyle w:val="normaltextrun"/>
          <w:color w:val="000000" w:themeColor="text1"/>
          <w:shd w:val="clear" w:color="auto" w:fill="FFFFFF"/>
        </w:rPr>
        <w:t xml:space="preserve"> </w:t>
      </w:r>
    </w:p>
    <w:p w:rsidRPr="007F275C" w:rsidR="00646976" w:rsidP="00C64A5F" w:rsidRDefault="00E92F8B" w14:paraId="74783FBA" w14:textId="4431CA1E">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 xml:space="preserve"> </w:t>
      </w:r>
    </w:p>
    <w:p w:rsidRPr="007F275C" w:rsidR="00AA44B6" w:rsidP="110A5F13" w:rsidRDefault="00AA44B6" w14:paraId="2F9B4A2D" w14:textId="17DAC0F3">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 xml:space="preserve">Both transfers have merit.  The Commonwealth’s </w:t>
      </w:r>
      <w:r w:rsidRPr="007F275C" w:rsidR="007C2FAD">
        <w:rPr>
          <w:rStyle w:val="normaltextrun"/>
          <w:color w:val="000000" w:themeColor="text1"/>
          <w:shd w:val="clear" w:color="auto" w:fill="FFFFFF"/>
        </w:rPr>
        <w:t xml:space="preserve">unfunded </w:t>
      </w:r>
      <w:r w:rsidRPr="007F275C">
        <w:rPr>
          <w:rStyle w:val="normaltextrun"/>
          <w:color w:val="000000" w:themeColor="text1"/>
          <w:shd w:val="clear" w:color="auto" w:fill="FFFFFF"/>
        </w:rPr>
        <w:t xml:space="preserve">pension liability </w:t>
      </w:r>
      <w:r w:rsidRPr="007F275C" w:rsidR="007C2FAD">
        <w:rPr>
          <w:rStyle w:val="normaltextrun"/>
          <w:color w:val="000000" w:themeColor="text1"/>
          <w:shd w:val="clear" w:color="auto" w:fill="FFFFFF"/>
        </w:rPr>
        <w:t xml:space="preserve">is often cited by rating agencies </w:t>
      </w:r>
      <w:r w:rsidRPr="007F275C" w:rsidR="006A024A">
        <w:rPr>
          <w:rStyle w:val="normaltextrun"/>
          <w:color w:val="000000" w:themeColor="text1"/>
          <w:shd w:val="clear" w:color="auto" w:fill="FFFFFF"/>
        </w:rPr>
        <w:t xml:space="preserve">as a </w:t>
      </w:r>
      <w:r w:rsidRPr="007F275C" w:rsidR="006D17A0">
        <w:rPr>
          <w:rStyle w:val="normaltextrun"/>
          <w:color w:val="000000" w:themeColor="text1"/>
          <w:shd w:val="clear" w:color="auto" w:fill="FFFFFF"/>
        </w:rPr>
        <w:t xml:space="preserve">negative </w:t>
      </w:r>
      <w:r w:rsidRPr="007F275C" w:rsidR="0010798F">
        <w:rPr>
          <w:rStyle w:val="normaltextrun"/>
          <w:color w:val="000000" w:themeColor="text1"/>
          <w:shd w:val="clear" w:color="auto" w:fill="FFFFFF"/>
        </w:rPr>
        <w:t xml:space="preserve">factor </w:t>
      </w:r>
      <w:r w:rsidRPr="007F275C" w:rsidR="006D17A0">
        <w:rPr>
          <w:rStyle w:val="normaltextrun"/>
          <w:color w:val="000000" w:themeColor="text1"/>
          <w:shd w:val="clear" w:color="auto" w:fill="FFFFFF"/>
        </w:rPr>
        <w:t xml:space="preserve">in </w:t>
      </w:r>
      <w:r w:rsidRPr="007F275C" w:rsidR="0010798F">
        <w:rPr>
          <w:rStyle w:val="normaltextrun"/>
          <w:color w:val="000000" w:themeColor="text1"/>
          <w:shd w:val="clear" w:color="auto" w:fill="FFFFFF"/>
        </w:rPr>
        <w:t xml:space="preserve">assessing </w:t>
      </w:r>
      <w:r w:rsidRPr="007F275C" w:rsidR="006D17A0">
        <w:rPr>
          <w:rStyle w:val="normaltextrun"/>
          <w:color w:val="000000" w:themeColor="text1"/>
          <w:shd w:val="clear" w:color="auto" w:fill="FFFFFF"/>
        </w:rPr>
        <w:t xml:space="preserve">the Commonwealth’s </w:t>
      </w:r>
      <w:r w:rsidRPr="007F275C" w:rsidR="0010798F">
        <w:rPr>
          <w:rStyle w:val="normaltextrun"/>
          <w:color w:val="000000" w:themeColor="text1"/>
          <w:shd w:val="clear" w:color="auto" w:fill="FFFFFF"/>
        </w:rPr>
        <w:t xml:space="preserve">fiscal </w:t>
      </w:r>
      <w:r w:rsidRPr="007F275C" w:rsidR="00DB61AD">
        <w:rPr>
          <w:rStyle w:val="normaltextrun"/>
          <w:color w:val="000000" w:themeColor="text1"/>
          <w:shd w:val="clear" w:color="auto" w:fill="FFFFFF"/>
        </w:rPr>
        <w:t>strength</w:t>
      </w:r>
      <w:r w:rsidRPr="007F275C" w:rsidR="00590AE5">
        <w:rPr>
          <w:rStyle w:val="normaltextrun"/>
          <w:color w:val="000000" w:themeColor="text1"/>
          <w:shd w:val="clear" w:color="auto" w:fill="FFFFFF"/>
        </w:rPr>
        <w:t xml:space="preserve">.  In recent years, </w:t>
      </w:r>
      <w:r w:rsidRPr="007F275C" w:rsidR="00F070D0">
        <w:rPr>
          <w:rStyle w:val="normaltextrun"/>
          <w:color w:val="000000" w:themeColor="text1"/>
          <w:shd w:val="clear" w:color="auto" w:fill="FFFFFF"/>
        </w:rPr>
        <w:t xml:space="preserve">the </w:t>
      </w:r>
      <w:r w:rsidRPr="007F275C" w:rsidR="0058254C">
        <w:rPr>
          <w:rStyle w:val="normaltextrun"/>
          <w:color w:val="000000" w:themeColor="text1"/>
          <w:shd w:val="clear" w:color="auto" w:fill="FFFFFF"/>
        </w:rPr>
        <w:t>Public Employee Retirement Administration Commission (</w:t>
      </w:r>
      <w:r w:rsidRPr="007F275C" w:rsidR="00590AE5">
        <w:rPr>
          <w:rStyle w:val="normaltextrun"/>
          <w:color w:val="000000" w:themeColor="text1"/>
          <w:shd w:val="clear" w:color="auto" w:fill="FFFFFF"/>
        </w:rPr>
        <w:t>PERAC</w:t>
      </w:r>
      <w:r w:rsidRPr="007F275C" w:rsidR="0058254C">
        <w:rPr>
          <w:rStyle w:val="normaltextrun"/>
          <w:color w:val="000000" w:themeColor="text1"/>
          <w:shd w:val="clear" w:color="auto" w:fill="FFFFFF"/>
        </w:rPr>
        <w:t>)</w:t>
      </w:r>
      <w:r w:rsidRPr="007F275C" w:rsidR="00B717F7">
        <w:rPr>
          <w:rStyle w:val="normaltextrun"/>
          <w:color w:val="000000" w:themeColor="text1"/>
          <w:shd w:val="clear" w:color="auto" w:fill="FFFFFF"/>
        </w:rPr>
        <w:t xml:space="preserve"> </w:t>
      </w:r>
      <w:r w:rsidRPr="007F275C" w:rsidR="006B0FC3">
        <w:rPr>
          <w:rStyle w:val="normaltextrun"/>
          <w:color w:val="000000" w:themeColor="text1"/>
          <w:shd w:val="clear" w:color="auto" w:fill="FFFFFF"/>
        </w:rPr>
        <w:t>ha</w:t>
      </w:r>
      <w:r w:rsidRPr="007F275C" w:rsidR="001C1904">
        <w:rPr>
          <w:rStyle w:val="normaltextrun"/>
          <w:color w:val="000000" w:themeColor="text1"/>
          <w:shd w:val="clear" w:color="auto" w:fill="FFFFFF"/>
        </w:rPr>
        <w:t>s</w:t>
      </w:r>
      <w:r w:rsidRPr="007F275C" w:rsidR="006B0FC3">
        <w:rPr>
          <w:rStyle w:val="normaltextrun"/>
          <w:color w:val="000000" w:themeColor="text1"/>
          <w:shd w:val="clear" w:color="auto" w:fill="FFFFFF"/>
        </w:rPr>
        <w:t xml:space="preserve"> adjusted </w:t>
      </w:r>
      <w:r w:rsidRPr="007F275C" w:rsidR="001C1904">
        <w:rPr>
          <w:rStyle w:val="normaltextrun"/>
          <w:color w:val="000000" w:themeColor="text1"/>
          <w:shd w:val="clear" w:color="auto" w:fill="FFFFFF"/>
        </w:rPr>
        <w:t>its</w:t>
      </w:r>
      <w:r w:rsidRPr="007F275C" w:rsidR="006B0FC3">
        <w:rPr>
          <w:rStyle w:val="normaltextrun"/>
          <w:color w:val="000000" w:themeColor="text1"/>
          <w:shd w:val="clear" w:color="auto" w:fill="FFFFFF"/>
        </w:rPr>
        <w:t xml:space="preserve"> </w:t>
      </w:r>
      <w:r w:rsidRPr="007F275C" w:rsidR="00375D74">
        <w:rPr>
          <w:rStyle w:val="normaltextrun"/>
          <w:color w:val="000000" w:themeColor="text1"/>
          <w:shd w:val="clear" w:color="auto" w:fill="FFFFFF"/>
        </w:rPr>
        <w:t xml:space="preserve">assumptions </w:t>
      </w:r>
      <w:r w:rsidRPr="007F275C" w:rsidR="006B0FC3">
        <w:rPr>
          <w:rStyle w:val="normaltextrun"/>
          <w:color w:val="000000" w:themeColor="text1"/>
          <w:shd w:val="clear" w:color="auto" w:fill="FFFFFF"/>
        </w:rPr>
        <w:t xml:space="preserve">to make them more realistic, most recently by reducing the </w:t>
      </w:r>
      <w:r w:rsidRPr="007F275C" w:rsidR="00D56B06">
        <w:rPr>
          <w:rStyle w:val="normaltextrun"/>
          <w:color w:val="000000" w:themeColor="text1"/>
          <w:shd w:val="clear" w:color="auto" w:fill="FFFFFF"/>
        </w:rPr>
        <w:t>investment return assumption</w:t>
      </w:r>
      <w:r w:rsidRPr="007F275C" w:rsidR="00043C29">
        <w:rPr>
          <w:rStyle w:val="normaltextrun"/>
          <w:color w:val="000000" w:themeColor="text1"/>
          <w:shd w:val="clear" w:color="auto" w:fill="FFFFFF"/>
        </w:rPr>
        <w:t xml:space="preserve"> to 7.0%.  </w:t>
      </w:r>
      <w:r w:rsidRPr="007F275C" w:rsidR="006F02F9">
        <w:rPr>
          <w:rStyle w:val="normaltextrun"/>
          <w:color w:val="000000" w:themeColor="text1"/>
          <w:shd w:val="clear" w:color="auto" w:fill="FFFFFF"/>
        </w:rPr>
        <w:t xml:space="preserve">A $250 million transfer </w:t>
      </w:r>
      <w:r w:rsidRPr="007F275C" w:rsidR="00CE525D">
        <w:rPr>
          <w:rStyle w:val="normaltextrun"/>
          <w:color w:val="000000" w:themeColor="text1"/>
          <w:shd w:val="clear" w:color="auto" w:fill="FFFFFF"/>
        </w:rPr>
        <w:t xml:space="preserve">helps address </w:t>
      </w:r>
      <w:r w:rsidRPr="007F275C" w:rsidR="00713E11">
        <w:rPr>
          <w:rStyle w:val="normaltextrun"/>
          <w:color w:val="000000" w:themeColor="text1"/>
          <w:shd w:val="clear" w:color="auto" w:fill="FFFFFF"/>
        </w:rPr>
        <w:t>these very real costs.</w:t>
      </w:r>
    </w:p>
    <w:p w:rsidRPr="007F275C" w:rsidR="00713E11" w:rsidP="00C64A5F" w:rsidRDefault="00713E11" w14:paraId="249AF3DF" w14:textId="678A70CD">
      <w:pPr>
        <w:pStyle w:val="paragraph"/>
        <w:spacing w:before="0" w:beforeAutospacing="0" w:after="0" w:afterAutospacing="0"/>
        <w:ind w:firstLine="720"/>
        <w:textAlignment w:val="baseline"/>
        <w:rPr>
          <w:rStyle w:val="normaltextrun"/>
          <w:color w:val="000000" w:themeColor="text1"/>
          <w:shd w:val="clear" w:color="auto" w:fill="FFFFFF"/>
        </w:rPr>
      </w:pPr>
    </w:p>
    <w:p w:rsidRPr="007F275C" w:rsidR="00880C8B" w:rsidP="495DFBD7" w:rsidRDefault="00C551A3" w14:paraId="7B4D4FB7" w14:textId="6257580A">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T</w:t>
      </w:r>
      <w:r w:rsidRPr="007F275C" w:rsidR="002F5752">
        <w:rPr>
          <w:rStyle w:val="normaltextrun"/>
          <w:color w:val="000000" w:themeColor="text1"/>
          <w:shd w:val="clear" w:color="auto" w:fill="FFFFFF"/>
        </w:rPr>
        <w:t>he Student Opportunity Act</w:t>
      </w:r>
      <w:r w:rsidRPr="007F275C" w:rsidR="00C02D7B">
        <w:rPr>
          <w:rStyle w:val="normaltextrun"/>
          <w:color w:val="000000" w:themeColor="text1"/>
          <w:shd w:val="clear" w:color="auto" w:fill="FFFFFF"/>
        </w:rPr>
        <w:t xml:space="preserve"> represents a substantial </w:t>
      </w:r>
      <w:r w:rsidRPr="007F275C">
        <w:rPr>
          <w:rStyle w:val="normaltextrun"/>
          <w:color w:val="000000" w:themeColor="text1"/>
          <w:shd w:val="clear" w:color="auto" w:fill="FFFFFF"/>
        </w:rPr>
        <w:t xml:space="preserve">dedication of </w:t>
      </w:r>
      <w:r w:rsidRPr="007F275C" w:rsidR="00676834">
        <w:rPr>
          <w:rStyle w:val="normaltextrun"/>
          <w:color w:val="000000" w:themeColor="text1"/>
          <w:shd w:val="clear" w:color="auto" w:fill="FFFFFF"/>
        </w:rPr>
        <w:t xml:space="preserve">money </w:t>
      </w:r>
      <w:r w:rsidRPr="007F275C" w:rsidR="15465E8A">
        <w:rPr>
          <w:rStyle w:val="normaltextrun"/>
          <w:color w:val="000000" w:themeColor="text1"/>
          <w:shd w:val="clear" w:color="auto" w:fill="FFFFFF"/>
        </w:rPr>
        <w:t xml:space="preserve">over several years </w:t>
      </w:r>
      <w:r w:rsidRPr="007F275C" w:rsidR="008D5DA3">
        <w:rPr>
          <w:rStyle w:val="normaltextrun"/>
          <w:color w:val="000000" w:themeColor="text1"/>
          <w:shd w:val="clear" w:color="auto" w:fill="FFFFFF"/>
        </w:rPr>
        <w:t xml:space="preserve">aimed at providing students across the Commonwealth with the opportunities and resources they need to succeed.  Transferring surplus money to </w:t>
      </w:r>
      <w:r w:rsidRPr="007F275C" w:rsidR="00B122B0">
        <w:rPr>
          <w:rStyle w:val="normaltextrun"/>
          <w:color w:val="000000" w:themeColor="text1"/>
          <w:shd w:val="clear" w:color="auto" w:fill="FFFFFF"/>
        </w:rPr>
        <w:t>pre</w:t>
      </w:r>
      <w:r w:rsidRPr="007F275C" w:rsidR="008D5DA3">
        <w:rPr>
          <w:rStyle w:val="normaltextrun"/>
          <w:color w:val="000000" w:themeColor="text1"/>
          <w:shd w:val="clear" w:color="auto" w:fill="FFFFFF"/>
        </w:rPr>
        <w:t xml:space="preserve">pay for </w:t>
      </w:r>
      <w:r w:rsidRPr="007F275C" w:rsidR="00CA45F0">
        <w:rPr>
          <w:rStyle w:val="normaltextrun"/>
          <w:color w:val="000000" w:themeColor="text1"/>
          <w:shd w:val="clear" w:color="auto" w:fill="FFFFFF"/>
        </w:rPr>
        <w:t xml:space="preserve">$350 million </w:t>
      </w:r>
      <w:r w:rsidRPr="007F275C" w:rsidR="7AACF77B">
        <w:rPr>
          <w:rStyle w:val="normaltextrun"/>
          <w:color w:val="000000" w:themeColor="text1"/>
          <w:shd w:val="clear" w:color="auto" w:fill="FFFFFF"/>
        </w:rPr>
        <w:t xml:space="preserve">of </w:t>
      </w:r>
      <w:r w:rsidRPr="007F275C" w:rsidR="008D5DA3">
        <w:rPr>
          <w:rStyle w:val="normaltextrun"/>
          <w:color w:val="000000" w:themeColor="text1"/>
          <w:shd w:val="clear" w:color="auto" w:fill="FFFFFF"/>
        </w:rPr>
        <w:t>these costs has the effect of insulating students from the budget cycle and is a good idea.</w:t>
      </w:r>
    </w:p>
    <w:p w:rsidRPr="007F275C" w:rsidR="00AA44B6" w:rsidP="00C64A5F" w:rsidRDefault="00AA44B6" w14:paraId="1883B264" w14:textId="77777777">
      <w:pPr>
        <w:pStyle w:val="paragraph"/>
        <w:spacing w:before="0" w:beforeAutospacing="0" w:after="0" w:afterAutospacing="0"/>
        <w:ind w:firstLine="720"/>
        <w:textAlignment w:val="baseline"/>
        <w:rPr>
          <w:rStyle w:val="normaltextrun"/>
          <w:color w:val="000000" w:themeColor="text1"/>
          <w:shd w:val="clear" w:color="auto" w:fill="FFFFFF"/>
        </w:rPr>
      </w:pPr>
    </w:p>
    <w:p w:rsidRPr="007F275C" w:rsidR="00CA61AB" w:rsidP="495DFBD7" w:rsidRDefault="00AF3F38" w14:paraId="4D6602C9" w14:textId="0ACFC644">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However</w:t>
      </w:r>
      <w:r w:rsidRPr="007F275C" w:rsidR="00880C8B">
        <w:rPr>
          <w:rStyle w:val="normaltextrun"/>
          <w:color w:val="000000" w:themeColor="text1"/>
          <w:shd w:val="clear" w:color="auto" w:fill="FFFFFF"/>
        </w:rPr>
        <w:t>, b</w:t>
      </w:r>
      <w:r w:rsidRPr="007F275C" w:rsidR="003D0CEF">
        <w:rPr>
          <w:rStyle w:val="normaltextrun"/>
          <w:color w:val="000000" w:themeColor="text1"/>
          <w:shd w:val="clear" w:color="auto" w:fill="FFFFFF"/>
        </w:rPr>
        <w:t xml:space="preserve">oth </w:t>
      </w:r>
      <w:r w:rsidRPr="007F275C" w:rsidR="0041758D">
        <w:rPr>
          <w:rStyle w:val="normaltextrun"/>
          <w:color w:val="000000" w:themeColor="text1"/>
          <w:shd w:val="clear" w:color="auto" w:fill="FFFFFF"/>
        </w:rPr>
        <w:t>transfers are premised on a</w:t>
      </w:r>
      <w:r w:rsidRPr="007F275C" w:rsidR="002829D3">
        <w:rPr>
          <w:rStyle w:val="normaltextrun"/>
          <w:color w:val="000000" w:themeColor="text1"/>
          <w:shd w:val="clear" w:color="auto" w:fill="FFFFFF"/>
        </w:rPr>
        <w:t xml:space="preserve"> $4.2 billion tax </w:t>
      </w:r>
      <w:r w:rsidRPr="007F275C" w:rsidR="0041758D">
        <w:rPr>
          <w:rStyle w:val="normaltextrun"/>
          <w:color w:val="000000" w:themeColor="text1"/>
          <w:shd w:val="clear" w:color="auto" w:fill="FFFFFF"/>
        </w:rPr>
        <w:t>upgrade</w:t>
      </w:r>
      <w:r w:rsidRPr="007F275C" w:rsidR="002829D3">
        <w:rPr>
          <w:rStyle w:val="normaltextrun"/>
          <w:color w:val="000000" w:themeColor="text1"/>
          <w:shd w:val="clear" w:color="auto" w:fill="FFFFFF"/>
        </w:rPr>
        <w:t xml:space="preserve"> relative to the consensus tax revenue forecast </w:t>
      </w:r>
      <w:r w:rsidRPr="007F275C" w:rsidR="00F525E4">
        <w:rPr>
          <w:rStyle w:val="normaltextrun"/>
          <w:color w:val="000000" w:themeColor="text1"/>
          <w:shd w:val="clear" w:color="auto" w:fill="FFFFFF"/>
        </w:rPr>
        <w:t xml:space="preserve">from </w:t>
      </w:r>
      <w:r w:rsidRPr="007F275C" w:rsidR="008F426E">
        <w:rPr>
          <w:rStyle w:val="normaltextrun"/>
          <w:color w:val="000000" w:themeColor="text1"/>
          <w:shd w:val="clear" w:color="auto" w:fill="FFFFFF"/>
        </w:rPr>
        <w:t xml:space="preserve">this past </w:t>
      </w:r>
      <w:r w:rsidRPr="007F275C" w:rsidR="002829D3">
        <w:rPr>
          <w:rStyle w:val="normaltextrun"/>
          <w:color w:val="000000" w:themeColor="text1"/>
          <w:shd w:val="clear" w:color="auto" w:fill="FFFFFF"/>
        </w:rPr>
        <w:t>January</w:t>
      </w:r>
      <w:r w:rsidRPr="007F275C" w:rsidR="002A579E">
        <w:rPr>
          <w:rStyle w:val="normaltextrun"/>
          <w:color w:val="000000" w:themeColor="text1"/>
          <w:shd w:val="clear" w:color="auto" w:fill="FFFFFF"/>
        </w:rPr>
        <w:t xml:space="preserve">.  While </w:t>
      </w:r>
      <w:r w:rsidRPr="007F275C" w:rsidR="00CA45F0">
        <w:rPr>
          <w:rStyle w:val="normaltextrun"/>
          <w:color w:val="000000" w:themeColor="text1"/>
          <w:shd w:val="clear" w:color="auto" w:fill="FFFFFF"/>
        </w:rPr>
        <w:t>recent</w:t>
      </w:r>
      <w:r w:rsidRPr="007F275C" w:rsidR="002A579E">
        <w:rPr>
          <w:rStyle w:val="normaltextrun"/>
          <w:color w:val="000000" w:themeColor="text1"/>
          <w:shd w:val="clear" w:color="auto" w:fill="FFFFFF"/>
        </w:rPr>
        <w:t xml:space="preserve"> tax </w:t>
      </w:r>
      <w:r w:rsidRPr="007F275C" w:rsidR="00CA45F0">
        <w:rPr>
          <w:rStyle w:val="normaltextrun"/>
          <w:color w:val="000000" w:themeColor="text1"/>
          <w:shd w:val="clear" w:color="auto" w:fill="FFFFFF"/>
        </w:rPr>
        <w:t>receipts</w:t>
      </w:r>
      <w:r w:rsidRPr="007F275C" w:rsidR="002A579E">
        <w:rPr>
          <w:rStyle w:val="normaltextrun"/>
          <w:color w:val="000000" w:themeColor="text1"/>
          <w:shd w:val="clear" w:color="auto" w:fill="FFFFFF"/>
        </w:rPr>
        <w:t xml:space="preserve"> </w:t>
      </w:r>
      <w:r w:rsidRPr="007F275C" w:rsidR="00D42923">
        <w:rPr>
          <w:rStyle w:val="normaltextrun"/>
          <w:color w:val="000000" w:themeColor="text1"/>
          <w:shd w:val="clear" w:color="auto" w:fill="FFFFFF"/>
        </w:rPr>
        <w:t>certain</w:t>
      </w:r>
      <w:r w:rsidRPr="007F275C" w:rsidR="00446C3D">
        <w:rPr>
          <w:rStyle w:val="normaltextrun"/>
          <w:color w:val="000000" w:themeColor="text1"/>
          <w:shd w:val="clear" w:color="auto" w:fill="FFFFFF"/>
        </w:rPr>
        <w:t>ly</w:t>
      </w:r>
      <w:r w:rsidRPr="007F275C" w:rsidR="00D42923">
        <w:rPr>
          <w:rStyle w:val="normaltextrun"/>
          <w:color w:val="000000" w:themeColor="text1"/>
          <w:shd w:val="clear" w:color="auto" w:fill="FFFFFF"/>
        </w:rPr>
        <w:t xml:space="preserve"> suggest higher revenue collections for </w:t>
      </w:r>
      <w:r w:rsidRPr="007F275C" w:rsidR="062D1525">
        <w:rPr>
          <w:rStyle w:val="normaltextrun"/>
          <w:color w:val="000000" w:themeColor="text1"/>
          <w:shd w:val="clear" w:color="auto" w:fill="FFFFFF"/>
        </w:rPr>
        <w:t>F</w:t>
      </w:r>
      <w:r w:rsidRPr="007F275C" w:rsidR="00D42923">
        <w:rPr>
          <w:rStyle w:val="normaltextrun"/>
          <w:color w:val="000000" w:themeColor="text1"/>
          <w:shd w:val="clear" w:color="auto" w:fill="FFFFFF"/>
        </w:rPr>
        <w:t xml:space="preserve">iscal </w:t>
      </w:r>
      <w:r w:rsidRPr="007F275C" w:rsidR="170B4A2B">
        <w:rPr>
          <w:rStyle w:val="normaltextrun"/>
          <w:color w:val="000000" w:themeColor="text1"/>
          <w:shd w:val="clear" w:color="auto" w:fill="FFFFFF"/>
        </w:rPr>
        <w:t>Y</w:t>
      </w:r>
      <w:r w:rsidRPr="007F275C" w:rsidR="00D42923">
        <w:rPr>
          <w:rStyle w:val="normaltextrun"/>
          <w:color w:val="000000" w:themeColor="text1"/>
          <w:shd w:val="clear" w:color="auto" w:fill="FFFFFF"/>
        </w:rPr>
        <w:t xml:space="preserve">ear 2022 than </w:t>
      </w:r>
      <w:r w:rsidRPr="007F275C" w:rsidR="00446C3D">
        <w:rPr>
          <w:rStyle w:val="normaltextrun"/>
          <w:color w:val="000000" w:themeColor="text1"/>
          <w:shd w:val="clear" w:color="auto" w:fill="FFFFFF"/>
        </w:rPr>
        <w:t>was</w:t>
      </w:r>
      <w:r w:rsidRPr="007F275C" w:rsidR="00D42923">
        <w:rPr>
          <w:rStyle w:val="normaltextrun"/>
          <w:color w:val="000000" w:themeColor="text1"/>
          <w:shd w:val="clear" w:color="auto" w:fill="FFFFFF"/>
        </w:rPr>
        <w:t xml:space="preserve"> forecast</w:t>
      </w:r>
      <w:r w:rsidRPr="007F275C" w:rsidR="00446C3D">
        <w:rPr>
          <w:rStyle w:val="normaltextrun"/>
          <w:color w:val="000000" w:themeColor="text1"/>
          <w:shd w:val="clear" w:color="auto" w:fill="FFFFFF"/>
        </w:rPr>
        <w:t xml:space="preserve"> in January</w:t>
      </w:r>
      <w:r w:rsidRPr="007F275C" w:rsidR="00D42923">
        <w:rPr>
          <w:rStyle w:val="normaltextrun"/>
          <w:color w:val="000000" w:themeColor="text1"/>
          <w:shd w:val="clear" w:color="auto" w:fill="FFFFFF"/>
        </w:rPr>
        <w:t xml:space="preserve">, </w:t>
      </w:r>
      <w:r w:rsidRPr="007F275C" w:rsidR="00972A0C">
        <w:rPr>
          <w:rStyle w:val="normaltextrun"/>
          <w:color w:val="000000" w:themeColor="text1"/>
          <w:shd w:val="clear" w:color="auto" w:fill="FFFFFF"/>
        </w:rPr>
        <w:t xml:space="preserve">September is very early in </w:t>
      </w:r>
      <w:r w:rsidRPr="007F275C" w:rsidR="3EFB5A3D">
        <w:rPr>
          <w:rStyle w:val="normaltextrun"/>
          <w:color w:val="000000" w:themeColor="text1"/>
          <w:shd w:val="clear" w:color="auto" w:fill="FFFFFF"/>
        </w:rPr>
        <w:t xml:space="preserve">the </w:t>
      </w:r>
      <w:r w:rsidRPr="007F275C" w:rsidR="00972A0C">
        <w:rPr>
          <w:rStyle w:val="normaltextrun"/>
          <w:color w:val="000000" w:themeColor="text1"/>
          <w:shd w:val="clear" w:color="auto" w:fill="FFFFFF"/>
        </w:rPr>
        <w:t>fiscal year to be committing</w:t>
      </w:r>
      <w:r w:rsidRPr="007F275C" w:rsidR="32B33E8F">
        <w:rPr>
          <w:rStyle w:val="normaltextrun"/>
          <w:color w:val="000000" w:themeColor="text1"/>
          <w:shd w:val="clear" w:color="auto" w:fill="FFFFFF"/>
        </w:rPr>
        <w:t xml:space="preserve"> to</w:t>
      </w:r>
      <w:r w:rsidRPr="007F275C" w:rsidR="00972A0C">
        <w:rPr>
          <w:rStyle w:val="normaltextrun"/>
          <w:color w:val="000000" w:themeColor="text1"/>
          <w:shd w:val="clear" w:color="auto" w:fill="FFFFFF"/>
        </w:rPr>
        <w:t xml:space="preserve"> a</w:t>
      </w:r>
      <w:r w:rsidRPr="007F275C" w:rsidR="00446C3D">
        <w:rPr>
          <w:rStyle w:val="normaltextrun"/>
          <w:color w:val="000000" w:themeColor="text1"/>
          <w:shd w:val="clear" w:color="auto" w:fill="FFFFFF"/>
        </w:rPr>
        <w:t xml:space="preserve">n anticipated budget </w:t>
      </w:r>
      <w:r w:rsidRPr="007F275C" w:rsidR="00A130DB">
        <w:rPr>
          <w:rStyle w:val="normaltextrun"/>
          <w:color w:val="000000" w:themeColor="text1"/>
          <w:shd w:val="clear" w:color="auto" w:fill="FFFFFF"/>
        </w:rPr>
        <w:t>surplus</w:t>
      </w:r>
      <w:r w:rsidRPr="007F275C" w:rsidR="00C171EA">
        <w:rPr>
          <w:rStyle w:val="normaltextrun"/>
          <w:color w:val="000000" w:themeColor="text1"/>
          <w:shd w:val="clear" w:color="auto" w:fill="FFFFFF"/>
        </w:rPr>
        <w:t xml:space="preserve">.  </w:t>
      </w:r>
      <w:r w:rsidRPr="007F275C" w:rsidR="00C75F89">
        <w:rPr>
          <w:rStyle w:val="normaltextrun"/>
          <w:color w:val="000000" w:themeColor="text1"/>
          <w:shd w:val="clear" w:color="auto" w:fill="FFFFFF"/>
        </w:rPr>
        <w:t>Any</w:t>
      </w:r>
      <w:r w:rsidRPr="007F275C" w:rsidR="00C171EA">
        <w:rPr>
          <w:rStyle w:val="normaltextrun"/>
          <w:color w:val="000000" w:themeColor="text1"/>
          <w:shd w:val="clear" w:color="auto" w:fill="FFFFFF"/>
        </w:rPr>
        <w:t xml:space="preserve"> such </w:t>
      </w:r>
      <w:r w:rsidRPr="007F275C" w:rsidR="00A130DB">
        <w:rPr>
          <w:rStyle w:val="normaltextrun"/>
          <w:color w:val="000000" w:themeColor="text1"/>
          <w:shd w:val="clear" w:color="auto" w:fill="FFFFFF"/>
        </w:rPr>
        <w:t>transfer would be irreversibl</w:t>
      </w:r>
      <w:r w:rsidRPr="007F275C" w:rsidR="00C171EA">
        <w:rPr>
          <w:rStyle w:val="normaltextrun"/>
          <w:color w:val="000000" w:themeColor="text1"/>
          <w:shd w:val="clear" w:color="auto" w:fill="FFFFFF"/>
        </w:rPr>
        <w:t>e, even if the budget picture changes</w:t>
      </w:r>
      <w:r w:rsidRPr="007F275C" w:rsidR="00A130DB">
        <w:rPr>
          <w:rStyle w:val="normaltextrun"/>
          <w:color w:val="000000" w:themeColor="text1"/>
          <w:shd w:val="clear" w:color="auto" w:fill="FFFFFF"/>
        </w:rPr>
        <w:t xml:space="preserve">, </w:t>
      </w:r>
      <w:r w:rsidRPr="007F275C" w:rsidR="00364208">
        <w:rPr>
          <w:rStyle w:val="normaltextrun"/>
          <w:color w:val="000000" w:themeColor="text1"/>
          <w:shd w:val="clear" w:color="auto" w:fill="FFFFFF"/>
        </w:rPr>
        <w:t xml:space="preserve">due to federal </w:t>
      </w:r>
      <w:r w:rsidRPr="007F275C" w:rsidR="00ED7B7B">
        <w:rPr>
          <w:rStyle w:val="normaltextrun"/>
          <w:color w:val="000000" w:themeColor="text1"/>
          <w:shd w:val="clear" w:color="auto" w:fill="FFFFFF"/>
        </w:rPr>
        <w:t xml:space="preserve">laws </w:t>
      </w:r>
      <w:r w:rsidRPr="007F275C" w:rsidR="00364208">
        <w:rPr>
          <w:rStyle w:val="normaltextrun"/>
          <w:color w:val="000000" w:themeColor="text1"/>
          <w:shd w:val="clear" w:color="auto" w:fill="FFFFFF"/>
        </w:rPr>
        <w:t xml:space="preserve">around </w:t>
      </w:r>
      <w:r w:rsidRPr="007F275C" w:rsidR="00ED7B7B">
        <w:rPr>
          <w:rStyle w:val="normaltextrun"/>
          <w:color w:val="000000" w:themeColor="text1"/>
          <w:shd w:val="clear" w:color="auto" w:fill="FFFFFF"/>
        </w:rPr>
        <w:t xml:space="preserve">the use of </w:t>
      </w:r>
      <w:r w:rsidRPr="007F275C" w:rsidR="00364208">
        <w:rPr>
          <w:rStyle w:val="normaltextrun"/>
          <w:color w:val="000000" w:themeColor="text1"/>
          <w:shd w:val="clear" w:color="auto" w:fill="FFFFFF"/>
        </w:rPr>
        <w:t>pension assets</w:t>
      </w:r>
      <w:r w:rsidRPr="007F275C" w:rsidR="00DB4733">
        <w:rPr>
          <w:rStyle w:val="normaltextrun"/>
          <w:color w:val="000000" w:themeColor="text1"/>
          <w:shd w:val="clear" w:color="auto" w:fill="FFFFFF"/>
        </w:rPr>
        <w:t xml:space="preserve">.  </w:t>
      </w:r>
      <w:r w:rsidRPr="007F275C" w:rsidR="00C75F89">
        <w:rPr>
          <w:rStyle w:val="normaltextrun"/>
          <w:color w:val="000000" w:themeColor="text1"/>
          <w:shd w:val="clear" w:color="auto" w:fill="FFFFFF"/>
        </w:rPr>
        <w:t>Conversely, w</w:t>
      </w:r>
      <w:r w:rsidRPr="007F275C" w:rsidR="00C171EA">
        <w:rPr>
          <w:rStyle w:val="normaltextrun"/>
          <w:color w:val="000000" w:themeColor="text1"/>
          <w:shd w:val="clear" w:color="auto" w:fill="FFFFFF"/>
        </w:rPr>
        <w:t xml:space="preserve">ith respect to the </w:t>
      </w:r>
      <w:r w:rsidRPr="007F275C" w:rsidR="00DC3FD8">
        <w:rPr>
          <w:rStyle w:val="normaltextrun"/>
          <w:color w:val="000000" w:themeColor="text1"/>
          <w:shd w:val="clear" w:color="auto" w:fill="FFFFFF"/>
        </w:rPr>
        <w:t>Student Opportunity Act transfer, c</w:t>
      </w:r>
      <w:r w:rsidRPr="007F275C" w:rsidR="00DB4733">
        <w:rPr>
          <w:rStyle w:val="normaltextrun"/>
          <w:color w:val="000000" w:themeColor="text1"/>
          <w:shd w:val="clear" w:color="auto" w:fill="FFFFFF"/>
        </w:rPr>
        <w:t xml:space="preserve">aution </w:t>
      </w:r>
      <w:r w:rsidRPr="007F275C" w:rsidR="00C75F89">
        <w:rPr>
          <w:rStyle w:val="normaltextrun"/>
          <w:color w:val="000000" w:themeColor="text1"/>
          <w:shd w:val="clear" w:color="auto" w:fill="FFFFFF"/>
        </w:rPr>
        <w:t xml:space="preserve">would </w:t>
      </w:r>
      <w:r w:rsidRPr="007F275C" w:rsidR="00DB4733">
        <w:rPr>
          <w:rStyle w:val="normaltextrun"/>
          <w:color w:val="000000" w:themeColor="text1"/>
          <w:shd w:val="clear" w:color="auto" w:fill="FFFFFF"/>
        </w:rPr>
        <w:t xml:space="preserve">suggest a </w:t>
      </w:r>
      <w:r w:rsidRPr="007F275C" w:rsidR="00DC3FD8">
        <w:rPr>
          <w:rStyle w:val="normaltextrun"/>
          <w:color w:val="000000" w:themeColor="text1"/>
          <w:shd w:val="clear" w:color="auto" w:fill="FFFFFF"/>
        </w:rPr>
        <w:t xml:space="preserve">transfer schedule later in </w:t>
      </w:r>
      <w:r w:rsidRPr="007F275C" w:rsidR="672EB5EC">
        <w:rPr>
          <w:rStyle w:val="normaltextrun"/>
          <w:color w:val="000000" w:themeColor="text1"/>
          <w:shd w:val="clear" w:color="auto" w:fill="FFFFFF"/>
        </w:rPr>
        <w:t>F</w:t>
      </w:r>
      <w:r w:rsidRPr="007F275C" w:rsidR="00B5567F">
        <w:rPr>
          <w:rStyle w:val="normaltextrun"/>
          <w:color w:val="000000" w:themeColor="text1"/>
          <w:shd w:val="clear" w:color="auto" w:fill="FFFFFF"/>
        </w:rPr>
        <w:t xml:space="preserve">iscal </w:t>
      </w:r>
      <w:r w:rsidRPr="007F275C" w:rsidR="1279CD35">
        <w:rPr>
          <w:rStyle w:val="normaltextrun"/>
          <w:color w:val="000000" w:themeColor="text1"/>
          <w:shd w:val="clear" w:color="auto" w:fill="FFFFFF"/>
        </w:rPr>
        <w:t>Y</w:t>
      </w:r>
      <w:r w:rsidRPr="007F275C" w:rsidR="00DC3FD8">
        <w:rPr>
          <w:rStyle w:val="normaltextrun"/>
          <w:color w:val="000000" w:themeColor="text1"/>
          <w:shd w:val="clear" w:color="auto" w:fill="FFFFFF"/>
        </w:rPr>
        <w:t>ear</w:t>
      </w:r>
      <w:r w:rsidRPr="007F275C" w:rsidR="00B5567F">
        <w:rPr>
          <w:rStyle w:val="normaltextrun"/>
          <w:color w:val="000000" w:themeColor="text1"/>
          <w:shd w:val="clear" w:color="auto" w:fill="FFFFFF"/>
        </w:rPr>
        <w:t xml:space="preserve"> 2022, complicat</w:t>
      </w:r>
      <w:r w:rsidRPr="007F275C" w:rsidR="00434878">
        <w:rPr>
          <w:rStyle w:val="normaltextrun"/>
          <w:color w:val="000000" w:themeColor="text1"/>
          <w:shd w:val="clear" w:color="auto" w:fill="FFFFFF"/>
        </w:rPr>
        <w:t>ing</w:t>
      </w:r>
      <w:r w:rsidRPr="007F275C" w:rsidR="00B5567F">
        <w:rPr>
          <w:rStyle w:val="normaltextrun"/>
          <w:color w:val="000000" w:themeColor="text1"/>
          <w:shd w:val="clear" w:color="auto" w:fill="FFFFFF"/>
        </w:rPr>
        <w:t xml:space="preserve"> any use of funds in </w:t>
      </w:r>
      <w:r w:rsidRPr="007F275C" w:rsidR="0A5A77B0">
        <w:rPr>
          <w:rStyle w:val="normaltextrun"/>
          <w:color w:val="000000" w:themeColor="text1"/>
          <w:shd w:val="clear" w:color="auto" w:fill="FFFFFF"/>
        </w:rPr>
        <w:t>F</w:t>
      </w:r>
      <w:r w:rsidRPr="007F275C" w:rsidR="00B5567F">
        <w:rPr>
          <w:rStyle w:val="normaltextrun"/>
          <w:color w:val="000000" w:themeColor="text1"/>
          <w:shd w:val="clear" w:color="auto" w:fill="FFFFFF"/>
        </w:rPr>
        <w:t xml:space="preserve">iscal </w:t>
      </w:r>
      <w:r w:rsidRPr="007F275C" w:rsidR="5A4EF246">
        <w:rPr>
          <w:rStyle w:val="normaltextrun"/>
          <w:color w:val="000000" w:themeColor="text1"/>
          <w:shd w:val="clear" w:color="auto" w:fill="FFFFFF"/>
        </w:rPr>
        <w:t>Y</w:t>
      </w:r>
      <w:r w:rsidRPr="007F275C" w:rsidR="00B5567F">
        <w:rPr>
          <w:rStyle w:val="normaltextrun"/>
          <w:color w:val="000000" w:themeColor="text1"/>
          <w:shd w:val="clear" w:color="auto" w:fill="FFFFFF"/>
        </w:rPr>
        <w:t>ear 2023, even if urgently needed.</w:t>
      </w:r>
    </w:p>
    <w:p w:rsidRPr="007F275C" w:rsidR="00C91A57" w:rsidP="00C64A5F" w:rsidRDefault="00C91A57" w14:paraId="3F827DE3" w14:textId="0C24474F">
      <w:pPr>
        <w:pStyle w:val="paragraph"/>
        <w:spacing w:before="0" w:beforeAutospacing="0" w:after="0" w:afterAutospacing="0"/>
        <w:ind w:firstLine="720"/>
        <w:textAlignment w:val="baseline"/>
        <w:rPr>
          <w:rStyle w:val="normaltextrun"/>
          <w:color w:val="000000" w:themeColor="text1"/>
          <w:shd w:val="clear" w:color="auto" w:fill="FFFFFF"/>
        </w:rPr>
      </w:pPr>
    </w:p>
    <w:p w:rsidRPr="007F275C" w:rsidR="00B5567F" w:rsidP="495DFBD7" w:rsidRDefault="00B5567F" w14:paraId="0A2AF648" w14:textId="3E43AF12">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 xml:space="preserve">Fortunately, we </w:t>
      </w:r>
      <w:r w:rsidRPr="007F275C" w:rsidR="00C108CF">
        <w:rPr>
          <w:rStyle w:val="normaltextrun"/>
          <w:color w:val="000000" w:themeColor="text1"/>
          <w:shd w:val="clear" w:color="auto" w:fill="FFFFFF"/>
        </w:rPr>
        <w:t xml:space="preserve">can </w:t>
      </w:r>
      <w:r w:rsidRPr="007F275C">
        <w:rPr>
          <w:rStyle w:val="normaltextrun"/>
          <w:color w:val="000000" w:themeColor="text1"/>
          <w:shd w:val="clear" w:color="auto" w:fill="FFFFFF"/>
        </w:rPr>
        <w:t xml:space="preserve">address these timing problems simply by changing the source of the transfer from a still uncertain </w:t>
      </w:r>
      <w:r w:rsidRPr="007F275C" w:rsidR="2FCFCC01">
        <w:rPr>
          <w:rStyle w:val="normaltextrun"/>
          <w:color w:val="000000" w:themeColor="text1"/>
          <w:shd w:val="clear" w:color="auto" w:fill="FFFFFF"/>
        </w:rPr>
        <w:t>F</w:t>
      </w:r>
      <w:r w:rsidRPr="007F275C">
        <w:rPr>
          <w:rStyle w:val="normaltextrun"/>
          <w:color w:val="000000" w:themeColor="text1"/>
          <w:shd w:val="clear" w:color="auto" w:fill="FFFFFF"/>
        </w:rPr>
        <w:t xml:space="preserve">iscal </w:t>
      </w:r>
      <w:r w:rsidRPr="007F275C" w:rsidR="47F31B21">
        <w:rPr>
          <w:rStyle w:val="normaltextrun"/>
          <w:color w:val="000000" w:themeColor="text1"/>
          <w:shd w:val="clear" w:color="auto" w:fill="FFFFFF"/>
        </w:rPr>
        <w:t>Y</w:t>
      </w:r>
      <w:r w:rsidRPr="007F275C">
        <w:rPr>
          <w:rStyle w:val="normaltextrun"/>
          <w:color w:val="000000" w:themeColor="text1"/>
          <w:shd w:val="clear" w:color="auto" w:fill="FFFFFF"/>
        </w:rPr>
        <w:t xml:space="preserve">ear 2022 </w:t>
      </w:r>
      <w:r w:rsidRPr="007F275C" w:rsidR="002A4C1C">
        <w:rPr>
          <w:rStyle w:val="normaltextrun"/>
          <w:color w:val="000000" w:themeColor="text1"/>
          <w:shd w:val="clear" w:color="auto" w:fill="FFFFFF"/>
        </w:rPr>
        <w:t xml:space="preserve">tax </w:t>
      </w:r>
      <w:r w:rsidRPr="007F275C">
        <w:rPr>
          <w:rStyle w:val="normaltextrun"/>
          <w:color w:val="000000" w:themeColor="text1"/>
          <w:shd w:val="clear" w:color="auto" w:fill="FFFFFF"/>
        </w:rPr>
        <w:t>surplus to a known su</w:t>
      </w:r>
      <w:r w:rsidRPr="007F275C" w:rsidR="00767B1D">
        <w:rPr>
          <w:rStyle w:val="normaltextrun"/>
          <w:color w:val="000000" w:themeColor="text1"/>
          <w:shd w:val="clear" w:color="auto" w:fill="FFFFFF"/>
        </w:rPr>
        <w:t xml:space="preserve">rplus in </w:t>
      </w:r>
      <w:r w:rsidRPr="007F275C" w:rsidR="3BB26A76">
        <w:rPr>
          <w:rStyle w:val="normaltextrun"/>
          <w:color w:val="000000" w:themeColor="text1"/>
          <w:shd w:val="clear" w:color="auto" w:fill="FFFFFF"/>
        </w:rPr>
        <w:t>F</w:t>
      </w:r>
      <w:r w:rsidRPr="007F275C" w:rsidR="00767B1D">
        <w:rPr>
          <w:rStyle w:val="normaltextrun"/>
          <w:color w:val="000000" w:themeColor="text1"/>
          <w:shd w:val="clear" w:color="auto" w:fill="FFFFFF"/>
        </w:rPr>
        <w:t xml:space="preserve">iscal </w:t>
      </w:r>
      <w:r w:rsidRPr="007F275C" w:rsidR="47D8D793">
        <w:rPr>
          <w:rStyle w:val="normaltextrun"/>
          <w:color w:val="000000" w:themeColor="text1"/>
          <w:shd w:val="clear" w:color="auto" w:fill="FFFFFF"/>
        </w:rPr>
        <w:t>Y</w:t>
      </w:r>
      <w:r w:rsidRPr="007F275C" w:rsidR="00767B1D">
        <w:rPr>
          <w:rStyle w:val="normaltextrun"/>
          <w:color w:val="000000" w:themeColor="text1"/>
          <w:shd w:val="clear" w:color="auto" w:fill="FFFFFF"/>
        </w:rPr>
        <w:t>ear 2021.  With this adjustment, both transfers can happen immediately and with no risk, as the revenue is available for expenditure.</w:t>
      </w:r>
    </w:p>
    <w:p w:rsidRPr="007F275C" w:rsidR="00464D5A" w:rsidP="001A34E8" w:rsidRDefault="00464D5A" w14:paraId="39227876" w14:textId="591B495B">
      <w:pPr>
        <w:pStyle w:val="paragraph"/>
        <w:spacing w:before="0" w:beforeAutospacing="0" w:after="0" w:afterAutospacing="0"/>
        <w:textAlignment w:val="baseline"/>
        <w:rPr>
          <w:rStyle w:val="normaltextrun"/>
          <w:color w:val="000000" w:themeColor="text1"/>
          <w:shd w:val="clear" w:color="auto" w:fill="FFFFFF"/>
        </w:rPr>
      </w:pPr>
    </w:p>
    <w:p w:rsidRPr="007F275C" w:rsidR="00E92F8B" w:rsidP="495DFBD7" w:rsidRDefault="00E92F8B" w14:paraId="2295504B" w14:textId="27BD5EAF">
      <w:pPr>
        <w:pStyle w:val="paragraph"/>
        <w:spacing w:before="0" w:beforeAutospacing="0" w:after="0" w:afterAutospacing="0"/>
        <w:textAlignment w:val="baseline"/>
        <w:rPr>
          <w:rStyle w:val="normaltextrun"/>
          <w:color w:val="000000" w:themeColor="text1"/>
          <w:shd w:val="clear" w:color="auto" w:fill="FFFFFF"/>
        </w:rPr>
      </w:pPr>
      <w:r w:rsidRPr="007F275C">
        <w:rPr>
          <w:rStyle w:val="normaltextrun"/>
          <w:color w:val="000000" w:themeColor="text1"/>
          <w:shd w:val="clear" w:color="auto" w:fill="FFFFFF"/>
        </w:rPr>
        <w:lastRenderedPageBreak/>
        <w:tab/>
      </w:r>
      <w:r w:rsidRPr="007F275C">
        <w:rPr>
          <w:rStyle w:val="normaltextrun"/>
          <w:color w:val="000000" w:themeColor="text1"/>
          <w:shd w:val="clear" w:color="auto" w:fill="FFFFFF"/>
        </w:rPr>
        <w:t xml:space="preserve">Lastly, </w:t>
      </w:r>
      <w:r w:rsidRPr="007F275C" w:rsidR="00363719">
        <w:rPr>
          <w:rStyle w:val="normaltextrun"/>
          <w:color w:val="000000" w:themeColor="text1"/>
          <w:shd w:val="clear" w:color="auto" w:fill="FFFFFF"/>
        </w:rPr>
        <w:t xml:space="preserve">with respect to the </w:t>
      </w:r>
      <w:r w:rsidRPr="007F275C" w:rsidR="00B94A9C">
        <w:rPr>
          <w:rStyle w:val="normaltextrun"/>
          <w:color w:val="000000" w:themeColor="text1"/>
          <w:shd w:val="clear" w:color="auto" w:fill="FFFFFF"/>
        </w:rPr>
        <w:t>creation of the Student Opportunity Act Investment Fund</w:t>
      </w:r>
      <w:r w:rsidRPr="007F275C" w:rsidR="00E5492E">
        <w:rPr>
          <w:rStyle w:val="normaltextrun"/>
          <w:color w:val="000000" w:themeColor="text1"/>
          <w:shd w:val="clear" w:color="auto" w:fill="FFFFFF"/>
        </w:rPr>
        <w:t>,</w:t>
      </w:r>
      <w:r w:rsidRPr="007F275C" w:rsidR="00363719">
        <w:rPr>
          <w:rStyle w:val="normaltextrun"/>
          <w:color w:val="000000" w:themeColor="text1"/>
          <w:shd w:val="clear" w:color="auto" w:fill="FFFFFF"/>
        </w:rPr>
        <w:t xml:space="preserve"> I would suggest only a minor modification to allow the fund to receive </w:t>
      </w:r>
      <w:r w:rsidRPr="007F275C" w:rsidR="1B331653">
        <w:rPr>
          <w:rStyle w:val="normaltextrun"/>
          <w:color w:val="000000" w:themeColor="text1"/>
          <w:shd w:val="clear" w:color="auto" w:fill="FFFFFF"/>
        </w:rPr>
        <w:t>F</w:t>
      </w:r>
      <w:r w:rsidRPr="007F275C" w:rsidR="00DA5BC1">
        <w:rPr>
          <w:rStyle w:val="normaltextrun"/>
          <w:color w:val="000000" w:themeColor="text1"/>
          <w:shd w:val="clear" w:color="auto" w:fill="FFFFFF"/>
        </w:rPr>
        <w:t xml:space="preserve">iscal </w:t>
      </w:r>
      <w:r w:rsidRPr="007F275C" w:rsidR="52B8D2E9">
        <w:rPr>
          <w:rStyle w:val="normaltextrun"/>
          <w:color w:val="000000" w:themeColor="text1"/>
          <w:shd w:val="clear" w:color="auto" w:fill="FFFFFF"/>
        </w:rPr>
        <w:t>Y</w:t>
      </w:r>
      <w:r w:rsidRPr="007F275C" w:rsidR="00DA5BC1">
        <w:rPr>
          <w:rStyle w:val="normaltextrun"/>
          <w:color w:val="000000" w:themeColor="text1"/>
          <w:shd w:val="clear" w:color="auto" w:fill="FFFFFF"/>
        </w:rPr>
        <w:t xml:space="preserve">ear 2021 </w:t>
      </w:r>
      <w:r w:rsidRPr="007F275C" w:rsidR="00363719">
        <w:rPr>
          <w:rStyle w:val="normaltextrun"/>
          <w:color w:val="000000" w:themeColor="text1"/>
          <w:shd w:val="clear" w:color="auto" w:fill="FFFFFF"/>
        </w:rPr>
        <w:t>funds</w:t>
      </w:r>
      <w:r w:rsidRPr="007F275C" w:rsidR="00DA5BC1">
        <w:rPr>
          <w:rStyle w:val="normaltextrun"/>
          <w:color w:val="000000" w:themeColor="text1"/>
          <w:shd w:val="clear" w:color="auto" w:fill="FFFFFF"/>
        </w:rPr>
        <w:t xml:space="preserve">.  </w:t>
      </w:r>
      <w:r w:rsidRPr="007F275C" w:rsidR="00E5492E">
        <w:rPr>
          <w:rStyle w:val="normaltextrun"/>
          <w:color w:val="000000" w:themeColor="text1"/>
          <w:shd w:val="clear" w:color="auto" w:fill="FFFFFF"/>
        </w:rPr>
        <w:t xml:space="preserve">I am </w:t>
      </w:r>
      <w:r w:rsidRPr="007F275C" w:rsidR="00DA5BC1">
        <w:rPr>
          <w:rStyle w:val="normaltextrun"/>
          <w:color w:val="000000" w:themeColor="text1"/>
          <w:shd w:val="clear" w:color="auto" w:fill="FFFFFF"/>
        </w:rPr>
        <w:t xml:space="preserve">otherwise </w:t>
      </w:r>
      <w:r w:rsidRPr="007F275C" w:rsidR="00E5492E">
        <w:rPr>
          <w:rStyle w:val="normaltextrun"/>
          <w:color w:val="000000" w:themeColor="text1"/>
          <w:shd w:val="clear" w:color="auto" w:fill="FFFFFF"/>
        </w:rPr>
        <w:t xml:space="preserve">reproposing it here in the form in which it was </w:t>
      </w:r>
      <w:r w:rsidRPr="007F275C" w:rsidR="00DA5BC1">
        <w:rPr>
          <w:rStyle w:val="normaltextrun"/>
          <w:color w:val="000000" w:themeColor="text1"/>
          <w:shd w:val="clear" w:color="auto" w:fill="FFFFFF"/>
        </w:rPr>
        <w:t xml:space="preserve">first </w:t>
      </w:r>
      <w:r w:rsidRPr="007F275C" w:rsidR="00E5492E">
        <w:rPr>
          <w:rStyle w:val="normaltextrun"/>
          <w:color w:val="000000" w:themeColor="text1"/>
          <w:shd w:val="clear" w:color="auto" w:fill="FFFFFF"/>
        </w:rPr>
        <w:t>enacted.</w:t>
      </w:r>
      <w:r w:rsidRPr="007F275C" w:rsidR="00AE7E11">
        <w:rPr>
          <w:rStyle w:val="normaltextrun"/>
          <w:color w:val="000000" w:themeColor="text1"/>
          <w:shd w:val="clear" w:color="auto" w:fill="FFFFFF"/>
        </w:rPr>
        <w:t xml:space="preserve">   </w:t>
      </w:r>
    </w:p>
    <w:p w:rsidRPr="007F275C" w:rsidR="00E92F8B" w:rsidP="001A34E8" w:rsidRDefault="00E92F8B" w14:paraId="17476288" w14:textId="77777777">
      <w:pPr>
        <w:pStyle w:val="paragraph"/>
        <w:spacing w:before="0" w:beforeAutospacing="0" w:after="0" w:afterAutospacing="0"/>
        <w:textAlignment w:val="baseline"/>
        <w:rPr>
          <w:rStyle w:val="normaltextrun"/>
          <w:color w:val="000000" w:themeColor="text1"/>
          <w:shd w:val="clear" w:color="auto" w:fill="FFFFFF"/>
        </w:rPr>
      </w:pPr>
    </w:p>
    <w:p w:rsidRPr="007F275C" w:rsidR="00C64A5F" w:rsidP="00C64A5F" w:rsidRDefault="00C64A5F" w14:paraId="0ED181F4" w14:textId="2C2D9F49">
      <w:pPr>
        <w:pStyle w:val="paragraph"/>
        <w:spacing w:before="0" w:beforeAutospacing="0" w:after="0" w:afterAutospacing="0"/>
        <w:ind w:firstLine="720"/>
        <w:textAlignment w:val="baseline"/>
        <w:rPr>
          <w:rStyle w:val="eop"/>
          <w:color w:val="000000" w:themeColor="text1"/>
          <w:shd w:val="clear" w:color="auto" w:fill="FFFFFF"/>
        </w:rPr>
      </w:pPr>
      <w:r w:rsidRPr="007F275C">
        <w:rPr>
          <w:rStyle w:val="normaltextrun"/>
          <w:color w:val="000000" w:themeColor="text1"/>
          <w:shd w:val="clear" w:color="auto" w:fill="FFFFFF"/>
        </w:rPr>
        <w:t xml:space="preserve">For the reasons stated above, I recommend that </w:t>
      </w:r>
      <w:r w:rsidRPr="007F275C" w:rsidR="001C6096">
        <w:rPr>
          <w:rStyle w:val="normaltextrun"/>
          <w:color w:val="000000" w:themeColor="text1"/>
          <w:shd w:val="clear" w:color="auto" w:fill="FFFFFF"/>
        </w:rPr>
        <w:t>s</w:t>
      </w:r>
      <w:r w:rsidRPr="007F275C">
        <w:rPr>
          <w:rStyle w:val="normaltextrun"/>
          <w:color w:val="000000" w:themeColor="text1"/>
          <w:shd w:val="clear" w:color="auto" w:fill="FFFFFF"/>
        </w:rPr>
        <w:t>ection</w:t>
      </w:r>
      <w:r w:rsidRPr="007F275C" w:rsidR="008544A9">
        <w:rPr>
          <w:rStyle w:val="normaltextrun"/>
          <w:color w:val="000000" w:themeColor="text1"/>
          <w:shd w:val="clear" w:color="auto" w:fill="FFFFFF"/>
        </w:rPr>
        <w:t xml:space="preserve"> </w:t>
      </w:r>
      <w:r w:rsidRPr="007F275C" w:rsidR="00A26734">
        <w:rPr>
          <w:rStyle w:val="normaltextrun"/>
          <w:color w:val="000000" w:themeColor="text1"/>
          <w:shd w:val="clear" w:color="auto" w:fill="FFFFFF"/>
        </w:rPr>
        <w:t>7</w:t>
      </w:r>
      <w:r w:rsidRPr="007F275C" w:rsidR="008544A9">
        <w:rPr>
          <w:rStyle w:val="normaltextrun"/>
          <w:color w:val="000000" w:themeColor="text1"/>
          <w:shd w:val="clear" w:color="auto" w:fill="FFFFFF"/>
        </w:rPr>
        <w:t xml:space="preserve"> </w:t>
      </w:r>
      <w:r w:rsidRPr="007F275C">
        <w:rPr>
          <w:rStyle w:val="normaltextrun"/>
          <w:color w:val="000000" w:themeColor="text1"/>
          <w:shd w:val="clear" w:color="auto" w:fill="FFFFFF"/>
        </w:rPr>
        <w:t xml:space="preserve">be amended by striking out the section in </w:t>
      </w:r>
      <w:r w:rsidRPr="007F275C" w:rsidR="005D1A4B">
        <w:rPr>
          <w:rStyle w:val="normaltextrun"/>
          <w:color w:val="000000" w:themeColor="text1"/>
          <w:shd w:val="clear" w:color="auto" w:fill="FFFFFF"/>
        </w:rPr>
        <w:t xml:space="preserve">its </w:t>
      </w:r>
      <w:r w:rsidRPr="007F275C">
        <w:rPr>
          <w:rStyle w:val="normaltextrun"/>
          <w:color w:val="000000" w:themeColor="text1"/>
          <w:shd w:val="clear" w:color="auto" w:fill="FFFFFF"/>
        </w:rPr>
        <w:t xml:space="preserve">entirety and inserting in place thereof the following </w:t>
      </w:r>
      <w:proofErr w:type="gramStart"/>
      <w:r w:rsidRPr="007F275C">
        <w:rPr>
          <w:rStyle w:val="normaltextrun"/>
          <w:color w:val="000000" w:themeColor="text1"/>
          <w:shd w:val="clear" w:color="auto" w:fill="FFFFFF"/>
        </w:rPr>
        <w:t>section:-</w:t>
      </w:r>
      <w:proofErr w:type="gramEnd"/>
      <w:r w:rsidRPr="007F275C">
        <w:rPr>
          <w:rStyle w:val="eop"/>
          <w:color w:val="000000" w:themeColor="text1"/>
          <w:shd w:val="clear" w:color="auto" w:fill="FFFFFF"/>
        </w:rPr>
        <w:t> </w:t>
      </w:r>
    </w:p>
    <w:p w:rsidRPr="007F275C" w:rsidR="00C64A5F" w:rsidP="00C64A5F" w:rsidRDefault="00C64A5F" w14:paraId="260DAA1A" w14:textId="77777777">
      <w:pPr>
        <w:pStyle w:val="paragraph"/>
        <w:spacing w:before="0" w:beforeAutospacing="0" w:after="0" w:afterAutospacing="0"/>
        <w:ind w:firstLine="720"/>
        <w:textAlignment w:val="baseline"/>
        <w:rPr>
          <w:rStyle w:val="normaltextrun"/>
          <w:color w:val="000000" w:themeColor="text1"/>
        </w:rPr>
      </w:pPr>
    </w:p>
    <w:p w:rsidRPr="007F275C" w:rsidR="00B0428A" w:rsidP="00494C38" w:rsidRDefault="00B0428A" w14:paraId="50C97C84" w14:textId="6BA842CA">
      <w:pPr>
        <w:pStyle w:val="paragraph"/>
        <w:spacing w:before="0" w:beforeAutospacing="0" w:after="0" w:afterAutospacing="0"/>
        <w:ind w:firstLine="720"/>
        <w:textAlignment w:val="baseline"/>
        <w:rPr>
          <w:color w:val="000000" w:themeColor="text1"/>
        </w:rPr>
      </w:pPr>
      <w:bookmarkStart w:name="_Hlk77247144" w:id="0"/>
      <w:r w:rsidRPr="007F275C">
        <w:rPr>
          <w:color w:val="000000" w:themeColor="text1"/>
        </w:rPr>
        <w:t xml:space="preserve">SECTION </w:t>
      </w:r>
      <w:r w:rsidRPr="007F275C" w:rsidR="00A26734">
        <w:rPr>
          <w:color w:val="000000" w:themeColor="text1"/>
        </w:rPr>
        <w:t>7</w:t>
      </w:r>
      <w:r w:rsidRPr="007F275C">
        <w:rPr>
          <w:color w:val="000000" w:themeColor="text1"/>
        </w:rPr>
        <w:t xml:space="preserve">. Chapter 10 of the General Laws is hereby amended by inserting after section 35PPP the following </w:t>
      </w:r>
      <w:proofErr w:type="gramStart"/>
      <w:r w:rsidRPr="007F275C" w:rsidR="007F275C">
        <w:rPr>
          <w:color w:val="000000" w:themeColor="text1"/>
        </w:rPr>
        <w:t>section</w:t>
      </w:r>
      <w:r w:rsidRPr="007F275C">
        <w:rPr>
          <w:color w:val="000000" w:themeColor="text1"/>
        </w:rPr>
        <w:t>:</w:t>
      </w:r>
      <w:r w:rsidRPr="007F275C" w:rsidR="007F275C">
        <w:rPr>
          <w:color w:val="000000" w:themeColor="text1"/>
        </w:rPr>
        <w:t>-</w:t>
      </w:r>
      <w:proofErr w:type="gramEnd"/>
      <w:r w:rsidRPr="007F275C">
        <w:rPr>
          <w:color w:val="000000" w:themeColor="text1"/>
        </w:rPr>
        <w:t xml:space="preserve"> </w:t>
      </w:r>
    </w:p>
    <w:p w:rsidRPr="007F275C" w:rsidR="007F275C" w:rsidP="00494C38" w:rsidRDefault="007F275C" w14:paraId="5A8DAE8F" w14:textId="77777777">
      <w:pPr>
        <w:pStyle w:val="paragraph"/>
        <w:spacing w:before="0" w:beforeAutospacing="0" w:after="0" w:afterAutospacing="0"/>
        <w:ind w:firstLine="720"/>
        <w:textAlignment w:val="baseline"/>
        <w:rPr>
          <w:color w:val="000000" w:themeColor="text1"/>
        </w:rPr>
      </w:pPr>
    </w:p>
    <w:p w:rsidRPr="007F275C" w:rsidR="005849DB" w:rsidP="00C64A5F" w:rsidRDefault="005849DB" w14:paraId="7DE72D90" w14:textId="622EC369">
      <w:pPr>
        <w:pStyle w:val="paragraph"/>
        <w:spacing w:before="0" w:beforeAutospacing="0" w:after="0" w:afterAutospacing="0"/>
        <w:ind w:firstLine="720"/>
        <w:textAlignment w:val="baseline"/>
        <w:rPr>
          <w:color w:val="000000" w:themeColor="text1"/>
        </w:rPr>
      </w:pPr>
      <w:r w:rsidRPr="007F275C">
        <w:rPr>
          <w:color w:val="000000" w:themeColor="text1"/>
        </w:rPr>
        <w:t xml:space="preserve">Section </w:t>
      </w:r>
      <w:r w:rsidRPr="007F275C" w:rsidR="007F275C">
        <w:rPr>
          <w:color w:val="000000" w:themeColor="text1"/>
        </w:rPr>
        <w:t>35QQQ</w:t>
      </w:r>
      <w:r w:rsidRPr="007F275C">
        <w:rPr>
          <w:color w:val="000000" w:themeColor="text1"/>
        </w:rPr>
        <w:t xml:space="preserve">. </w:t>
      </w:r>
      <w:r w:rsidRPr="007F275C" w:rsidR="00FF31B4">
        <w:rPr>
          <w:color w:val="000000" w:themeColor="text1"/>
        </w:rPr>
        <w:t xml:space="preserve">Effective </w:t>
      </w:r>
      <w:r w:rsidRPr="007F275C" w:rsidR="000C230B">
        <w:rPr>
          <w:color w:val="000000" w:themeColor="text1"/>
        </w:rPr>
        <w:t>June 30, 2021</w:t>
      </w:r>
      <w:r w:rsidRPr="007F275C" w:rsidR="00FF31B4">
        <w:rPr>
          <w:color w:val="000000" w:themeColor="text1"/>
        </w:rPr>
        <w:t>, t</w:t>
      </w:r>
      <w:r w:rsidRPr="007F275C">
        <w:rPr>
          <w:color w:val="000000" w:themeColor="text1"/>
        </w:rPr>
        <w:t>here shall be established and set up on the books of the commonwealth a separate fund known as the Student Opportunity Act Investment Fund. The fund shall be credited with: (</w:t>
      </w:r>
      <w:proofErr w:type="spellStart"/>
      <w:r w:rsidRPr="007F275C">
        <w:rPr>
          <w:color w:val="000000" w:themeColor="text1"/>
        </w:rPr>
        <w:t>i</w:t>
      </w:r>
      <w:proofErr w:type="spellEnd"/>
      <w:r w:rsidRPr="007F275C">
        <w:rPr>
          <w:color w:val="000000" w:themeColor="text1"/>
        </w:rPr>
        <w:t>) appropriations or other money authorized or transferred by the general court and specifically designated to be credited to the fund; (ii) funds from public and private sources, including, but not limited to gifts, grants and donations; and (iii) any interest earned on such money. Amounts credited to the fund shall be expended, subject to appropriation, for the implementation of chapter 132 of the acts of 2019. Money remaining in the fund at the end of a fiscal year shall not revert to the General Fund. The fund shall not be subject to section 5C of chapter 29.</w:t>
      </w:r>
    </w:p>
    <w:p w:rsidRPr="007F275C" w:rsidR="005D55E0" w:rsidP="00C64A5F" w:rsidRDefault="005D55E0" w14:paraId="15913E8F" w14:textId="00199FB6">
      <w:pPr>
        <w:pStyle w:val="paragraph"/>
        <w:spacing w:before="0" w:beforeAutospacing="0" w:after="0" w:afterAutospacing="0"/>
        <w:ind w:firstLine="720"/>
        <w:textAlignment w:val="baseline"/>
        <w:rPr>
          <w:color w:val="000000" w:themeColor="text1"/>
        </w:rPr>
      </w:pPr>
    </w:p>
    <w:p w:rsidRPr="007F275C" w:rsidR="008B4C80" w:rsidP="495DFBD7" w:rsidRDefault="008B4C80" w14:paraId="7A95916F" w14:textId="5F61BCFA">
      <w:pPr>
        <w:pStyle w:val="paragraph"/>
        <w:spacing w:before="0" w:beforeAutospacing="0" w:after="0" w:afterAutospacing="0"/>
        <w:textAlignment w:val="baseline"/>
        <w:rPr>
          <w:rStyle w:val="eop"/>
          <w:color w:val="000000" w:themeColor="text1"/>
        </w:rPr>
      </w:pPr>
      <w:r w:rsidRPr="007F275C">
        <w:rPr>
          <w:rStyle w:val="eop"/>
          <w:color w:val="000000" w:themeColor="text1"/>
        </w:rPr>
        <w:t>And further recommend that the bill be amended by striking out section</w:t>
      </w:r>
      <w:r w:rsidRPr="007F275C" w:rsidR="00846372">
        <w:rPr>
          <w:rStyle w:val="eop"/>
          <w:color w:val="000000" w:themeColor="text1"/>
        </w:rPr>
        <w:t xml:space="preserve">s 102 and 103 </w:t>
      </w:r>
      <w:r w:rsidRPr="007F275C">
        <w:rPr>
          <w:rStyle w:val="eop"/>
          <w:color w:val="000000" w:themeColor="text1"/>
        </w:rPr>
        <w:t xml:space="preserve">and inserting in place thereof the following </w:t>
      </w:r>
      <w:r w:rsidRPr="007F275C" w:rsidR="41A1F13C">
        <w:rPr>
          <w:rStyle w:val="eop"/>
          <w:color w:val="000000" w:themeColor="text1"/>
        </w:rPr>
        <w:t xml:space="preserve">2 </w:t>
      </w:r>
      <w:proofErr w:type="gramStart"/>
      <w:r w:rsidRPr="007F275C">
        <w:rPr>
          <w:rStyle w:val="eop"/>
          <w:color w:val="000000" w:themeColor="text1"/>
        </w:rPr>
        <w:t>section</w:t>
      </w:r>
      <w:r w:rsidRPr="007F275C" w:rsidR="00BE2CD7">
        <w:rPr>
          <w:rStyle w:val="eop"/>
          <w:color w:val="000000" w:themeColor="text1"/>
        </w:rPr>
        <w:t>s</w:t>
      </w:r>
      <w:r w:rsidRPr="007F275C">
        <w:rPr>
          <w:rStyle w:val="eop"/>
          <w:color w:val="000000" w:themeColor="text1"/>
        </w:rPr>
        <w:t>:-</w:t>
      </w:r>
      <w:proofErr w:type="gramEnd"/>
    </w:p>
    <w:p w:rsidRPr="007F275C" w:rsidR="008B4C80" w:rsidP="00A26734" w:rsidRDefault="008B4C80" w14:paraId="349DE008" w14:textId="77777777">
      <w:pPr>
        <w:pStyle w:val="paragraph"/>
        <w:spacing w:before="0" w:beforeAutospacing="0" w:after="0" w:afterAutospacing="0"/>
        <w:ind w:firstLine="720"/>
        <w:textAlignment w:val="baseline"/>
        <w:rPr>
          <w:color w:val="000000" w:themeColor="text1"/>
        </w:rPr>
      </w:pPr>
    </w:p>
    <w:p w:rsidRPr="007F275C" w:rsidR="00C81995" w:rsidP="00A26734" w:rsidRDefault="00A26734" w14:paraId="60AD9487" w14:textId="18D80CD7">
      <w:pPr>
        <w:pStyle w:val="paragraph"/>
        <w:spacing w:before="0" w:beforeAutospacing="0" w:after="0" w:afterAutospacing="0"/>
        <w:ind w:firstLine="720"/>
        <w:textAlignment w:val="baseline"/>
        <w:rPr>
          <w:color w:val="000000" w:themeColor="text1"/>
        </w:rPr>
      </w:pPr>
      <w:r w:rsidRPr="007F275C">
        <w:rPr>
          <w:color w:val="000000" w:themeColor="text1"/>
        </w:rPr>
        <w:t xml:space="preserve">SECTION 102. </w:t>
      </w:r>
      <w:r w:rsidRPr="007F275C" w:rsidR="005D55E0">
        <w:rPr>
          <w:color w:val="000000" w:themeColor="text1"/>
        </w:rPr>
        <w:t xml:space="preserve">Notwithstanding any general or special law to the contrary, the comptroller shall transfer $250,000,000 </w:t>
      </w:r>
      <w:r w:rsidRPr="007F275C" w:rsidR="00A461F1">
        <w:rPr>
          <w:color w:val="000000" w:themeColor="text1"/>
        </w:rPr>
        <w:t xml:space="preserve">during fiscal year 2021 </w:t>
      </w:r>
      <w:r w:rsidRPr="007F275C" w:rsidR="005D55E0">
        <w:rPr>
          <w:color w:val="000000" w:themeColor="text1"/>
        </w:rPr>
        <w:t xml:space="preserve">from the General Fund to the Commonwealth’s Pension Liability Fund established in subsection (e) of subdivision (8) of section 22 of chapter 32 of the General Laws. </w:t>
      </w:r>
    </w:p>
    <w:p w:rsidRPr="007F275C" w:rsidR="00C81995" w:rsidP="00C81995" w:rsidRDefault="00C81995" w14:paraId="320288BB" w14:textId="77777777">
      <w:pPr>
        <w:pStyle w:val="paragraph"/>
        <w:spacing w:before="0" w:beforeAutospacing="0" w:after="0" w:afterAutospacing="0"/>
        <w:textAlignment w:val="baseline"/>
        <w:rPr>
          <w:color w:val="000000" w:themeColor="text1"/>
        </w:rPr>
      </w:pPr>
    </w:p>
    <w:p w:rsidRPr="007F275C" w:rsidR="005D55E0" w:rsidP="00C81995" w:rsidRDefault="005D55E0" w14:paraId="7210BF96" w14:textId="06E9608D">
      <w:pPr>
        <w:pStyle w:val="paragraph"/>
        <w:spacing w:before="0" w:beforeAutospacing="0" w:after="0" w:afterAutospacing="0"/>
        <w:ind w:firstLine="720"/>
        <w:textAlignment w:val="baseline"/>
        <w:rPr>
          <w:rStyle w:val="normaltextrun"/>
          <w:color w:val="000000" w:themeColor="text1"/>
        </w:rPr>
      </w:pPr>
      <w:r w:rsidRPr="007F275C">
        <w:rPr>
          <w:color w:val="000000" w:themeColor="text1"/>
        </w:rPr>
        <w:t xml:space="preserve">SECTION 103. Notwithstanding any general or special law to the contrary, the comptroller shall transfer $350,000,000 </w:t>
      </w:r>
      <w:r w:rsidRPr="007F275C" w:rsidR="009506FE">
        <w:rPr>
          <w:color w:val="000000" w:themeColor="text1"/>
        </w:rPr>
        <w:t xml:space="preserve">during fiscal year 2021 </w:t>
      </w:r>
      <w:r w:rsidRPr="007F275C">
        <w:rPr>
          <w:color w:val="000000" w:themeColor="text1"/>
        </w:rPr>
        <w:t xml:space="preserve">from the General Fund to the Student Opportunity Act Investment Fund, established in section </w:t>
      </w:r>
      <w:r w:rsidRPr="007F275C">
        <w:rPr>
          <w:color w:val="000000" w:themeColor="text1"/>
        </w:rPr>
        <w:t>35</w:t>
      </w:r>
      <w:r w:rsidR="0046719E">
        <w:rPr>
          <w:color w:val="000000" w:themeColor="text1"/>
        </w:rPr>
        <w:t>QQQ</w:t>
      </w:r>
      <w:r w:rsidRPr="007F275C">
        <w:rPr>
          <w:color w:val="000000" w:themeColor="text1"/>
        </w:rPr>
        <w:t xml:space="preserve"> of </w:t>
      </w:r>
      <w:r w:rsidRPr="007F275C">
        <w:rPr>
          <w:color w:val="000000" w:themeColor="text1"/>
        </w:rPr>
        <w:t xml:space="preserve">chapter 10 of the General Laws. </w:t>
      </w:r>
    </w:p>
    <w:bookmarkEnd w:id="0"/>
    <w:p w:rsidR="00C64A5F" w:rsidP="00C64A5F" w:rsidRDefault="00C64A5F" w14:paraId="49650640" w14:textId="17325894">
      <w:pPr>
        <w:pStyle w:val="paragraph"/>
        <w:shd w:val="clear" w:color="auto" w:fill="FFFFFF"/>
        <w:spacing w:before="0" w:beforeAutospacing="0" w:after="0" w:afterAutospacing="0"/>
        <w:ind w:firstLine="570"/>
        <w:jc w:val="both"/>
        <w:textAlignment w:val="baseline"/>
        <w:rPr>
          <w:color w:val="000000" w:themeColor="text1"/>
        </w:rPr>
      </w:pPr>
    </w:p>
    <w:p w:rsidRPr="007F275C" w:rsidR="007F275C" w:rsidP="00C64A5F" w:rsidRDefault="007F275C" w14:paraId="017CD640" w14:textId="77777777">
      <w:pPr>
        <w:pStyle w:val="paragraph"/>
        <w:shd w:val="clear" w:color="auto" w:fill="FFFFFF"/>
        <w:spacing w:before="0" w:beforeAutospacing="0" w:after="0" w:afterAutospacing="0"/>
        <w:ind w:firstLine="570"/>
        <w:jc w:val="both"/>
        <w:textAlignment w:val="baseline"/>
        <w:rPr>
          <w:color w:val="000000" w:themeColor="text1"/>
        </w:rPr>
      </w:pPr>
    </w:p>
    <w:p w:rsidRPr="007F275C" w:rsidR="00C64A5F" w:rsidRDefault="007F275C" w14:paraId="5FBD2298" w14:textId="19601C12">
      <w:pPr>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Respectfully submitted,</w:t>
      </w:r>
    </w:p>
    <w:p w:rsidRPr="007F275C" w:rsidR="007F275C" w:rsidRDefault="007F275C" w14:paraId="1B3CD47F" w14:textId="07B0CC6E">
      <w:pPr>
        <w:rPr>
          <w:rFonts w:ascii="Times New Roman" w:hAnsi="Times New Roman" w:cs="Times New Roman"/>
          <w:color w:val="000000" w:themeColor="text1"/>
          <w:sz w:val="24"/>
          <w:szCs w:val="24"/>
        </w:rPr>
      </w:pPr>
    </w:p>
    <w:p w:rsidRPr="007F275C" w:rsidR="007F275C" w:rsidP="007F275C" w:rsidRDefault="007F275C" w14:paraId="249F5119" w14:textId="4FCD79B6">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Charles D. Baker</w:t>
      </w:r>
    </w:p>
    <w:p w:rsidRPr="007F275C" w:rsidR="007F275C" w:rsidRDefault="007F275C" w14:paraId="18C30C44" w14:textId="5E00B17B">
      <w:pPr>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Governor</w:t>
      </w:r>
    </w:p>
    <w:p w:rsidRPr="007F275C" w:rsidR="00C64A5F" w:rsidRDefault="00C64A5F" w14:paraId="02ED88D4" w14:textId="77777777">
      <w:pPr>
        <w:rPr>
          <w:color w:val="000000" w:themeColor="text1"/>
        </w:rPr>
      </w:pPr>
    </w:p>
    <w:sectPr w:rsidRPr="007F275C" w:rsidR="00C64A5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7B6"/>
    <w:rsid w:val="000B34A6"/>
    <w:rsid w:val="000C230B"/>
    <w:rsid w:val="000D63B4"/>
    <w:rsid w:val="000E7771"/>
    <w:rsid w:val="000F74B2"/>
    <w:rsid w:val="00103739"/>
    <w:rsid w:val="0010798F"/>
    <w:rsid w:val="00121951"/>
    <w:rsid w:val="00154F9E"/>
    <w:rsid w:val="00171DDE"/>
    <w:rsid w:val="001A1C17"/>
    <w:rsid w:val="001A34E8"/>
    <w:rsid w:val="001C1904"/>
    <w:rsid w:val="001C6096"/>
    <w:rsid w:val="001E2BDA"/>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52C23"/>
    <w:rsid w:val="00363719"/>
    <w:rsid w:val="00364208"/>
    <w:rsid w:val="00365E1E"/>
    <w:rsid w:val="00366858"/>
    <w:rsid w:val="00375D74"/>
    <w:rsid w:val="00396F13"/>
    <w:rsid w:val="003A4DDA"/>
    <w:rsid w:val="003D0CEF"/>
    <w:rsid w:val="003D7780"/>
    <w:rsid w:val="003E089B"/>
    <w:rsid w:val="00410ED7"/>
    <w:rsid w:val="004134C9"/>
    <w:rsid w:val="0041758D"/>
    <w:rsid w:val="00434878"/>
    <w:rsid w:val="0044190A"/>
    <w:rsid w:val="00446C3D"/>
    <w:rsid w:val="004511EE"/>
    <w:rsid w:val="004514D8"/>
    <w:rsid w:val="00464D5A"/>
    <w:rsid w:val="0046719E"/>
    <w:rsid w:val="004839EA"/>
    <w:rsid w:val="00494C38"/>
    <w:rsid w:val="004E336B"/>
    <w:rsid w:val="00504E74"/>
    <w:rsid w:val="00566F05"/>
    <w:rsid w:val="00574D76"/>
    <w:rsid w:val="00577F01"/>
    <w:rsid w:val="0058254C"/>
    <w:rsid w:val="005849DB"/>
    <w:rsid w:val="00590AE5"/>
    <w:rsid w:val="00596540"/>
    <w:rsid w:val="005A406C"/>
    <w:rsid w:val="005D1A4B"/>
    <w:rsid w:val="005D55E0"/>
    <w:rsid w:val="005F79D0"/>
    <w:rsid w:val="00621108"/>
    <w:rsid w:val="006243F9"/>
    <w:rsid w:val="00646976"/>
    <w:rsid w:val="00672739"/>
    <w:rsid w:val="00676834"/>
    <w:rsid w:val="006849F6"/>
    <w:rsid w:val="006A024A"/>
    <w:rsid w:val="006B0FC3"/>
    <w:rsid w:val="006C4469"/>
    <w:rsid w:val="006C644A"/>
    <w:rsid w:val="006D17A0"/>
    <w:rsid w:val="006F02F9"/>
    <w:rsid w:val="0071217C"/>
    <w:rsid w:val="00713E11"/>
    <w:rsid w:val="00722C2D"/>
    <w:rsid w:val="00727EFB"/>
    <w:rsid w:val="007354C2"/>
    <w:rsid w:val="007543B0"/>
    <w:rsid w:val="00767B1D"/>
    <w:rsid w:val="00777BC8"/>
    <w:rsid w:val="00782A8B"/>
    <w:rsid w:val="007A1959"/>
    <w:rsid w:val="007C2FAD"/>
    <w:rsid w:val="007C343C"/>
    <w:rsid w:val="007F275C"/>
    <w:rsid w:val="00826FA9"/>
    <w:rsid w:val="00846372"/>
    <w:rsid w:val="008544A9"/>
    <w:rsid w:val="00880C8B"/>
    <w:rsid w:val="008A0650"/>
    <w:rsid w:val="008A5D2E"/>
    <w:rsid w:val="008B1044"/>
    <w:rsid w:val="008B4C80"/>
    <w:rsid w:val="008B59FF"/>
    <w:rsid w:val="008D5DA3"/>
    <w:rsid w:val="008F426E"/>
    <w:rsid w:val="0090314F"/>
    <w:rsid w:val="0091062A"/>
    <w:rsid w:val="00927696"/>
    <w:rsid w:val="00933304"/>
    <w:rsid w:val="00947542"/>
    <w:rsid w:val="009506FE"/>
    <w:rsid w:val="0095552B"/>
    <w:rsid w:val="00972A0C"/>
    <w:rsid w:val="009A3E3B"/>
    <w:rsid w:val="009B63D0"/>
    <w:rsid w:val="009F3F21"/>
    <w:rsid w:val="00A012E3"/>
    <w:rsid w:val="00A130DB"/>
    <w:rsid w:val="00A26734"/>
    <w:rsid w:val="00A461F1"/>
    <w:rsid w:val="00A546C7"/>
    <w:rsid w:val="00A76FA7"/>
    <w:rsid w:val="00A82A30"/>
    <w:rsid w:val="00AA2F49"/>
    <w:rsid w:val="00AA44B6"/>
    <w:rsid w:val="00AD4969"/>
    <w:rsid w:val="00AE7E11"/>
    <w:rsid w:val="00AF3F38"/>
    <w:rsid w:val="00B0428A"/>
    <w:rsid w:val="00B122B0"/>
    <w:rsid w:val="00B5567F"/>
    <w:rsid w:val="00B717F7"/>
    <w:rsid w:val="00B77C18"/>
    <w:rsid w:val="00B90794"/>
    <w:rsid w:val="00B94A9C"/>
    <w:rsid w:val="00BB1B71"/>
    <w:rsid w:val="00BC036C"/>
    <w:rsid w:val="00BD032C"/>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1A57"/>
    <w:rsid w:val="00CA1A9A"/>
    <w:rsid w:val="00CA45F0"/>
    <w:rsid w:val="00CA61AB"/>
    <w:rsid w:val="00CE525D"/>
    <w:rsid w:val="00CF1819"/>
    <w:rsid w:val="00CF793E"/>
    <w:rsid w:val="00D043F5"/>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D4F66"/>
    <w:rsid w:val="00ED7B7B"/>
    <w:rsid w:val="00EE1853"/>
    <w:rsid w:val="00F051CF"/>
    <w:rsid w:val="00F070D0"/>
    <w:rsid w:val="00F33F89"/>
    <w:rsid w:val="00F525E4"/>
    <w:rsid w:val="00F71C19"/>
    <w:rsid w:val="00F83B32"/>
    <w:rsid w:val="00F90DDC"/>
    <w:rsid w:val="00FF31B4"/>
    <w:rsid w:val="062D1525"/>
    <w:rsid w:val="0A5A77B0"/>
    <w:rsid w:val="0F21904F"/>
    <w:rsid w:val="110A5F13"/>
    <w:rsid w:val="1279CD35"/>
    <w:rsid w:val="15465E8A"/>
    <w:rsid w:val="170B4A2B"/>
    <w:rsid w:val="1B331653"/>
    <w:rsid w:val="1E5041C7"/>
    <w:rsid w:val="2FCFCC01"/>
    <w:rsid w:val="30320086"/>
    <w:rsid w:val="32B33E8F"/>
    <w:rsid w:val="3BB26A76"/>
    <w:rsid w:val="3EFB5A3D"/>
    <w:rsid w:val="41A1F13C"/>
    <w:rsid w:val="47D8D793"/>
    <w:rsid w:val="47F31B21"/>
    <w:rsid w:val="495DFBD7"/>
    <w:rsid w:val="4B80C4BE"/>
    <w:rsid w:val="52B8D2E9"/>
    <w:rsid w:val="5A4EF246"/>
    <w:rsid w:val="64AB58ED"/>
    <w:rsid w:val="672EB5EC"/>
    <w:rsid w:val="783F03AA"/>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C64A5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64A5F"/>
  </w:style>
  <w:style w:type="character" w:styleId="eop" w:customStyle="1">
    <w:name w:val="eop"/>
    <w:basedOn w:val="DefaultParagraphFont"/>
    <w:rsid w:val="00C64A5F"/>
  </w:style>
  <w:style w:type="character" w:styleId="spellingerror" w:customStyle="1">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styleId="CommentTextChar" w:customStyle="1">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styleId="CommentSubjectChar" w:customStyle="1">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hAnsi="Arial" w:eastAsia="Times New Roman"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55c5d960bc7bb3fb9e1584778a4035bb">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5c2f8518fc59214af24ef7de577d6711"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5B42FB-A4EB-4BF4-AD7D-C7369E616500}">
  <ds:schemaRefs>
    <ds:schemaRef ds:uri="http://schemas.microsoft.com/sharepoint/v3/contenttype/forms"/>
  </ds:schemaRefs>
</ds:datastoreItem>
</file>

<file path=customXml/itemProps2.xml><?xml version="1.0" encoding="utf-8"?>
<ds:datastoreItem xmlns:ds="http://schemas.openxmlformats.org/officeDocument/2006/customXml" ds:itemID="{3B40BCE9-DFE4-4119-9A67-744373F2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Lynch, Patrick E. (A&amp;F)</dc:creator>
  <keywords/>
  <dc:description/>
  <lastModifiedBy>Stephan, John (A&amp;F)</lastModifiedBy>
  <revision>4</revision>
  <dcterms:created xsi:type="dcterms:W3CDTF">2021-07-16T10:09:00.0000000Z</dcterms:created>
  <dcterms:modified xsi:type="dcterms:W3CDTF">2021-07-16T11:44:48.0414053Z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