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4C58E" w14:textId="35D29BAA" w:rsidR="385C5A0E" w:rsidRDefault="385C5A0E" w:rsidP="385C5A0E">
      <w:pPr>
        <w:pStyle w:val="NoSpacing"/>
        <w:jc w:val="center"/>
        <w:rPr>
          <w:rFonts w:ascii="Times New Roman" w:hAnsi="Times New Roman"/>
          <w:sz w:val="24"/>
          <w:szCs w:val="24"/>
          <w:u w:val="single"/>
        </w:rPr>
      </w:pPr>
    </w:p>
    <w:p w14:paraId="286F7BF7" w14:textId="7E341C2F" w:rsidR="385C5A0E" w:rsidRDefault="385C5A0E" w:rsidP="385C5A0E">
      <w:pPr>
        <w:pStyle w:val="NoSpacing"/>
        <w:jc w:val="center"/>
        <w:rPr>
          <w:rFonts w:ascii="Times New Roman" w:hAnsi="Times New Roman"/>
          <w:sz w:val="24"/>
          <w:szCs w:val="24"/>
          <w:u w:val="single"/>
        </w:rPr>
      </w:pPr>
    </w:p>
    <w:p w14:paraId="0081F7C7" w14:textId="44BD6E9D" w:rsidR="385C5A0E" w:rsidRDefault="385C5A0E" w:rsidP="385C5A0E">
      <w:pPr>
        <w:pStyle w:val="NoSpacing"/>
        <w:jc w:val="center"/>
        <w:rPr>
          <w:rFonts w:ascii="Times New Roman" w:hAnsi="Times New Roman"/>
          <w:sz w:val="24"/>
          <w:szCs w:val="24"/>
          <w:u w:val="single"/>
        </w:rPr>
      </w:pPr>
    </w:p>
    <w:p w14:paraId="62D8EB2C" w14:textId="13B358B7" w:rsidR="385C5A0E" w:rsidRDefault="385C5A0E" w:rsidP="385C5A0E">
      <w:pPr>
        <w:pStyle w:val="NoSpacing"/>
        <w:jc w:val="center"/>
        <w:rPr>
          <w:rFonts w:ascii="Times New Roman" w:hAnsi="Times New Roman"/>
          <w:sz w:val="24"/>
          <w:szCs w:val="24"/>
          <w:u w:val="single"/>
        </w:rPr>
      </w:pPr>
    </w:p>
    <w:p w14:paraId="68FECBD1" w14:textId="5546829F" w:rsidR="385C5A0E" w:rsidRDefault="385C5A0E" w:rsidP="385C5A0E">
      <w:pPr>
        <w:pStyle w:val="NoSpacing"/>
        <w:jc w:val="center"/>
        <w:rPr>
          <w:rFonts w:ascii="Times New Roman" w:hAnsi="Times New Roman"/>
          <w:sz w:val="24"/>
          <w:szCs w:val="24"/>
          <w:u w:val="single"/>
        </w:rPr>
      </w:pPr>
    </w:p>
    <w:p w14:paraId="7E6EB864" w14:textId="570E5653" w:rsidR="385C5A0E" w:rsidRDefault="385C5A0E" w:rsidP="385C5A0E">
      <w:pPr>
        <w:pStyle w:val="NoSpacing"/>
        <w:jc w:val="center"/>
        <w:rPr>
          <w:rFonts w:ascii="Times New Roman" w:hAnsi="Times New Roman"/>
          <w:sz w:val="24"/>
          <w:szCs w:val="24"/>
          <w:u w:val="single"/>
        </w:rPr>
      </w:pPr>
    </w:p>
    <w:p w14:paraId="0CBCB03A" w14:textId="22A88EB2" w:rsidR="385C5A0E" w:rsidRDefault="385C5A0E" w:rsidP="385C5A0E">
      <w:pPr>
        <w:pStyle w:val="NoSpacing"/>
        <w:jc w:val="center"/>
        <w:rPr>
          <w:rFonts w:ascii="Times New Roman" w:hAnsi="Times New Roman"/>
          <w:sz w:val="24"/>
          <w:szCs w:val="24"/>
          <w:u w:val="single"/>
        </w:rPr>
      </w:pPr>
    </w:p>
    <w:p w14:paraId="49A7D560" w14:textId="263EB177" w:rsidR="385C5A0E" w:rsidRDefault="385C5A0E" w:rsidP="385C5A0E">
      <w:pPr>
        <w:pStyle w:val="NoSpacing"/>
        <w:jc w:val="center"/>
        <w:rPr>
          <w:rFonts w:ascii="Times New Roman" w:hAnsi="Times New Roman"/>
          <w:sz w:val="24"/>
          <w:szCs w:val="24"/>
          <w:u w:val="single"/>
        </w:rPr>
      </w:pPr>
    </w:p>
    <w:p w14:paraId="79C7CC91" w14:textId="79D65E92" w:rsidR="385C5A0E" w:rsidRDefault="385C5A0E" w:rsidP="385C5A0E">
      <w:pPr>
        <w:pStyle w:val="NoSpacing"/>
        <w:jc w:val="center"/>
        <w:rPr>
          <w:rFonts w:ascii="Times New Roman" w:hAnsi="Times New Roman"/>
          <w:sz w:val="24"/>
          <w:szCs w:val="24"/>
          <w:u w:val="single"/>
        </w:rPr>
      </w:pPr>
    </w:p>
    <w:p w14:paraId="67A6BAE5" w14:textId="04246099" w:rsidR="385C5A0E" w:rsidRDefault="385C5A0E" w:rsidP="385C5A0E">
      <w:pPr>
        <w:pStyle w:val="NoSpacing"/>
        <w:jc w:val="center"/>
        <w:rPr>
          <w:rFonts w:ascii="Times New Roman" w:hAnsi="Times New Roman"/>
          <w:sz w:val="24"/>
          <w:szCs w:val="24"/>
          <w:u w:val="single"/>
        </w:rPr>
      </w:pPr>
    </w:p>
    <w:p w14:paraId="63CFEEAD" w14:textId="4CE98034" w:rsidR="00280E91" w:rsidRPr="00A3406F" w:rsidRDefault="00280E91" w:rsidP="6E7019D6">
      <w:pPr>
        <w:pStyle w:val="NoSpacing"/>
        <w:jc w:val="center"/>
        <w:rPr>
          <w:rFonts w:ascii="Times New Roman" w:hAnsi="Times New Roman"/>
          <w:sz w:val="24"/>
          <w:szCs w:val="24"/>
          <w:highlight w:val="yellow"/>
          <w:u w:val="single"/>
        </w:rPr>
      </w:pPr>
      <w:r w:rsidRPr="326581E2">
        <w:rPr>
          <w:rFonts w:ascii="Times New Roman" w:hAnsi="Times New Roman"/>
          <w:sz w:val="24"/>
          <w:szCs w:val="24"/>
          <w:u w:val="single"/>
        </w:rPr>
        <w:t>ATTACHMENT D</w:t>
      </w:r>
    </w:p>
    <w:p w14:paraId="3B044EAC" w14:textId="77777777" w:rsidR="00280E91" w:rsidRPr="00A3406F" w:rsidRDefault="00280E91" w:rsidP="00280E91">
      <w:pPr>
        <w:pStyle w:val="NoSpacing"/>
        <w:ind w:left="3600" w:firstLine="720"/>
        <w:rPr>
          <w:rFonts w:ascii="Times New Roman" w:hAnsi="Times New Roman"/>
          <w:sz w:val="24"/>
          <w:szCs w:val="24"/>
        </w:rPr>
      </w:pPr>
    </w:p>
    <w:p w14:paraId="2F4ADE93" w14:textId="7DAAD074" w:rsidR="00280E91" w:rsidRPr="00A3406F" w:rsidRDefault="00280E91" w:rsidP="326581E2">
      <w:pPr>
        <w:pStyle w:val="NoSpacing"/>
        <w:ind w:left="2160"/>
        <w:jc w:val="center"/>
        <w:rPr>
          <w:rFonts w:ascii="Times New Roman" w:hAnsi="Times New Roman"/>
          <w:sz w:val="24"/>
          <w:szCs w:val="24"/>
        </w:rPr>
      </w:pPr>
      <w:r w:rsidRPr="326581E2">
        <w:rPr>
          <w:rFonts w:ascii="Times New Roman" w:hAnsi="Times New Roman"/>
          <w:sz w:val="24"/>
          <w:szCs w:val="24"/>
        </w:rPr>
        <w:t xml:space="preserve">July </w:t>
      </w:r>
      <w:r w:rsidR="004A6889" w:rsidRPr="326581E2">
        <w:rPr>
          <w:rFonts w:ascii="Times New Roman" w:hAnsi="Times New Roman"/>
          <w:sz w:val="24"/>
          <w:szCs w:val="24"/>
        </w:rPr>
        <w:t>28</w:t>
      </w:r>
      <w:r w:rsidRPr="326581E2">
        <w:rPr>
          <w:rFonts w:ascii="Times New Roman" w:hAnsi="Times New Roman"/>
          <w:sz w:val="24"/>
          <w:szCs w:val="24"/>
        </w:rPr>
        <w:t>, 2022</w:t>
      </w:r>
    </w:p>
    <w:p w14:paraId="664968D2" w14:textId="77777777" w:rsidR="00280E91" w:rsidRPr="00A3406F" w:rsidRDefault="00280E91" w:rsidP="00280E91">
      <w:pPr>
        <w:pStyle w:val="NoSpacing"/>
        <w:rPr>
          <w:rFonts w:ascii="Times New Roman" w:hAnsi="Times New Roman"/>
          <w:sz w:val="24"/>
          <w:szCs w:val="24"/>
        </w:rPr>
      </w:pPr>
    </w:p>
    <w:p w14:paraId="29471BB4" w14:textId="77777777" w:rsidR="00280E91" w:rsidRPr="00A3406F" w:rsidRDefault="00280E91" w:rsidP="00280E91">
      <w:pPr>
        <w:pStyle w:val="NoSpacing"/>
        <w:rPr>
          <w:rFonts w:ascii="Times New Roman" w:hAnsi="Times New Roman"/>
          <w:sz w:val="24"/>
          <w:szCs w:val="24"/>
        </w:rPr>
      </w:pPr>
      <w:r w:rsidRPr="00A3406F">
        <w:rPr>
          <w:rFonts w:ascii="Times New Roman" w:hAnsi="Times New Roman"/>
          <w:sz w:val="24"/>
          <w:szCs w:val="24"/>
        </w:rPr>
        <w:t xml:space="preserve">To the Honorable Senate and House of Representatives: </w:t>
      </w:r>
    </w:p>
    <w:p w14:paraId="27FE92F2" w14:textId="77777777" w:rsidR="00280E91" w:rsidRPr="00A3406F" w:rsidRDefault="00280E91" w:rsidP="00280E91">
      <w:pPr>
        <w:pStyle w:val="NoSpacing"/>
        <w:rPr>
          <w:rFonts w:ascii="Times New Roman" w:hAnsi="Times New Roman"/>
          <w:sz w:val="24"/>
          <w:szCs w:val="24"/>
        </w:rPr>
      </w:pPr>
    </w:p>
    <w:p w14:paraId="6C581D7C" w14:textId="41B3E59F" w:rsidR="00280E91" w:rsidRPr="00A3406F" w:rsidRDefault="00280E91" w:rsidP="00280E91">
      <w:pPr>
        <w:pStyle w:val="NoSpacing"/>
        <w:ind w:firstLine="720"/>
        <w:rPr>
          <w:rFonts w:ascii="Times New Roman" w:hAnsi="Times New Roman"/>
          <w:sz w:val="24"/>
          <w:szCs w:val="24"/>
        </w:rPr>
      </w:pPr>
      <w:r w:rsidRPr="00A3406F">
        <w:rPr>
          <w:rFonts w:ascii="Times New Roman" w:hAnsi="Times New Roman"/>
          <w:sz w:val="24"/>
          <w:szCs w:val="24"/>
        </w:rPr>
        <w:t>Pursuant to Article LVI, as amended by Article XC, Section 3 of the Amendments to the Constitution of the Commonwealth of Massachusetts, I am returning to you for amendment Section</w:t>
      </w:r>
      <w:r w:rsidR="00273DE8">
        <w:rPr>
          <w:rFonts w:ascii="Times New Roman" w:hAnsi="Times New Roman"/>
          <w:sz w:val="24"/>
          <w:szCs w:val="24"/>
        </w:rPr>
        <w:t>s</w:t>
      </w:r>
      <w:r w:rsidR="00BA44B5" w:rsidRPr="00A3406F">
        <w:rPr>
          <w:rFonts w:ascii="Times New Roman" w:hAnsi="Times New Roman"/>
          <w:sz w:val="24"/>
          <w:szCs w:val="24"/>
        </w:rPr>
        <w:t xml:space="preserve"> </w:t>
      </w:r>
      <w:r w:rsidR="00273DE8" w:rsidRPr="00273DE8">
        <w:rPr>
          <w:rFonts w:ascii="Times New Roman" w:hAnsi="Times New Roman"/>
          <w:sz w:val="24"/>
          <w:szCs w:val="24"/>
        </w:rPr>
        <w:t xml:space="preserve">6, 176, and 184 </w:t>
      </w:r>
      <w:r w:rsidRPr="00A3406F">
        <w:rPr>
          <w:rFonts w:ascii="Times New Roman" w:hAnsi="Times New Roman"/>
          <w:sz w:val="24"/>
          <w:szCs w:val="24"/>
        </w:rPr>
        <w:t xml:space="preserve">of </w:t>
      </w:r>
      <w:r w:rsidR="004209AD" w:rsidRPr="004209AD">
        <w:rPr>
          <w:rFonts w:ascii="Times New Roman" w:hAnsi="Times New Roman"/>
          <w:sz w:val="24"/>
          <w:szCs w:val="24"/>
        </w:rPr>
        <w:t xml:space="preserve">House Bill No. </w:t>
      </w:r>
      <w:r w:rsidR="004F1739">
        <w:rPr>
          <w:rFonts w:ascii="Times New Roman" w:hAnsi="Times New Roman"/>
          <w:sz w:val="24"/>
          <w:szCs w:val="24"/>
        </w:rPr>
        <w:t>5050</w:t>
      </w:r>
      <w:r w:rsidR="004209AD" w:rsidRPr="004209AD">
        <w:rPr>
          <w:rFonts w:ascii="Times New Roman" w:hAnsi="Times New Roman"/>
          <w:sz w:val="24"/>
          <w:szCs w:val="24"/>
        </w:rPr>
        <w:t>, “An Act Making Appropriations for the Fiscal Year 202</w:t>
      </w:r>
      <w:r w:rsidR="005C0F76">
        <w:rPr>
          <w:rFonts w:ascii="Times New Roman" w:hAnsi="Times New Roman"/>
          <w:sz w:val="24"/>
          <w:szCs w:val="24"/>
        </w:rPr>
        <w:t>3</w:t>
      </w:r>
      <w:r w:rsidR="004209AD" w:rsidRPr="004209AD">
        <w:rPr>
          <w:rFonts w:ascii="Times New Roman" w:hAnsi="Times New Roman"/>
          <w:sz w:val="24"/>
          <w:szCs w:val="24"/>
        </w:rPr>
        <w:t xml:space="preserve"> for the Maintenance of the Departments, Boards, Commissions, Institutions and Certain Activities of the Commonwealth, for Interest, Sinking Fund and Serial Bond Requirements and for Certain Permanent Improvements.”</w:t>
      </w:r>
    </w:p>
    <w:p w14:paraId="0B701A82" w14:textId="77777777" w:rsidR="00280E91" w:rsidRPr="00A3406F" w:rsidRDefault="00280E91" w:rsidP="00280E91">
      <w:pPr>
        <w:pStyle w:val="NoSpacing"/>
        <w:ind w:firstLine="720"/>
        <w:rPr>
          <w:rFonts w:ascii="Times New Roman" w:hAnsi="Times New Roman"/>
          <w:sz w:val="24"/>
          <w:szCs w:val="24"/>
        </w:rPr>
      </w:pPr>
    </w:p>
    <w:p w14:paraId="421C49E7" w14:textId="445B2C33" w:rsidR="004209AD" w:rsidRDefault="00273DE8" w:rsidP="00D85F7F">
      <w:pPr>
        <w:pStyle w:val="NoSpacing"/>
        <w:ind w:firstLine="720"/>
        <w:rPr>
          <w:rFonts w:ascii="Times New Roman" w:hAnsi="Times New Roman"/>
          <w:sz w:val="24"/>
          <w:szCs w:val="24"/>
        </w:rPr>
      </w:pPr>
      <w:r w:rsidRPr="1407CDA0">
        <w:rPr>
          <w:rFonts w:ascii="Times New Roman" w:hAnsi="Times New Roman"/>
          <w:sz w:val="24"/>
          <w:szCs w:val="24"/>
        </w:rPr>
        <w:t>These sections</w:t>
      </w:r>
      <w:r w:rsidR="004A1307" w:rsidRPr="1407CDA0">
        <w:rPr>
          <w:rFonts w:ascii="Times New Roman" w:hAnsi="Times New Roman"/>
          <w:sz w:val="24"/>
          <w:szCs w:val="24"/>
        </w:rPr>
        <w:t xml:space="preserve"> would </w:t>
      </w:r>
      <w:r w:rsidR="00C94108" w:rsidRPr="1407CDA0">
        <w:rPr>
          <w:rFonts w:ascii="Times New Roman" w:hAnsi="Times New Roman"/>
          <w:sz w:val="24"/>
          <w:szCs w:val="24"/>
        </w:rPr>
        <w:t>establish parameters for the collection</w:t>
      </w:r>
      <w:r w:rsidR="00B834D5" w:rsidRPr="1407CDA0">
        <w:rPr>
          <w:rFonts w:ascii="Times New Roman" w:hAnsi="Times New Roman"/>
          <w:sz w:val="24"/>
          <w:szCs w:val="24"/>
        </w:rPr>
        <w:t>, tabulation, and public reporting</w:t>
      </w:r>
      <w:r w:rsidR="00C94108" w:rsidRPr="1407CDA0">
        <w:rPr>
          <w:rFonts w:ascii="Times New Roman" w:hAnsi="Times New Roman"/>
          <w:sz w:val="24"/>
          <w:szCs w:val="24"/>
        </w:rPr>
        <w:t xml:space="preserve"> of </w:t>
      </w:r>
      <w:r w:rsidR="004B34F9" w:rsidRPr="1407CDA0">
        <w:rPr>
          <w:rFonts w:ascii="Times New Roman" w:hAnsi="Times New Roman"/>
          <w:sz w:val="24"/>
          <w:szCs w:val="24"/>
        </w:rPr>
        <w:t xml:space="preserve">demographic data related to race or ethnicity </w:t>
      </w:r>
      <w:r w:rsidR="00B834D5" w:rsidRPr="1407CDA0">
        <w:rPr>
          <w:rFonts w:ascii="Times New Roman" w:hAnsi="Times New Roman"/>
          <w:sz w:val="24"/>
          <w:szCs w:val="24"/>
        </w:rPr>
        <w:t>by state agencies</w:t>
      </w:r>
      <w:r w:rsidR="002B4C40" w:rsidRPr="1407CDA0">
        <w:rPr>
          <w:rFonts w:ascii="Times New Roman" w:hAnsi="Times New Roman"/>
          <w:sz w:val="24"/>
          <w:szCs w:val="24"/>
        </w:rPr>
        <w:t>, effective</w:t>
      </w:r>
      <w:r w:rsidR="004B34F9" w:rsidRPr="1407CDA0">
        <w:rPr>
          <w:rFonts w:ascii="Times New Roman" w:hAnsi="Times New Roman"/>
          <w:sz w:val="24"/>
          <w:szCs w:val="24"/>
        </w:rPr>
        <w:t xml:space="preserve"> January 1, 2024.  </w:t>
      </w:r>
      <w:r w:rsidR="002B4C40" w:rsidRPr="1407CDA0">
        <w:rPr>
          <w:rFonts w:ascii="Times New Roman" w:hAnsi="Times New Roman"/>
          <w:sz w:val="24"/>
          <w:szCs w:val="24"/>
        </w:rPr>
        <w:t>State agencies would be required to</w:t>
      </w:r>
      <w:r w:rsidR="008D36CB" w:rsidRPr="1407CDA0">
        <w:rPr>
          <w:rFonts w:ascii="Times New Roman" w:hAnsi="Times New Roman"/>
          <w:sz w:val="24"/>
          <w:szCs w:val="24"/>
        </w:rPr>
        <w:t xml:space="preserve"> collect data on specific racial and ethnic </w:t>
      </w:r>
      <w:r w:rsidR="002E1E03" w:rsidRPr="1407CDA0">
        <w:rPr>
          <w:rFonts w:ascii="Times New Roman" w:hAnsi="Times New Roman"/>
          <w:sz w:val="24"/>
          <w:szCs w:val="24"/>
        </w:rPr>
        <w:t>groups</w:t>
      </w:r>
      <w:r w:rsidR="0039161C" w:rsidRPr="1407CDA0">
        <w:rPr>
          <w:rFonts w:ascii="Times New Roman" w:hAnsi="Times New Roman"/>
          <w:sz w:val="24"/>
          <w:szCs w:val="24"/>
        </w:rPr>
        <w:t xml:space="preserve"> tied to U.S. Census Bureau</w:t>
      </w:r>
      <w:r w:rsidR="002E1E03" w:rsidRPr="1407CDA0">
        <w:rPr>
          <w:rFonts w:ascii="Times New Roman" w:hAnsi="Times New Roman"/>
          <w:sz w:val="24"/>
          <w:szCs w:val="24"/>
        </w:rPr>
        <w:t xml:space="preserve"> categorization</w:t>
      </w:r>
      <w:r w:rsidR="008F72AD" w:rsidRPr="1407CDA0">
        <w:rPr>
          <w:rFonts w:ascii="Times New Roman" w:hAnsi="Times New Roman"/>
          <w:sz w:val="24"/>
          <w:szCs w:val="24"/>
        </w:rPr>
        <w:t>.</w:t>
      </w:r>
      <w:r w:rsidR="002B4C40" w:rsidRPr="1407CDA0">
        <w:rPr>
          <w:rFonts w:ascii="Times New Roman" w:hAnsi="Times New Roman"/>
          <w:sz w:val="24"/>
          <w:szCs w:val="24"/>
        </w:rPr>
        <w:t xml:space="preserve"> </w:t>
      </w:r>
      <w:r w:rsidR="00E32AA0" w:rsidRPr="1407CDA0">
        <w:rPr>
          <w:rFonts w:ascii="Times New Roman" w:hAnsi="Times New Roman"/>
          <w:sz w:val="24"/>
          <w:szCs w:val="24"/>
        </w:rPr>
        <w:t xml:space="preserve"> These sections would also require that </w:t>
      </w:r>
      <w:r w:rsidR="00180294" w:rsidRPr="1407CDA0">
        <w:rPr>
          <w:rFonts w:ascii="Times New Roman" w:hAnsi="Times New Roman"/>
          <w:sz w:val="24"/>
          <w:szCs w:val="24"/>
        </w:rPr>
        <w:t xml:space="preserve">individuals have the option to choose more than one ethnic group, write in their </w:t>
      </w:r>
      <w:proofErr w:type="gramStart"/>
      <w:r w:rsidR="00180294" w:rsidRPr="1407CDA0">
        <w:rPr>
          <w:rFonts w:ascii="Times New Roman" w:hAnsi="Times New Roman"/>
          <w:sz w:val="24"/>
          <w:szCs w:val="24"/>
        </w:rPr>
        <w:t>own ,</w:t>
      </w:r>
      <w:proofErr w:type="gramEnd"/>
      <w:r w:rsidR="00180294" w:rsidRPr="1407CDA0">
        <w:rPr>
          <w:rFonts w:ascii="Times New Roman" w:hAnsi="Times New Roman"/>
          <w:sz w:val="24"/>
          <w:szCs w:val="24"/>
        </w:rPr>
        <w:t xml:space="preserve"> or choose aggregate categories and would require agencies to make public  </w:t>
      </w:r>
      <w:r w:rsidR="006C4310" w:rsidRPr="1407CDA0">
        <w:rPr>
          <w:rFonts w:ascii="Times New Roman" w:hAnsi="Times New Roman"/>
          <w:sz w:val="24"/>
          <w:szCs w:val="24"/>
        </w:rPr>
        <w:t>anonymized d</w:t>
      </w:r>
      <w:r w:rsidR="00A87C04" w:rsidRPr="1407CDA0">
        <w:rPr>
          <w:rFonts w:ascii="Times New Roman" w:hAnsi="Times New Roman"/>
          <w:sz w:val="24"/>
          <w:szCs w:val="24"/>
        </w:rPr>
        <w:t xml:space="preserve">emographic data </w:t>
      </w:r>
      <w:r w:rsidR="00180294" w:rsidRPr="1407CDA0">
        <w:rPr>
          <w:rFonts w:ascii="Times New Roman" w:hAnsi="Times New Roman"/>
          <w:sz w:val="24"/>
          <w:szCs w:val="24"/>
        </w:rPr>
        <w:t xml:space="preserve"> in compliance with state or federal law</w:t>
      </w:r>
      <w:r w:rsidR="00A316DA" w:rsidRPr="1407CDA0">
        <w:rPr>
          <w:rFonts w:ascii="Times New Roman" w:hAnsi="Times New Roman"/>
          <w:sz w:val="24"/>
          <w:szCs w:val="24"/>
        </w:rPr>
        <w:t>.  The</w:t>
      </w:r>
      <w:r w:rsidR="00095FED" w:rsidRPr="1407CDA0">
        <w:rPr>
          <w:rFonts w:ascii="Times New Roman" w:hAnsi="Times New Roman"/>
          <w:sz w:val="24"/>
          <w:szCs w:val="24"/>
        </w:rPr>
        <w:t>se sections would also direct the</w:t>
      </w:r>
      <w:r w:rsidR="00A316DA" w:rsidRPr="1407CDA0">
        <w:rPr>
          <w:rFonts w:ascii="Times New Roman" w:hAnsi="Times New Roman"/>
          <w:sz w:val="24"/>
          <w:szCs w:val="24"/>
        </w:rPr>
        <w:t xml:space="preserve"> Executive Office for Administration </w:t>
      </w:r>
      <w:r w:rsidR="00095FED" w:rsidRPr="1407CDA0">
        <w:rPr>
          <w:rFonts w:ascii="Times New Roman" w:hAnsi="Times New Roman"/>
          <w:sz w:val="24"/>
          <w:szCs w:val="24"/>
        </w:rPr>
        <w:t>and Finance</w:t>
      </w:r>
      <w:r w:rsidR="00BB1B2B" w:rsidRPr="1407CDA0">
        <w:rPr>
          <w:rFonts w:ascii="Times New Roman" w:hAnsi="Times New Roman"/>
          <w:sz w:val="24"/>
          <w:szCs w:val="24"/>
        </w:rPr>
        <w:t xml:space="preserve"> (A&amp;F)</w:t>
      </w:r>
      <w:r w:rsidR="00095FED" w:rsidRPr="1407CDA0">
        <w:rPr>
          <w:rFonts w:ascii="Times New Roman" w:hAnsi="Times New Roman"/>
          <w:sz w:val="24"/>
          <w:szCs w:val="24"/>
        </w:rPr>
        <w:t xml:space="preserve"> to</w:t>
      </w:r>
      <w:r w:rsidR="00180294" w:rsidRPr="1407CDA0">
        <w:rPr>
          <w:rFonts w:ascii="Times New Roman" w:hAnsi="Times New Roman"/>
          <w:sz w:val="24"/>
          <w:szCs w:val="24"/>
        </w:rPr>
        <w:t xml:space="preserve"> establish regulations and guidelines on the collection of </w:t>
      </w:r>
      <w:r w:rsidR="00A316DA" w:rsidRPr="1407CDA0">
        <w:rPr>
          <w:rFonts w:ascii="Times New Roman" w:hAnsi="Times New Roman"/>
          <w:sz w:val="24"/>
          <w:szCs w:val="24"/>
        </w:rPr>
        <w:t xml:space="preserve">demographic </w:t>
      </w:r>
      <w:r w:rsidR="00180294" w:rsidRPr="1407CDA0">
        <w:rPr>
          <w:rFonts w:ascii="Times New Roman" w:hAnsi="Times New Roman"/>
          <w:sz w:val="24"/>
          <w:szCs w:val="24"/>
        </w:rPr>
        <w:t xml:space="preserve">data </w:t>
      </w:r>
      <w:r w:rsidR="00095FED" w:rsidRPr="1407CDA0">
        <w:rPr>
          <w:rFonts w:ascii="Times New Roman" w:hAnsi="Times New Roman"/>
          <w:sz w:val="24"/>
          <w:szCs w:val="24"/>
        </w:rPr>
        <w:t xml:space="preserve">under this law </w:t>
      </w:r>
      <w:r w:rsidR="00A316DA" w:rsidRPr="1407CDA0">
        <w:rPr>
          <w:rFonts w:ascii="Times New Roman" w:hAnsi="Times New Roman"/>
          <w:sz w:val="24"/>
          <w:szCs w:val="24"/>
        </w:rPr>
        <w:t>by</w:t>
      </w:r>
      <w:r w:rsidR="00180294" w:rsidRPr="1407CDA0">
        <w:rPr>
          <w:rFonts w:ascii="Times New Roman" w:hAnsi="Times New Roman"/>
          <w:sz w:val="24"/>
          <w:szCs w:val="24"/>
        </w:rPr>
        <w:t xml:space="preserve"> January 1, 2023</w:t>
      </w:r>
      <w:r w:rsidR="00BB1B2B" w:rsidRPr="1407CDA0">
        <w:rPr>
          <w:rFonts w:ascii="Times New Roman" w:hAnsi="Times New Roman"/>
          <w:sz w:val="24"/>
          <w:szCs w:val="24"/>
        </w:rPr>
        <w:t xml:space="preserve">.  Subsequently, </w:t>
      </w:r>
      <w:r w:rsidR="00180294" w:rsidRPr="1407CDA0">
        <w:rPr>
          <w:rFonts w:ascii="Times New Roman" w:hAnsi="Times New Roman"/>
          <w:sz w:val="24"/>
          <w:szCs w:val="24"/>
        </w:rPr>
        <w:t xml:space="preserve">A&amp;F would be required </w:t>
      </w:r>
      <w:proofErr w:type="gramStart"/>
      <w:r w:rsidR="00180294" w:rsidRPr="1407CDA0">
        <w:rPr>
          <w:rFonts w:ascii="Times New Roman" w:hAnsi="Times New Roman"/>
          <w:sz w:val="24"/>
          <w:szCs w:val="24"/>
        </w:rPr>
        <w:t xml:space="preserve">to </w:t>
      </w:r>
      <w:r w:rsidR="00BB1B2B" w:rsidRPr="1407CDA0">
        <w:rPr>
          <w:rFonts w:ascii="Times New Roman" w:hAnsi="Times New Roman"/>
          <w:sz w:val="24"/>
          <w:szCs w:val="24"/>
        </w:rPr>
        <w:t xml:space="preserve"> </w:t>
      </w:r>
      <w:r w:rsidR="00180294" w:rsidRPr="1407CDA0">
        <w:rPr>
          <w:rFonts w:ascii="Times New Roman" w:hAnsi="Times New Roman"/>
          <w:sz w:val="24"/>
          <w:szCs w:val="24"/>
        </w:rPr>
        <w:t>file</w:t>
      </w:r>
      <w:proofErr w:type="gramEnd"/>
      <w:r w:rsidR="00180294" w:rsidRPr="1407CDA0">
        <w:rPr>
          <w:rFonts w:ascii="Times New Roman" w:hAnsi="Times New Roman"/>
          <w:sz w:val="24"/>
          <w:szCs w:val="24"/>
        </w:rPr>
        <w:t xml:space="preserve"> an annual report on </w:t>
      </w:r>
      <w:r w:rsidR="00175658" w:rsidRPr="1407CDA0">
        <w:rPr>
          <w:rFonts w:ascii="Times New Roman" w:hAnsi="Times New Roman"/>
          <w:sz w:val="24"/>
          <w:szCs w:val="24"/>
        </w:rPr>
        <w:t xml:space="preserve">the </w:t>
      </w:r>
      <w:r w:rsidR="00180294" w:rsidRPr="1407CDA0">
        <w:rPr>
          <w:rFonts w:ascii="Times New Roman" w:hAnsi="Times New Roman"/>
          <w:sz w:val="24"/>
          <w:szCs w:val="24"/>
        </w:rPr>
        <w:t>progress</w:t>
      </w:r>
      <w:r w:rsidR="00175658" w:rsidRPr="1407CDA0">
        <w:rPr>
          <w:rFonts w:ascii="Times New Roman" w:hAnsi="Times New Roman"/>
          <w:sz w:val="24"/>
          <w:szCs w:val="24"/>
        </w:rPr>
        <w:t xml:space="preserve"> of </w:t>
      </w:r>
      <w:r w:rsidR="00895665" w:rsidRPr="1407CDA0">
        <w:rPr>
          <w:rFonts w:ascii="Times New Roman" w:hAnsi="Times New Roman"/>
          <w:sz w:val="24"/>
          <w:szCs w:val="24"/>
        </w:rPr>
        <w:t>agency</w:t>
      </w:r>
      <w:r w:rsidR="00956889" w:rsidRPr="1407CDA0">
        <w:rPr>
          <w:rFonts w:ascii="Times New Roman" w:hAnsi="Times New Roman"/>
          <w:sz w:val="24"/>
          <w:szCs w:val="24"/>
        </w:rPr>
        <w:t xml:space="preserve"> </w:t>
      </w:r>
      <w:r w:rsidR="00175658" w:rsidRPr="1407CDA0">
        <w:rPr>
          <w:rFonts w:ascii="Times New Roman" w:hAnsi="Times New Roman"/>
          <w:sz w:val="24"/>
          <w:szCs w:val="24"/>
        </w:rPr>
        <w:t xml:space="preserve">data collection </w:t>
      </w:r>
      <w:r w:rsidR="00956889" w:rsidRPr="1407CDA0">
        <w:rPr>
          <w:rFonts w:ascii="Times New Roman" w:hAnsi="Times New Roman"/>
          <w:sz w:val="24"/>
          <w:szCs w:val="24"/>
        </w:rPr>
        <w:t xml:space="preserve">efforts </w:t>
      </w:r>
      <w:r w:rsidR="00175658" w:rsidRPr="1407CDA0">
        <w:rPr>
          <w:rFonts w:ascii="Times New Roman" w:hAnsi="Times New Roman"/>
          <w:sz w:val="24"/>
          <w:szCs w:val="24"/>
        </w:rPr>
        <w:t xml:space="preserve">and conduct </w:t>
      </w:r>
      <w:r w:rsidR="00180294" w:rsidRPr="1407CDA0">
        <w:rPr>
          <w:rFonts w:ascii="Times New Roman" w:hAnsi="Times New Roman"/>
          <w:sz w:val="24"/>
          <w:szCs w:val="24"/>
        </w:rPr>
        <w:t xml:space="preserve">at least </w:t>
      </w:r>
      <w:r w:rsidR="00956889" w:rsidRPr="1407CDA0">
        <w:rPr>
          <w:rFonts w:ascii="Times New Roman" w:hAnsi="Times New Roman"/>
          <w:sz w:val="24"/>
          <w:szCs w:val="24"/>
        </w:rPr>
        <w:t>one</w:t>
      </w:r>
      <w:r w:rsidR="00180294" w:rsidRPr="1407CDA0">
        <w:rPr>
          <w:rFonts w:ascii="Times New Roman" w:hAnsi="Times New Roman"/>
          <w:sz w:val="24"/>
          <w:szCs w:val="24"/>
        </w:rPr>
        <w:t xml:space="preserve"> public hearing </w:t>
      </w:r>
      <w:r w:rsidR="00175658" w:rsidRPr="1407CDA0">
        <w:rPr>
          <w:rFonts w:ascii="Times New Roman" w:hAnsi="Times New Roman"/>
          <w:sz w:val="24"/>
          <w:szCs w:val="24"/>
        </w:rPr>
        <w:t>annually</w:t>
      </w:r>
      <w:r w:rsidR="00180294" w:rsidRPr="1407CDA0">
        <w:rPr>
          <w:rFonts w:ascii="Times New Roman" w:hAnsi="Times New Roman"/>
          <w:sz w:val="24"/>
          <w:szCs w:val="24"/>
        </w:rPr>
        <w:t xml:space="preserve">.  </w:t>
      </w:r>
    </w:p>
    <w:p w14:paraId="5B3099D6" w14:textId="49ECEB95" w:rsidR="00DB0F62" w:rsidRDefault="00DB0F62" w:rsidP="00D85F7F">
      <w:pPr>
        <w:pStyle w:val="NoSpacing"/>
        <w:ind w:firstLine="720"/>
        <w:rPr>
          <w:rFonts w:ascii="Times New Roman" w:hAnsi="Times New Roman"/>
          <w:sz w:val="24"/>
          <w:szCs w:val="24"/>
        </w:rPr>
      </w:pPr>
    </w:p>
    <w:p w14:paraId="156AE630" w14:textId="0C6156C2" w:rsidR="00DB2793" w:rsidRDefault="00B6542E" w:rsidP="00D85F7F">
      <w:pPr>
        <w:pStyle w:val="NoSpacing"/>
        <w:ind w:firstLine="720"/>
        <w:rPr>
          <w:rFonts w:ascii="Times New Roman" w:hAnsi="Times New Roman"/>
          <w:sz w:val="24"/>
          <w:szCs w:val="24"/>
        </w:rPr>
      </w:pPr>
      <w:r w:rsidRPr="1407CDA0">
        <w:rPr>
          <w:rFonts w:ascii="Times New Roman" w:hAnsi="Times New Roman"/>
          <w:sz w:val="24"/>
          <w:szCs w:val="24"/>
        </w:rPr>
        <w:t xml:space="preserve">The collection of racial and ethnic data in an accurate, coordinated, and confidential manner is vital to identifying and reducing racial and ethnic disparities and ensuring that all residents of the Commonwealth can equitably benefit from the robust services and supports our government agencies provide.  </w:t>
      </w:r>
      <w:r w:rsidR="00C92E47" w:rsidRPr="1407CDA0">
        <w:rPr>
          <w:rFonts w:ascii="Times New Roman" w:hAnsi="Times New Roman"/>
          <w:sz w:val="24"/>
          <w:szCs w:val="24"/>
        </w:rPr>
        <w:t xml:space="preserve">I therefore support the coordinated collection of racial and ethnic demographic data and </w:t>
      </w:r>
      <w:r w:rsidR="008664AE" w:rsidRPr="1407CDA0">
        <w:rPr>
          <w:rFonts w:ascii="Times New Roman" w:hAnsi="Times New Roman"/>
          <w:sz w:val="24"/>
          <w:szCs w:val="24"/>
        </w:rPr>
        <w:t xml:space="preserve">agree that individuals should retain the control and flexibility to designate the racial and ethnic identity with which they identify.  I also support the continued protection of personal information collected by state agencies.  </w:t>
      </w:r>
    </w:p>
    <w:p w14:paraId="05CE4D1F" w14:textId="77777777" w:rsidR="00B6542E" w:rsidRDefault="00B6542E" w:rsidP="00D85F7F">
      <w:pPr>
        <w:pStyle w:val="NoSpacing"/>
        <w:ind w:firstLine="720"/>
        <w:rPr>
          <w:rFonts w:ascii="Times New Roman" w:hAnsi="Times New Roman"/>
          <w:sz w:val="24"/>
          <w:szCs w:val="24"/>
        </w:rPr>
      </w:pPr>
    </w:p>
    <w:p w14:paraId="6B79DF4C" w14:textId="69980F8E" w:rsidR="00D85F7F" w:rsidRDefault="00C92E47" w:rsidP="0053147A">
      <w:pPr>
        <w:pStyle w:val="NoSpacing"/>
        <w:ind w:firstLine="720"/>
        <w:rPr>
          <w:rFonts w:ascii="Times New Roman" w:hAnsi="Times New Roman"/>
          <w:sz w:val="24"/>
          <w:szCs w:val="24"/>
        </w:rPr>
      </w:pPr>
      <w:r w:rsidRPr="1407CDA0">
        <w:rPr>
          <w:rFonts w:ascii="Times New Roman" w:hAnsi="Times New Roman"/>
          <w:sz w:val="24"/>
          <w:szCs w:val="24"/>
        </w:rPr>
        <w:t>However</w:t>
      </w:r>
      <w:r w:rsidR="004115B0" w:rsidRPr="1407CDA0">
        <w:rPr>
          <w:rFonts w:ascii="Times New Roman" w:hAnsi="Times New Roman"/>
          <w:sz w:val="24"/>
          <w:szCs w:val="24"/>
        </w:rPr>
        <w:t xml:space="preserve">, </w:t>
      </w:r>
      <w:r w:rsidR="00895665" w:rsidRPr="1407CDA0">
        <w:rPr>
          <w:rFonts w:ascii="Times New Roman" w:hAnsi="Times New Roman"/>
          <w:sz w:val="24"/>
          <w:szCs w:val="24"/>
        </w:rPr>
        <w:t xml:space="preserve">the scope and timeline </w:t>
      </w:r>
      <w:r w:rsidRPr="1407CDA0">
        <w:rPr>
          <w:rFonts w:ascii="Times New Roman" w:hAnsi="Times New Roman"/>
          <w:sz w:val="24"/>
          <w:szCs w:val="24"/>
        </w:rPr>
        <w:t xml:space="preserve">of these sections </w:t>
      </w:r>
      <w:r w:rsidR="00BD4AE6" w:rsidRPr="1407CDA0">
        <w:rPr>
          <w:rFonts w:ascii="Times New Roman" w:hAnsi="Times New Roman"/>
          <w:sz w:val="24"/>
          <w:szCs w:val="24"/>
        </w:rPr>
        <w:t>must be adjusted</w:t>
      </w:r>
      <w:r w:rsidR="00895665" w:rsidRPr="1407CDA0">
        <w:rPr>
          <w:rFonts w:ascii="Times New Roman" w:hAnsi="Times New Roman"/>
          <w:sz w:val="24"/>
          <w:szCs w:val="24"/>
        </w:rPr>
        <w:t xml:space="preserve">.  </w:t>
      </w:r>
      <w:r w:rsidR="00D34A66" w:rsidRPr="1407CDA0">
        <w:rPr>
          <w:rFonts w:ascii="Times New Roman" w:hAnsi="Times New Roman"/>
          <w:sz w:val="24"/>
          <w:szCs w:val="24"/>
        </w:rPr>
        <w:t>T</w:t>
      </w:r>
      <w:r w:rsidR="0068783C" w:rsidRPr="1407CDA0">
        <w:rPr>
          <w:rFonts w:ascii="Times New Roman" w:hAnsi="Times New Roman"/>
          <w:sz w:val="24"/>
          <w:szCs w:val="24"/>
        </w:rPr>
        <w:t xml:space="preserve">he data collection requirements </w:t>
      </w:r>
      <w:r w:rsidR="00716D35" w:rsidRPr="1407CDA0">
        <w:rPr>
          <w:rFonts w:ascii="Times New Roman" w:hAnsi="Times New Roman"/>
          <w:sz w:val="24"/>
          <w:szCs w:val="24"/>
        </w:rPr>
        <w:t xml:space="preserve">set forth in this proposal </w:t>
      </w:r>
      <w:r w:rsidR="005B39C7" w:rsidRPr="1407CDA0">
        <w:rPr>
          <w:rFonts w:ascii="Times New Roman" w:hAnsi="Times New Roman"/>
          <w:sz w:val="24"/>
          <w:szCs w:val="24"/>
        </w:rPr>
        <w:t xml:space="preserve">will in some instances </w:t>
      </w:r>
      <w:r w:rsidR="0068783C" w:rsidRPr="1407CDA0">
        <w:rPr>
          <w:rFonts w:ascii="Times New Roman" w:hAnsi="Times New Roman"/>
          <w:sz w:val="24"/>
          <w:szCs w:val="24"/>
        </w:rPr>
        <w:t>conflict with existing and planned data standards</w:t>
      </w:r>
      <w:r w:rsidR="00012EA7" w:rsidRPr="1407CDA0">
        <w:rPr>
          <w:rFonts w:ascii="Times New Roman" w:hAnsi="Times New Roman"/>
          <w:sz w:val="24"/>
          <w:szCs w:val="24"/>
        </w:rPr>
        <w:t xml:space="preserve"> in </w:t>
      </w:r>
      <w:r w:rsidR="002B6F61" w:rsidRPr="1407CDA0">
        <w:rPr>
          <w:rFonts w:ascii="Times New Roman" w:hAnsi="Times New Roman"/>
          <w:sz w:val="24"/>
          <w:szCs w:val="24"/>
        </w:rPr>
        <w:t>use</w:t>
      </w:r>
      <w:r w:rsidR="003758CE" w:rsidRPr="1407CDA0">
        <w:rPr>
          <w:rFonts w:ascii="Times New Roman" w:hAnsi="Times New Roman"/>
          <w:sz w:val="24"/>
          <w:szCs w:val="24"/>
        </w:rPr>
        <w:t xml:space="preserve"> and under development</w:t>
      </w:r>
      <w:r w:rsidR="002B6F61" w:rsidRPr="1407CDA0">
        <w:rPr>
          <w:rFonts w:ascii="Times New Roman" w:hAnsi="Times New Roman"/>
          <w:sz w:val="24"/>
          <w:szCs w:val="24"/>
        </w:rPr>
        <w:t xml:space="preserve"> by </w:t>
      </w:r>
      <w:r w:rsidR="00012EA7" w:rsidRPr="1407CDA0">
        <w:rPr>
          <w:rFonts w:ascii="Times New Roman" w:hAnsi="Times New Roman"/>
          <w:sz w:val="24"/>
          <w:szCs w:val="24"/>
        </w:rPr>
        <w:t xml:space="preserve">numerous state agencies.  </w:t>
      </w:r>
      <w:proofErr w:type="gramStart"/>
      <w:r w:rsidR="00012EA7" w:rsidRPr="1407CDA0">
        <w:rPr>
          <w:rFonts w:ascii="Times New Roman" w:hAnsi="Times New Roman"/>
          <w:sz w:val="24"/>
          <w:szCs w:val="24"/>
        </w:rPr>
        <w:t xml:space="preserve">Moreover, </w:t>
      </w:r>
      <w:r w:rsidR="0068783C" w:rsidRPr="1407CDA0">
        <w:rPr>
          <w:rFonts w:ascii="Times New Roman" w:hAnsi="Times New Roman"/>
          <w:sz w:val="24"/>
          <w:szCs w:val="24"/>
        </w:rPr>
        <w:t xml:space="preserve"> </w:t>
      </w:r>
      <w:r w:rsidR="00883F4D" w:rsidRPr="1407CDA0">
        <w:rPr>
          <w:rFonts w:ascii="Times New Roman" w:hAnsi="Times New Roman"/>
          <w:sz w:val="24"/>
          <w:szCs w:val="24"/>
        </w:rPr>
        <w:t>tying</w:t>
      </w:r>
      <w:proofErr w:type="gramEnd"/>
      <w:r w:rsidR="00883F4D" w:rsidRPr="1407CDA0">
        <w:rPr>
          <w:rFonts w:ascii="Times New Roman" w:hAnsi="Times New Roman"/>
          <w:sz w:val="24"/>
          <w:szCs w:val="24"/>
        </w:rPr>
        <w:t xml:space="preserve"> </w:t>
      </w:r>
      <w:r w:rsidR="005B39C7" w:rsidRPr="1407CDA0">
        <w:rPr>
          <w:rFonts w:ascii="Times New Roman" w:hAnsi="Times New Roman"/>
          <w:sz w:val="24"/>
          <w:szCs w:val="24"/>
        </w:rPr>
        <w:t xml:space="preserve">all </w:t>
      </w:r>
      <w:r w:rsidR="00883F4D" w:rsidRPr="1407CDA0">
        <w:rPr>
          <w:rFonts w:ascii="Times New Roman" w:hAnsi="Times New Roman"/>
          <w:sz w:val="24"/>
          <w:szCs w:val="24"/>
        </w:rPr>
        <w:lastRenderedPageBreak/>
        <w:t xml:space="preserve">Commonwealth agency demographic </w:t>
      </w:r>
      <w:r w:rsidR="00015F38" w:rsidRPr="1407CDA0">
        <w:rPr>
          <w:rFonts w:ascii="Times New Roman" w:hAnsi="Times New Roman"/>
          <w:sz w:val="24"/>
          <w:szCs w:val="24"/>
        </w:rPr>
        <w:t xml:space="preserve">data </w:t>
      </w:r>
      <w:r w:rsidR="00883F4D" w:rsidRPr="1407CDA0">
        <w:rPr>
          <w:rFonts w:ascii="Times New Roman" w:hAnsi="Times New Roman"/>
          <w:sz w:val="24"/>
          <w:szCs w:val="24"/>
        </w:rPr>
        <w:t xml:space="preserve">collection to U.S. Census Bureau categorizations creates unnecessary and duplicative data collection efforts, for which the Commonwealth will incur substantial expense. </w:t>
      </w:r>
      <w:r w:rsidR="00015F38" w:rsidRPr="1407CDA0">
        <w:rPr>
          <w:rFonts w:ascii="Times New Roman" w:hAnsi="Times New Roman"/>
          <w:sz w:val="24"/>
          <w:szCs w:val="24"/>
        </w:rPr>
        <w:t xml:space="preserve"> </w:t>
      </w:r>
      <w:r w:rsidR="00883F4D" w:rsidRPr="1407CDA0">
        <w:rPr>
          <w:rFonts w:ascii="Times New Roman" w:hAnsi="Times New Roman"/>
          <w:sz w:val="24"/>
          <w:szCs w:val="24"/>
        </w:rPr>
        <w:t xml:space="preserve">Additionally, requiring the Secretary of Administration and Finance to promulgate regulations and create standardized forms and formats for data collection, reporting, and written disclosures will prove unworkable due to the variety of programs and services Commonwealth agencies provide.  Further, where many Commonwealth programs are administered in partnership with the federal government or must be administered in compliance with federal rules and standards, our data collection standards must comport with those various federal frameworks.  Finally, the timeframe for implementation of the requirements </w:t>
      </w:r>
      <w:r w:rsidR="00432EB2" w:rsidRPr="1407CDA0">
        <w:rPr>
          <w:rFonts w:ascii="Times New Roman" w:hAnsi="Times New Roman"/>
          <w:sz w:val="24"/>
          <w:szCs w:val="24"/>
        </w:rPr>
        <w:t>is</w:t>
      </w:r>
      <w:r w:rsidR="00883F4D" w:rsidRPr="1407CDA0">
        <w:rPr>
          <w:rFonts w:ascii="Times New Roman" w:hAnsi="Times New Roman"/>
          <w:sz w:val="24"/>
          <w:szCs w:val="24"/>
        </w:rPr>
        <w:t xml:space="preserve"> not realistic in light of the myriad and complex technology systems that would require configuration </w:t>
      </w:r>
      <w:proofErr w:type="gramStart"/>
      <w:r w:rsidR="00883F4D" w:rsidRPr="1407CDA0">
        <w:rPr>
          <w:rFonts w:ascii="Times New Roman" w:hAnsi="Times New Roman"/>
          <w:sz w:val="24"/>
          <w:szCs w:val="24"/>
        </w:rPr>
        <w:t>work  to</w:t>
      </w:r>
      <w:proofErr w:type="gramEnd"/>
      <w:r w:rsidR="00883F4D" w:rsidRPr="1407CDA0">
        <w:rPr>
          <w:rFonts w:ascii="Times New Roman" w:hAnsi="Times New Roman"/>
          <w:sz w:val="24"/>
          <w:szCs w:val="24"/>
        </w:rPr>
        <w:t xml:space="preserve"> execute these requirements.</w:t>
      </w:r>
      <w:r w:rsidR="0053147A" w:rsidRPr="1407CDA0">
        <w:rPr>
          <w:rFonts w:ascii="Times New Roman" w:hAnsi="Times New Roman"/>
          <w:sz w:val="24"/>
          <w:szCs w:val="24"/>
        </w:rPr>
        <w:t xml:space="preserve"> </w:t>
      </w:r>
    </w:p>
    <w:p w14:paraId="40CCEA50" w14:textId="77777777" w:rsidR="00F20405" w:rsidRDefault="00F20405" w:rsidP="00D85F7F">
      <w:pPr>
        <w:pStyle w:val="NoSpacing"/>
        <w:ind w:firstLine="720"/>
        <w:rPr>
          <w:rFonts w:ascii="Times New Roman" w:hAnsi="Times New Roman"/>
          <w:sz w:val="24"/>
          <w:szCs w:val="24"/>
        </w:rPr>
      </w:pPr>
    </w:p>
    <w:p w14:paraId="4C45C85F" w14:textId="4CB11689" w:rsidR="000139AA" w:rsidRDefault="004209AD" w:rsidP="00BA44B5">
      <w:pPr>
        <w:pStyle w:val="NoSpacing"/>
        <w:ind w:firstLine="720"/>
        <w:rPr>
          <w:rFonts w:ascii="Times New Roman" w:hAnsi="Times New Roman"/>
          <w:sz w:val="24"/>
          <w:szCs w:val="24"/>
        </w:rPr>
      </w:pPr>
      <w:r w:rsidRPr="004209AD">
        <w:rPr>
          <w:rFonts w:ascii="Times New Roman" w:hAnsi="Times New Roman"/>
          <w:sz w:val="24"/>
          <w:szCs w:val="24"/>
        </w:rPr>
        <w:t xml:space="preserve">For </w:t>
      </w:r>
      <w:r w:rsidR="00BD4AE6">
        <w:rPr>
          <w:rFonts w:ascii="Times New Roman" w:hAnsi="Times New Roman"/>
          <w:sz w:val="24"/>
          <w:szCs w:val="24"/>
        </w:rPr>
        <w:t>these reasons</w:t>
      </w:r>
      <w:r w:rsidRPr="004209AD">
        <w:rPr>
          <w:rFonts w:ascii="Times New Roman" w:hAnsi="Times New Roman"/>
          <w:sz w:val="24"/>
          <w:szCs w:val="24"/>
        </w:rPr>
        <w:t xml:space="preserve">, I recommend that Section </w:t>
      </w:r>
      <w:r w:rsidR="00566EE1">
        <w:rPr>
          <w:rFonts w:ascii="Times New Roman" w:hAnsi="Times New Roman"/>
          <w:sz w:val="24"/>
          <w:szCs w:val="24"/>
        </w:rPr>
        <w:t>6</w:t>
      </w:r>
      <w:r w:rsidRPr="004209AD">
        <w:rPr>
          <w:rFonts w:ascii="Times New Roman" w:hAnsi="Times New Roman"/>
          <w:sz w:val="24"/>
          <w:szCs w:val="24"/>
        </w:rPr>
        <w:t xml:space="preserve"> be amended by striking out the section and inserting in place thereof the following </w:t>
      </w:r>
      <w:proofErr w:type="gramStart"/>
      <w:r w:rsidRPr="004209AD">
        <w:rPr>
          <w:rFonts w:ascii="Times New Roman" w:hAnsi="Times New Roman"/>
          <w:sz w:val="24"/>
          <w:szCs w:val="24"/>
        </w:rPr>
        <w:t>section:-</w:t>
      </w:r>
      <w:proofErr w:type="gramEnd"/>
    </w:p>
    <w:p w14:paraId="35A44E62" w14:textId="77777777" w:rsidR="004209AD" w:rsidRPr="00A3406F" w:rsidRDefault="004209AD" w:rsidP="00822F47">
      <w:pPr>
        <w:pStyle w:val="NoSpacing"/>
        <w:rPr>
          <w:rFonts w:ascii="Times New Roman" w:hAnsi="Times New Roman"/>
          <w:sz w:val="24"/>
          <w:szCs w:val="24"/>
        </w:rPr>
      </w:pPr>
    </w:p>
    <w:p w14:paraId="72382AEA" w14:textId="77777777" w:rsidR="00DA4BC0" w:rsidRPr="00DA4BC0" w:rsidRDefault="00DA4BC0" w:rsidP="00DA4BC0">
      <w:pPr>
        <w:ind w:firstLine="720"/>
        <w:rPr>
          <w:rFonts w:eastAsiaTheme="minorHAnsi"/>
          <w:color w:val="000000"/>
        </w:rPr>
      </w:pPr>
      <w:r w:rsidRPr="00DA4BC0">
        <w:rPr>
          <w:rFonts w:eastAsiaTheme="minorHAnsi"/>
          <w:color w:val="000000"/>
        </w:rPr>
        <w:t xml:space="preserve">SECTION 6. Said chapter 6A of the General Laws is hereby further amended by adding the following </w:t>
      </w:r>
      <w:proofErr w:type="gramStart"/>
      <w:r w:rsidRPr="00DA4BC0">
        <w:rPr>
          <w:rFonts w:eastAsiaTheme="minorHAnsi"/>
          <w:color w:val="000000"/>
        </w:rPr>
        <w:t>section:-</w:t>
      </w:r>
      <w:proofErr w:type="gramEnd"/>
      <w:r w:rsidRPr="00DA4BC0">
        <w:rPr>
          <w:rFonts w:eastAsiaTheme="minorHAnsi"/>
          <w:color w:val="000000"/>
        </w:rPr>
        <w:t xml:space="preserve"> </w:t>
      </w:r>
    </w:p>
    <w:p w14:paraId="6FD3535B" w14:textId="77777777" w:rsidR="00DA4BC0" w:rsidRPr="00DA4BC0" w:rsidRDefault="00DA4BC0" w:rsidP="00DA4BC0">
      <w:pPr>
        <w:ind w:firstLine="720"/>
        <w:rPr>
          <w:rFonts w:eastAsiaTheme="minorHAnsi"/>
          <w:color w:val="000000"/>
        </w:rPr>
      </w:pPr>
    </w:p>
    <w:p w14:paraId="1931D01C" w14:textId="77777777" w:rsidR="00DA4BC0" w:rsidRPr="00DA4BC0" w:rsidRDefault="00DA4BC0" w:rsidP="00DA4BC0">
      <w:pPr>
        <w:ind w:firstLine="720"/>
        <w:rPr>
          <w:rFonts w:eastAsiaTheme="minorHAnsi"/>
          <w:color w:val="000000"/>
        </w:rPr>
      </w:pPr>
      <w:r w:rsidRPr="00DA4BC0">
        <w:rPr>
          <w:rFonts w:eastAsiaTheme="minorHAnsi"/>
          <w:color w:val="000000"/>
        </w:rPr>
        <w:t xml:space="preserve">Section 105. (a) For the purposes of this section, the following words shall have the following meanings unless the context clearly requires otherwise: </w:t>
      </w:r>
    </w:p>
    <w:p w14:paraId="27097400" w14:textId="77777777" w:rsidR="00DA4BC0" w:rsidRPr="00DA4BC0" w:rsidRDefault="00DA4BC0" w:rsidP="00DA4BC0">
      <w:pPr>
        <w:ind w:firstLine="720"/>
        <w:rPr>
          <w:rFonts w:eastAsiaTheme="minorHAnsi"/>
          <w:color w:val="000000"/>
        </w:rPr>
      </w:pPr>
    </w:p>
    <w:p w14:paraId="30B3F5D3" w14:textId="77777777" w:rsidR="00DA4BC0" w:rsidRPr="00DA4BC0" w:rsidRDefault="00DA4BC0" w:rsidP="00DA4BC0">
      <w:pPr>
        <w:ind w:firstLine="720"/>
        <w:rPr>
          <w:rFonts w:eastAsiaTheme="minorHAnsi"/>
          <w:color w:val="000000"/>
        </w:rPr>
      </w:pPr>
      <w:r w:rsidRPr="00DA4BC0">
        <w:rPr>
          <w:rFonts w:eastAsiaTheme="minorHAnsi"/>
          <w:color w:val="000000"/>
        </w:rPr>
        <w:t xml:space="preserve">“Government agency”, any state agency, quasi-state agency, subdivision of a state agency, or board, commission or any other entity created by the commonwealth. </w:t>
      </w:r>
    </w:p>
    <w:p w14:paraId="02EA609F" w14:textId="77777777" w:rsidR="00DA4BC0" w:rsidRPr="00DA4BC0" w:rsidRDefault="00DA4BC0" w:rsidP="00DA4BC0">
      <w:pPr>
        <w:rPr>
          <w:rFonts w:eastAsiaTheme="minorHAnsi"/>
          <w:color w:val="000000"/>
        </w:rPr>
      </w:pPr>
    </w:p>
    <w:p w14:paraId="74895361" w14:textId="77777777" w:rsidR="00DA4BC0" w:rsidRPr="00DA4BC0" w:rsidRDefault="00DA4BC0" w:rsidP="00DA4BC0">
      <w:pPr>
        <w:ind w:firstLine="720"/>
        <w:rPr>
          <w:rFonts w:eastAsiaTheme="minorHAnsi"/>
          <w:color w:val="000000"/>
        </w:rPr>
      </w:pPr>
      <w:r w:rsidRPr="00DA4BC0">
        <w:rPr>
          <w:rFonts w:eastAsiaTheme="minorHAnsi"/>
          <w:color w:val="000000"/>
        </w:rPr>
        <w:t>“Personal identifying information”, information: (</w:t>
      </w:r>
      <w:proofErr w:type="spellStart"/>
      <w:r w:rsidRPr="00DA4BC0">
        <w:rPr>
          <w:rFonts w:eastAsiaTheme="minorHAnsi"/>
          <w:color w:val="000000"/>
        </w:rPr>
        <w:t>i</w:t>
      </w:r>
      <w:proofErr w:type="spellEnd"/>
      <w:r w:rsidRPr="00DA4BC0">
        <w:rPr>
          <w:rFonts w:eastAsiaTheme="minorHAnsi"/>
          <w:color w:val="000000"/>
        </w:rPr>
        <w:t xml:space="preserve">) that directly identifies an individual, including name, address, social security number or other identifying number or code; (ii) by which an agency intends to identify specific individuals in conjunction with other data elements, which shall include indirect identification which can compile an identity, such as a combination of gender, race, birth date, geographic indicator and other descriptors; or (iii) that permits the physical or online contacting of a specific individual. </w:t>
      </w:r>
    </w:p>
    <w:p w14:paraId="5350A31B" w14:textId="77777777" w:rsidR="00DA4BC0" w:rsidRPr="00DA4BC0" w:rsidRDefault="00DA4BC0" w:rsidP="00DA4BC0">
      <w:pPr>
        <w:ind w:firstLine="720"/>
        <w:rPr>
          <w:rFonts w:eastAsiaTheme="minorHAnsi"/>
          <w:color w:val="000000"/>
        </w:rPr>
      </w:pPr>
    </w:p>
    <w:p w14:paraId="578E1EBF" w14:textId="77777777" w:rsidR="00DA4BC0" w:rsidRPr="00DA4BC0" w:rsidRDefault="00DA4BC0" w:rsidP="00DA4BC0">
      <w:pPr>
        <w:ind w:firstLine="720"/>
        <w:rPr>
          <w:rFonts w:eastAsiaTheme="minorHAnsi"/>
          <w:color w:val="000000"/>
        </w:rPr>
      </w:pPr>
      <w:r w:rsidRPr="00DA4BC0">
        <w:rPr>
          <w:rFonts w:eastAsiaTheme="minorHAnsi"/>
          <w:color w:val="000000"/>
        </w:rPr>
        <w:t xml:space="preserve">(b) Every government agency that collects demographic data as to the race or ethnicity of residents of the commonwealth shall, to the extent feasible, use separate collection and tabulations for the following: </w:t>
      </w:r>
    </w:p>
    <w:p w14:paraId="023E5A5C" w14:textId="77777777" w:rsidR="00DA4BC0" w:rsidRPr="00DA4BC0" w:rsidRDefault="00DA4BC0" w:rsidP="00DA4BC0">
      <w:pPr>
        <w:ind w:firstLine="720"/>
        <w:rPr>
          <w:rFonts w:eastAsiaTheme="minorHAnsi"/>
          <w:color w:val="000000"/>
        </w:rPr>
      </w:pPr>
    </w:p>
    <w:p w14:paraId="2D1D2E26" w14:textId="77777777" w:rsidR="00DA4BC0" w:rsidRPr="00DA4BC0" w:rsidRDefault="00DA4BC0" w:rsidP="00DA4BC0">
      <w:pPr>
        <w:ind w:firstLine="720"/>
        <w:rPr>
          <w:rFonts w:eastAsiaTheme="minorHAnsi"/>
          <w:color w:val="000000"/>
        </w:rPr>
      </w:pPr>
      <w:r w:rsidRPr="00DA4BC0">
        <w:rPr>
          <w:rFonts w:eastAsiaTheme="minorHAnsi"/>
          <w:color w:val="000000"/>
        </w:rPr>
        <w:t>(</w:t>
      </w:r>
      <w:proofErr w:type="spellStart"/>
      <w:r w:rsidRPr="00DA4BC0">
        <w:rPr>
          <w:rFonts w:eastAsiaTheme="minorHAnsi"/>
          <w:color w:val="000000"/>
        </w:rPr>
        <w:t>i</w:t>
      </w:r>
      <w:proofErr w:type="spellEnd"/>
      <w:r w:rsidRPr="00DA4BC0">
        <w:rPr>
          <w:rFonts w:eastAsiaTheme="minorHAnsi"/>
          <w:color w:val="000000"/>
        </w:rPr>
        <w:t xml:space="preserve">) each major Asian group, as reported by the United States Census Bureau, including, but not limited to, Chinese, Japanese, Filipino, Korean, Vietnamese, Asian Indian, Laotian, Cambodian, Bangladeshi, Hmong, Indonesian, Malaysian, Pakistani, Sri Lankan, Taiwanese, Nepalese, Burmese, Tibetan and </w:t>
      </w:r>
      <w:proofErr w:type="gramStart"/>
      <w:r w:rsidRPr="00DA4BC0">
        <w:rPr>
          <w:rFonts w:eastAsiaTheme="minorHAnsi"/>
          <w:color w:val="000000"/>
        </w:rPr>
        <w:t>Thai;</w:t>
      </w:r>
      <w:proofErr w:type="gramEnd"/>
      <w:r w:rsidRPr="00DA4BC0">
        <w:rPr>
          <w:rFonts w:eastAsiaTheme="minorHAnsi"/>
          <w:color w:val="000000"/>
        </w:rPr>
        <w:t xml:space="preserve"> </w:t>
      </w:r>
    </w:p>
    <w:p w14:paraId="53804085" w14:textId="77777777" w:rsidR="00DA4BC0" w:rsidRPr="00DA4BC0" w:rsidRDefault="00DA4BC0" w:rsidP="00DA4BC0">
      <w:pPr>
        <w:rPr>
          <w:rFonts w:eastAsiaTheme="minorHAnsi"/>
          <w:color w:val="000000"/>
        </w:rPr>
      </w:pPr>
    </w:p>
    <w:p w14:paraId="7A38218E" w14:textId="77777777" w:rsidR="00DA4BC0" w:rsidRPr="00DA4BC0" w:rsidRDefault="00DA4BC0" w:rsidP="00DA4BC0">
      <w:pPr>
        <w:ind w:firstLine="720"/>
        <w:rPr>
          <w:rFonts w:eastAsiaTheme="minorHAnsi"/>
          <w:color w:val="000000"/>
        </w:rPr>
      </w:pPr>
      <w:r w:rsidRPr="00DA4BC0">
        <w:rPr>
          <w:rFonts w:eastAsiaTheme="minorHAnsi"/>
          <w:color w:val="000000"/>
        </w:rPr>
        <w:t xml:space="preserve">(ii) each major Pacific Islander group, as reported by the United States Census Bureau, including, but not limited to, Native Hawaiian, Guamanian, Samoan, Fijian and </w:t>
      </w:r>
      <w:proofErr w:type="gramStart"/>
      <w:r w:rsidRPr="00DA4BC0">
        <w:rPr>
          <w:rFonts w:eastAsiaTheme="minorHAnsi"/>
          <w:color w:val="000000"/>
        </w:rPr>
        <w:t>Tongan;</w:t>
      </w:r>
      <w:proofErr w:type="gramEnd"/>
      <w:r w:rsidRPr="00DA4BC0">
        <w:rPr>
          <w:rFonts w:eastAsiaTheme="minorHAnsi"/>
          <w:color w:val="000000"/>
        </w:rPr>
        <w:t xml:space="preserve"> </w:t>
      </w:r>
    </w:p>
    <w:p w14:paraId="566C2C5C" w14:textId="77777777" w:rsidR="00DA4BC0" w:rsidRPr="00DA4BC0" w:rsidRDefault="00DA4BC0" w:rsidP="00DA4BC0">
      <w:pPr>
        <w:rPr>
          <w:rFonts w:eastAsiaTheme="minorHAnsi"/>
          <w:color w:val="000000"/>
        </w:rPr>
      </w:pPr>
    </w:p>
    <w:p w14:paraId="0EEEB54B" w14:textId="77777777" w:rsidR="00DA4BC0" w:rsidRPr="00DA4BC0" w:rsidRDefault="00DA4BC0" w:rsidP="00DA4BC0">
      <w:pPr>
        <w:ind w:firstLine="720"/>
        <w:rPr>
          <w:rFonts w:eastAsiaTheme="minorHAnsi"/>
          <w:color w:val="000000"/>
        </w:rPr>
      </w:pPr>
      <w:r w:rsidRPr="00DA4BC0">
        <w:rPr>
          <w:rFonts w:eastAsiaTheme="minorHAnsi"/>
          <w:color w:val="000000"/>
        </w:rPr>
        <w:t xml:space="preserve">(iii) each other Asian or Pacific Islander </w:t>
      </w:r>
      <w:proofErr w:type="gramStart"/>
      <w:r w:rsidRPr="00DA4BC0">
        <w:rPr>
          <w:rFonts w:eastAsiaTheme="minorHAnsi"/>
          <w:color w:val="000000"/>
        </w:rPr>
        <w:t>group;</w:t>
      </w:r>
      <w:proofErr w:type="gramEnd"/>
      <w:r w:rsidRPr="00DA4BC0">
        <w:rPr>
          <w:rFonts w:eastAsiaTheme="minorHAnsi"/>
          <w:color w:val="000000"/>
        </w:rPr>
        <w:t xml:space="preserve"> </w:t>
      </w:r>
    </w:p>
    <w:p w14:paraId="76ADB8FD" w14:textId="77777777" w:rsidR="00DA4BC0" w:rsidRPr="00DA4BC0" w:rsidRDefault="00DA4BC0" w:rsidP="00DA4BC0">
      <w:pPr>
        <w:rPr>
          <w:rFonts w:eastAsiaTheme="minorHAnsi"/>
          <w:color w:val="000000"/>
        </w:rPr>
      </w:pPr>
    </w:p>
    <w:p w14:paraId="019EAB57" w14:textId="77777777" w:rsidR="00DA4BC0" w:rsidRPr="00DA4BC0" w:rsidRDefault="00DA4BC0" w:rsidP="00DA4BC0">
      <w:pPr>
        <w:ind w:firstLine="720"/>
        <w:rPr>
          <w:rFonts w:eastAsiaTheme="minorHAnsi"/>
          <w:color w:val="000000"/>
        </w:rPr>
      </w:pPr>
      <w:r w:rsidRPr="00DA4BC0">
        <w:rPr>
          <w:rFonts w:eastAsiaTheme="minorHAnsi"/>
          <w:color w:val="000000"/>
        </w:rPr>
        <w:lastRenderedPageBreak/>
        <w:t xml:space="preserve">(iv) each major Black or African American group, as reported by the United States Census Bureau, including, but not limited to, African American, Jamaican, Haitian, Nigerian, Ethiopian, Cape Verdean and </w:t>
      </w:r>
      <w:proofErr w:type="gramStart"/>
      <w:r w:rsidRPr="00DA4BC0">
        <w:rPr>
          <w:rFonts w:eastAsiaTheme="minorHAnsi"/>
          <w:color w:val="000000"/>
        </w:rPr>
        <w:t>Somali;</w:t>
      </w:r>
      <w:proofErr w:type="gramEnd"/>
      <w:r w:rsidRPr="00DA4BC0">
        <w:rPr>
          <w:rFonts w:eastAsiaTheme="minorHAnsi"/>
          <w:color w:val="000000"/>
        </w:rPr>
        <w:t xml:space="preserve"> </w:t>
      </w:r>
    </w:p>
    <w:p w14:paraId="3F1FCB99" w14:textId="77777777" w:rsidR="00DA4BC0" w:rsidRPr="00DA4BC0" w:rsidRDefault="00DA4BC0" w:rsidP="00DA4BC0">
      <w:pPr>
        <w:rPr>
          <w:rFonts w:eastAsiaTheme="minorHAnsi"/>
          <w:color w:val="000000"/>
        </w:rPr>
      </w:pPr>
    </w:p>
    <w:p w14:paraId="41D27FC1" w14:textId="77777777" w:rsidR="00DA4BC0" w:rsidRPr="00DA4BC0" w:rsidRDefault="00DA4BC0" w:rsidP="00DA4BC0">
      <w:pPr>
        <w:ind w:firstLine="720"/>
        <w:rPr>
          <w:rFonts w:eastAsiaTheme="minorHAnsi"/>
          <w:color w:val="000000"/>
        </w:rPr>
      </w:pPr>
      <w:r w:rsidRPr="00DA4BC0">
        <w:rPr>
          <w:rFonts w:eastAsiaTheme="minorHAnsi"/>
          <w:color w:val="000000"/>
        </w:rPr>
        <w:t xml:space="preserve">(v) each major Latino group, as reported by the United States Census Bureau, including, but not limited to, Mexican, Puerto Rican, Cuban, Salvadoran, Dominican and Colombian; and </w:t>
      </w:r>
    </w:p>
    <w:p w14:paraId="437BE5E1" w14:textId="77777777" w:rsidR="00DA4BC0" w:rsidRPr="00DA4BC0" w:rsidRDefault="00DA4BC0" w:rsidP="00DA4BC0">
      <w:pPr>
        <w:rPr>
          <w:rFonts w:eastAsiaTheme="minorHAnsi"/>
          <w:color w:val="000000"/>
        </w:rPr>
      </w:pPr>
    </w:p>
    <w:p w14:paraId="032ECF9E" w14:textId="77777777" w:rsidR="00DA4BC0" w:rsidRPr="00DA4BC0" w:rsidRDefault="00DA4BC0" w:rsidP="00DA4BC0">
      <w:pPr>
        <w:ind w:firstLine="720"/>
        <w:rPr>
          <w:rFonts w:eastAsiaTheme="minorHAnsi"/>
          <w:color w:val="000000"/>
        </w:rPr>
      </w:pPr>
      <w:r w:rsidRPr="00DA4BC0">
        <w:rPr>
          <w:rFonts w:eastAsiaTheme="minorHAnsi"/>
          <w:color w:val="000000"/>
        </w:rPr>
        <w:t xml:space="preserve">(vi) each major white or Caucasian group, as reported by the United States Census Bureau, including, but not limited to, German, Irish, English, Italian, Polish, </w:t>
      </w:r>
      <w:proofErr w:type="gramStart"/>
      <w:r w:rsidRPr="00DA4BC0">
        <w:rPr>
          <w:rFonts w:eastAsiaTheme="minorHAnsi"/>
          <w:color w:val="000000"/>
        </w:rPr>
        <w:t>Portuguese</w:t>
      </w:r>
      <w:proofErr w:type="gramEnd"/>
      <w:r w:rsidRPr="00DA4BC0">
        <w:rPr>
          <w:rFonts w:eastAsiaTheme="minorHAnsi"/>
          <w:color w:val="000000"/>
        </w:rPr>
        <w:t xml:space="preserve"> and French. </w:t>
      </w:r>
    </w:p>
    <w:p w14:paraId="35DFA2F0" w14:textId="77777777" w:rsidR="00DA4BC0" w:rsidRPr="00DA4BC0" w:rsidRDefault="00DA4BC0" w:rsidP="00DA4BC0">
      <w:pPr>
        <w:ind w:firstLine="720"/>
        <w:rPr>
          <w:rFonts w:eastAsiaTheme="minorHAnsi"/>
          <w:color w:val="000000"/>
        </w:rPr>
      </w:pPr>
    </w:p>
    <w:p w14:paraId="5F7A900E" w14:textId="5DFD1FCB" w:rsidR="00DA4BC0" w:rsidRPr="00DA4BC0" w:rsidRDefault="00DA4BC0" w:rsidP="1407CDA0">
      <w:pPr>
        <w:ind w:firstLine="720"/>
        <w:rPr>
          <w:rFonts w:eastAsiaTheme="minorEastAsia"/>
          <w:color w:val="000000"/>
        </w:rPr>
      </w:pPr>
      <w:r w:rsidRPr="1407CDA0">
        <w:rPr>
          <w:rFonts w:eastAsiaTheme="minorEastAsia"/>
          <w:color w:val="000000" w:themeColor="text1"/>
        </w:rPr>
        <w:t xml:space="preserve">(c) Each government agency shall, to the extent feasible, allow individuals to choose more than 1 group, write in their own </w:t>
      </w:r>
      <w:proofErr w:type="gramStart"/>
      <w:r w:rsidRPr="1407CDA0">
        <w:rPr>
          <w:rFonts w:eastAsiaTheme="minorEastAsia"/>
          <w:color w:val="000000" w:themeColor="text1"/>
        </w:rPr>
        <w:t>group</w:t>
      </w:r>
      <w:proofErr w:type="gramEnd"/>
      <w:r w:rsidRPr="1407CDA0">
        <w:rPr>
          <w:rFonts w:eastAsiaTheme="minorEastAsia"/>
          <w:color w:val="000000" w:themeColor="text1"/>
        </w:rPr>
        <w:t xml:space="preserve"> or choose the aggregate category. </w:t>
      </w:r>
    </w:p>
    <w:p w14:paraId="7BF542C6" w14:textId="77777777" w:rsidR="00DA4BC0" w:rsidRPr="00DA4BC0" w:rsidRDefault="00DA4BC0" w:rsidP="00DA4BC0">
      <w:pPr>
        <w:ind w:firstLine="720"/>
        <w:rPr>
          <w:rFonts w:eastAsiaTheme="minorHAnsi"/>
          <w:color w:val="000000"/>
        </w:rPr>
      </w:pPr>
    </w:p>
    <w:p w14:paraId="0B0F9008" w14:textId="77777777" w:rsidR="00DA4BC0" w:rsidRPr="00DA4BC0" w:rsidRDefault="00DA4BC0" w:rsidP="00DA4BC0">
      <w:pPr>
        <w:ind w:firstLine="720"/>
        <w:rPr>
          <w:rFonts w:eastAsiaTheme="minorHAnsi"/>
          <w:color w:val="000000"/>
        </w:rPr>
      </w:pPr>
      <w:r w:rsidRPr="00DA4BC0">
        <w:rPr>
          <w:rFonts w:eastAsiaTheme="minorHAnsi"/>
          <w:color w:val="000000"/>
        </w:rPr>
        <w:t xml:space="preserve">(d) Except for personal identifying information, which shall be deemed confidential, each government agency shall make the data available to the public in accordance with state and federal law. This information may be maintained in either paper, electronic or other media form. To prevent identification of individuals, the information may be aggregated into data categories at a state, county, city, census tract or ZIP code level to facilitate comparisons, identify disparities and to be included in studies and reports. This subsection shall not be construed to prevent any other government agency from posting data collected on the agency’s website, in a manner prescribed in this section. </w:t>
      </w:r>
    </w:p>
    <w:p w14:paraId="6F153E2C" w14:textId="77777777" w:rsidR="00DA4BC0" w:rsidRPr="00DA4BC0" w:rsidRDefault="00DA4BC0" w:rsidP="00DA4BC0">
      <w:pPr>
        <w:ind w:firstLine="720"/>
        <w:rPr>
          <w:rFonts w:eastAsiaTheme="minorHAnsi"/>
          <w:color w:val="000000"/>
        </w:rPr>
      </w:pPr>
    </w:p>
    <w:p w14:paraId="1CFF11D3" w14:textId="17FAB3DB" w:rsidR="00DA4BC0" w:rsidRPr="00DA4BC0" w:rsidRDefault="00DA4BC0" w:rsidP="00DA4BC0">
      <w:pPr>
        <w:ind w:firstLine="720"/>
        <w:rPr>
          <w:rFonts w:eastAsiaTheme="minorHAnsi"/>
          <w:color w:val="000000"/>
        </w:rPr>
      </w:pPr>
      <w:r w:rsidRPr="00DA4BC0">
        <w:rPr>
          <w:rFonts w:eastAsiaTheme="minorHAnsi"/>
          <w:color w:val="000000"/>
        </w:rPr>
        <w:t>(e)(1) The secretary of administration and finance shall issue guidelines on the collection of demographic data, which shall include, but not be limited to: (</w:t>
      </w:r>
      <w:proofErr w:type="spellStart"/>
      <w:r w:rsidRPr="00DA4BC0">
        <w:rPr>
          <w:rFonts w:eastAsiaTheme="minorHAnsi"/>
          <w:color w:val="000000"/>
        </w:rPr>
        <w:t>i</w:t>
      </w:r>
      <w:proofErr w:type="spellEnd"/>
      <w:r w:rsidRPr="00DA4BC0">
        <w:rPr>
          <w:rFonts w:eastAsiaTheme="minorHAnsi"/>
          <w:color w:val="000000"/>
        </w:rPr>
        <w:t xml:space="preserve">) forms for information collection; (ii) expanding the categories of race or ethnicity; (iii) formats for agencies to make data publicly available and to update said data on an annual basis; (iv) methods to ensure no personal identifying information is publicly released; (v) forms for written disclosure to the individual filling the form out that information collection is voluntary; (vi) procedures to ensure that nonparticipation in information collection shall have no impact on an individual’s eligibility for state services; and (vii) annual cost impact and review of the successfulness of collecting information. </w:t>
      </w:r>
    </w:p>
    <w:p w14:paraId="005B9E9A" w14:textId="77777777" w:rsidR="00DA4BC0" w:rsidRPr="00DA4BC0" w:rsidRDefault="00DA4BC0" w:rsidP="00DA4BC0">
      <w:pPr>
        <w:rPr>
          <w:rFonts w:eastAsiaTheme="minorHAnsi"/>
          <w:color w:val="000000"/>
        </w:rPr>
      </w:pPr>
    </w:p>
    <w:p w14:paraId="55E03058" w14:textId="77777777" w:rsidR="00DA4BC0" w:rsidRPr="00DA4BC0" w:rsidRDefault="00DA4BC0" w:rsidP="00DA4BC0">
      <w:pPr>
        <w:ind w:firstLine="720"/>
        <w:rPr>
          <w:rFonts w:eastAsiaTheme="minorHAnsi"/>
          <w:color w:val="000000"/>
        </w:rPr>
      </w:pPr>
      <w:r w:rsidRPr="00DA4BC0">
        <w:rPr>
          <w:rFonts w:eastAsiaTheme="minorHAnsi"/>
          <w:color w:val="000000"/>
        </w:rPr>
        <w:t xml:space="preserve">(2) Annually, not later than August 1, the secretary of administration and finance shall file a report on the progress of data collection with the clerks of the house of representatives and senate and the joint committee on state administration and regulatory oversight. </w:t>
      </w:r>
    </w:p>
    <w:p w14:paraId="14AB74DE" w14:textId="77777777" w:rsidR="00DA4BC0" w:rsidRPr="00DA4BC0" w:rsidRDefault="00DA4BC0" w:rsidP="00DA4BC0">
      <w:pPr>
        <w:ind w:firstLine="720"/>
        <w:rPr>
          <w:rFonts w:eastAsiaTheme="minorHAnsi"/>
          <w:color w:val="000000"/>
        </w:rPr>
      </w:pPr>
    </w:p>
    <w:p w14:paraId="10AF22CC" w14:textId="77777777" w:rsidR="00DA4BC0" w:rsidRPr="00DA4BC0" w:rsidRDefault="00DA4BC0" w:rsidP="00DA4BC0">
      <w:pPr>
        <w:ind w:firstLine="720"/>
        <w:rPr>
          <w:rFonts w:eastAsiaTheme="minorHAnsi"/>
          <w:color w:val="000000"/>
        </w:rPr>
      </w:pPr>
      <w:r w:rsidRPr="00DA4BC0">
        <w:rPr>
          <w:rFonts w:eastAsiaTheme="minorHAnsi"/>
          <w:color w:val="000000"/>
        </w:rPr>
        <w:t>(f) All data collected by government agencies shall be subject to both state and federal privacy laws, including, but not limited to, Title 13 of the United States Code and section 2 of chapter 93H.</w:t>
      </w:r>
    </w:p>
    <w:p w14:paraId="17BFE083" w14:textId="77777777" w:rsidR="00D623CD" w:rsidRDefault="00D623CD" w:rsidP="00DA4BC0">
      <w:pPr>
        <w:pStyle w:val="NoSpacing"/>
        <w:rPr>
          <w:rFonts w:ascii="Times New Roman" w:hAnsi="Times New Roman"/>
          <w:sz w:val="24"/>
          <w:szCs w:val="24"/>
        </w:rPr>
      </w:pPr>
    </w:p>
    <w:p w14:paraId="5BA00BA5" w14:textId="78184B2B" w:rsidR="001D09D2" w:rsidRDefault="001D09D2" w:rsidP="003058E2">
      <w:pPr>
        <w:pStyle w:val="NoSpacing"/>
        <w:ind w:firstLine="720"/>
        <w:rPr>
          <w:rFonts w:ascii="Times New Roman" w:hAnsi="Times New Roman"/>
          <w:sz w:val="24"/>
          <w:szCs w:val="24"/>
        </w:rPr>
      </w:pPr>
      <w:r w:rsidRPr="001D09D2">
        <w:rPr>
          <w:rFonts w:ascii="Times New Roman" w:hAnsi="Times New Roman"/>
          <w:sz w:val="24"/>
          <w:szCs w:val="24"/>
        </w:rPr>
        <w:t>And I further recommend that Section 1</w:t>
      </w:r>
      <w:r>
        <w:rPr>
          <w:rFonts w:ascii="Times New Roman" w:hAnsi="Times New Roman"/>
          <w:sz w:val="24"/>
          <w:szCs w:val="24"/>
        </w:rPr>
        <w:t>76</w:t>
      </w:r>
      <w:r w:rsidRPr="001D09D2">
        <w:rPr>
          <w:rFonts w:ascii="Times New Roman" w:hAnsi="Times New Roman"/>
          <w:sz w:val="24"/>
          <w:szCs w:val="24"/>
        </w:rPr>
        <w:t xml:space="preserve"> be amended by striking out the section in its entirety</w:t>
      </w:r>
      <w:r w:rsidR="003058E2">
        <w:rPr>
          <w:rFonts w:ascii="Times New Roman" w:hAnsi="Times New Roman"/>
          <w:sz w:val="24"/>
          <w:szCs w:val="24"/>
        </w:rPr>
        <w:t>.</w:t>
      </w:r>
    </w:p>
    <w:p w14:paraId="5D9DE3F5" w14:textId="0D3F2704" w:rsidR="001D09D2" w:rsidRDefault="001D09D2" w:rsidP="001D09D2">
      <w:pPr>
        <w:pStyle w:val="NoSpacing"/>
        <w:ind w:firstLine="720"/>
        <w:rPr>
          <w:rFonts w:ascii="Times New Roman" w:hAnsi="Times New Roman"/>
          <w:sz w:val="24"/>
          <w:szCs w:val="24"/>
        </w:rPr>
      </w:pPr>
    </w:p>
    <w:p w14:paraId="4AC88557" w14:textId="74AEB8A2" w:rsidR="001D09D2" w:rsidRDefault="001D09D2" w:rsidP="001D09D2">
      <w:pPr>
        <w:pStyle w:val="NoSpacing"/>
        <w:ind w:firstLine="720"/>
        <w:rPr>
          <w:rFonts w:ascii="Times New Roman" w:hAnsi="Times New Roman"/>
          <w:sz w:val="24"/>
          <w:szCs w:val="24"/>
        </w:rPr>
      </w:pPr>
      <w:r w:rsidRPr="001D09D2">
        <w:rPr>
          <w:rFonts w:ascii="Times New Roman" w:hAnsi="Times New Roman"/>
          <w:sz w:val="24"/>
          <w:szCs w:val="24"/>
        </w:rPr>
        <w:t>And I further recommend that Section 1</w:t>
      </w:r>
      <w:r>
        <w:rPr>
          <w:rFonts w:ascii="Times New Roman" w:hAnsi="Times New Roman"/>
          <w:sz w:val="24"/>
          <w:szCs w:val="24"/>
        </w:rPr>
        <w:t>84</w:t>
      </w:r>
      <w:r w:rsidRPr="001D09D2">
        <w:rPr>
          <w:rFonts w:ascii="Times New Roman" w:hAnsi="Times New Roman"/>
          <w:sz w:val="24"/>
          <w:szCs w:val="24"/>
        </w:rPr>
        <w:t xml:space="preserve"> be amended by striking out the section in its entirety and inserting in place thereof the following </w:t>
      </w:r>
      <w:proofErr w:type="gramStart"/>
      <w:r w:rsidRPr="001D09D2">
        <w:rPr>
          <w:rFonts w:ascii="Times New Roman" w:hAnsi="Times New Roman"/>
          <w:sz w:val="24"/>
          <w:szCs w:val="24"/>
        </w:rPr>
        <w:t>section:-</w:t>
      </w:r>
      <w:proofErr w:type="gramEnd"/>
    </w:p>
    <w:p w14:paraId="6DEE10BD" w14:textId="61052675" w:rsidR="001D09D2" w:rsidRDefault="001D09D2" w:rsidP="001D09D2">
      <w:pPr>
        <w:pStyle w:val="NoSpacing"/>
        <w:ind w:firstLine="720"/>
        <w:rPr>
          <w:rFonts w:ascii="Times New Roman" w:hAnsi="Times New Roman"/>
          <w:sz w:val="24"/>
          <w:szCs w:val="24"/>
        </w:rPr>
      </w:pPr>
    </w:p>
    <w:p w14:paraId="7C86BC4C" w14:textId="5C8BDDDB" w:rsidR="00280E91" w:rsidRPr="00686D4B" w:rsidRDefault="00686D4B" w:rsidP="00686D4B">
      <w:pPr>
        <w:spacing w:after="200" w:line="480" w:lineRule="auto"/>
        <w:ind w:firstLine="720"/>
        <w:rPr>
          <w:color w:val="000000" w:themeColor="text1"/>
        </w:rPr>
      </w:pPr>
      <w:r w:rsidRPr="0028073E">
        <w:rPr>
          <w:color w:val="000000" w:themeColor="text1"/>
        </w:rPr>
        <w:t>SECTION 184. Section 6 shall take effect on January 1, 202</w:t>
      </w:r>
      <w:r>
        <w:rPr>
          <w:color w:val="000000" w:themeColor="text1"/>
        </w:rPr>
        <w:t>5</w:t>
      </w:r>
      <w:r w:rsidRPr="0028073E">
        <w:rPr>
          <w:color w:val="000000" w:themeColor="text1"/>
        </w:rPr>
        <w:t>.</w:t>
      </w:r>
    </w:p>
    <w:p w14:paraId="57F2B7AE"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Respectfully submitted,</w:t>
      </w:r>
    </w:p>
    <w:p w14:paraId="157D62A8" w14:textId="77777777" w:rsidR="00280E91" w:rsidRPr="00A3406F" w:rsidRDefault="00280E91" w:rsidP="00280E91">
      <w:pPr>
        <w:pStyle w:val="NoSpacing"/>
        <w:ind w:left="4320" w:firstLine="720"/>
        <w:rPr>
          <w:rFonts w:ascii="Times New Roman" w:hAnsi="Times New Roman"/>
          <w:sz w:val="24"/>
          <w:szCs w:val="24"/>
        </w:rPr>
      </w:pPr>
    </w:p>
    <w:p w14:paraId="26709E16" w14:textId="77777777" w:rsidR="0006415B" w:rsidRPr="00A3406F" w:rsidRDefault="0006415B" w:rsidP="00280E91">
      <w:pPr>
        <w:pStyle w:val="NoSpacing"/>
        <w:ind w:left="4320" w:firstLine="720"/>
        <w:rPr>
          <w:rFonts w:ascii="Times New Roman" w:hAnsi="Times New Roman"/>
          <w:sz w:val="24"/>
          <w:szCs w:val="24"/>
        </w:rPr>
      </w:pPr>
    </w:p>
    <w:p w14:paraId="2C2ADD42"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Charles D. Baker</w:t>
      </w:r>
    </w:p>
    <w:p w14:paraId="0376E9BF" w14:textId="77777777" w:rsidR="00280E91" w:rsidRPr="00A3406F" w:rsidRDefault="00280E91" w:rsidP="00280E91">
      <w:pPr>
        <w:ind w:left="720"/>
      </w:pPr>
      <w:r w:rsidRPr="00A3406F">
        <w:tab/>
      </w:r>
      <w:r w:rsidRPr="00A3406F">
        <w:tab/>
      </w:r>
      <w:r w:rsidRPr="00A3406F">
        <w:tab/>
      </w:r>
      <w:r w:rsidRPr="00A3406F">
        <w:tab/>
      </w:r>
      <w:r w:rsidRPr="00A3406F">
        <w:tab/>
      </w:r>
      <w:r w:rsidRPr="00A3406F">
        <w:tab/>
        <w:t>Governor</w:t>
      </w:r>
    </w:p>
    <w:p w14:paraId="56777D6F" w14:textId="77777777" w:rsidR="0011494C" w:rsidRPr="00A3406F" w:rsidRDefault="0011494C"/>
    <w:sectPr w:rsidR="0011494C" w:rsidRPr="00A3406F" w:rsidSect="0006415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6412"/>
    <w:multiLevelType w:val="hybridMultilevel"/>
    <w:tmpl w:val="AB8EE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E72B6D"/>
    <w:multiLevelType w:val="hybridMultilevel"/>
    <w:tmpl w:val="6B24D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1"/>
    <w:rsid w:val="000121D9"/>
    <w:rsid w:val="00012EA7"/>
    <w:rsid w:val="000139AA"/>
    <w:rsid w:val="00015F38"/>
    <w:rsid w:val="000329B4"/>
    <w:rsid w:val="0003333C"/>
    <w:rsid w:val="000456BC"/>
    <w:rsid w:val="00053541"/>
    <w:rsid w:val="00062200"/>
    <w:rsid w:val="0006415B"/>
    <w:rsid w:val="00072ADE"/>
    <w:rsid w:val="00094384"/>
    <w:rsid w:val="00095FED"/>
    <w:rsid w:val="000F7465"/>
    <w:rsid w:val="0011494C"/>
    <w:rsid w:val="00136651"/>
    <w:rsid w:val="001618EA"/>
    <w:rsid w:val="00175658"/>
    <w:rsid w:val="00180294"/>
    <w:rsid w:val="00191D2E"/>
    <w:rsid w:val="001A5E98"/>
    <w:rsid w:val="001D09D2"/>
    <w:rsid w:val="001E2F1F"/>
    <w:rsid w:val="002278A4"/>
    <w:rsid w:val="0024108F"/>
    <w:rsid w:val="002440FA"/>
    <w:rsid w:val="00255AAF"/>
    <w:rsid w:val="00255FF6"/>
    <w:rsid w:val="0027285A"/>
    <w:rsid w:val="00273DE8"/>
    <w:rsid w:val="00275221"/>
    <w:rsid w:val="002801DC"/>
    <w:rsid w:val="00280E91"/>
    <w:rsid w:val="002A0A4E"/>
    <w:rsid w:val="002A5B49"/>
    <w:rsid w:val="002B4C40"/>
    <w:rsid w:val="002B6F61"/>
    <w:rsid w:val="002E1E03"/>
    <w:rsid w:val="003058E2"/>
    <w:rsid w:val="00366334"/>
    <w:rsid w:val="003758CE"/>
    <w:rsid w:val="0039161C"/>
    <w:rsid w:val="003B0576"/>
    <w:rsid w:val="003C239B"/>
    <w:rsid w:val="003E0E22"/>
    <w:rsid w:val="003F0E2B"/>
    <w:rsid w:val="00402BDA"/>
    <w:rsid w:val="004115B0"/>
    <w:rsid w:val="0041695F"/>
    <w:rsid w:val="004209AD"/>
    <w:rsid w:val="00432EB2"/>
    <w:rsid w:val="00454F1A"/>
    <w:rsid w:val="004553F7"/>
    <w:rsid w:val="004654A8"/>
    <w:rsid w:val="00476C11"/>
    <w:rsid w:val="004A1307"/>
    <w:rsid w:val="004A6889"/>
    <w:rsid w:val="004A6B1F"/>
    <w:rsid w:val="004A79F1"/>
    <w:rsid w:val="004B34F9"/>
    <w:rsid w:val="004D0A61"/>
    <w:rsid w:val="004D71A5"/>
    <w:rsid w:val="004E2904"/>
    <w:rsid w:val="004F1739"/>
    <w:rsid w:val="0053147A"/>
    <w:rsid w:val="00534AC6"/>
    <w:rsid w:val="0054478D"/>
    <w:rsid w:val="00566EE1"/>
    <w:rsid w:val="0057411A"/>
    <w:rsid w:val="00581ECB"/>
    <w:rsid w:val="005B39C7"/>
    <w:rsid w:val="005C0F76"/>
    <w:rsid w:val="005C68B1"/>
    <w:rsid w:val="00600D29"/>
    <w:rsid w:val="00620908"/>
    <w:rsid w:val="00660E20"/>
    <w:rsid w:val="00676B51"/>
    <w:rsid w:val="00686D4B"/>
    <w:rsid w:val="0068783C"/>
    <w:rsid w:val="00693F82"/>
    <w:rsid w:val="006A106E"/>
    <w:rsid w:val="006A5C29"/>
    <w:rsid w:val="006B2C5F"/>
    <w:rsid w:val="006C4310"/>
    <w:rsid w:val="006E3F5B"/>
    <w:rsid w:val="006E76ED"/>
    <w:rsid w:val="00703834"/>
    <w:rsid w:val="00710E2E"/>
    <w:rsid w:val="00712617"/>
    <w:rsid w:val="00716D35"/>
    <w:rsid w:val="007218DB"/>
    <w:rsid w:val="007A05A0"/>
    <w:rsid w:val="007B1516"/>
    <w:rsid w:val="007D6532"/>
    <w:rsid w:val="00805A5A"/>
    <w:rsid w:val="00822F47"/>
    <w:rsid w:val="00830231"/>
    <w:rsid w:val="00862C39"/>
    <w:rsid w:val="008664AE"/>
    <w:rsid w:val="00881FC8"/>
    <w:rsid w:val="00883F4D"/>
    <w:rsid w:val="00893D05"/>
    <w:rsid w:val="00895665"/>
    <w:rsid w:val="008B2FD9"/>
    <w:rsid w:val="008D36CB"/>
    <w:rsid w:val="008E1EF0"/>
    <w:rsid w:val="008E4565"/>
    <w:rsid w:val="008F1DB6"/>
    <w:rsid w:val="008F72AD"/>
    <w:rsid w:val="009213A6"/>
    <w:rsid w:val="009429AC"/>
    <w:rsid w:val="00956889"/>
    <w:rsid w:val="00961FD3"/>
    <w:rsid w:val="0097185F"/>
    <w:rsid w:val="009C4AD9"/>
    <w:rsid w:val="009D6CB7"/>
    <w:rsid w:val="00A13BD7"/>
    <w:rsid w:val="00A17039"/>
    <w:rsid w:val="00A253EF"/>
    <w:rsid w:val="00A304A4"/>
    <w:rsid w:val="00A316DA"/>
    <w:rsid w:val="00A3406F"/>
    <w:rsid w:val="00A65658"/>
    <w:rsid w:val="00A67CC3"/>
    <w:rsid w:val="00A87742"/>
    <w:rsid w:val="00A87C04"/>
    <w:rsid w:val="00A913D3"/>
    <w:rsid w:val="00AB6370"/>
    <w:rsid w:val="00AE5594"/>
    <w:rsid w:val="00B119F6"/>
    <w:rsid w:val="00B27246"/>
    <w:rsid w:val="00B53BF2"/>
    <w:rsid w:val="00B56689"/>
    <w:rsid w:val="00B61926"/>
    <w:rsid w:val="00B6542E"/>
    <w:rsid w:val="00B82F5F"/>
    <w:rsid w:val="00B831A2"/>
    <w:rsid w:val="00B834D5"/>
    <w:rsid w:val="00BA44B5"/>
    <w:rsid w:val="00BA6649"/>
    <w:rsid w:val="00BB1B2B"/>
    <w:rsid w:val="00BC14B1"/>
    <w:rsid w:val="00BC740B"/>
    <w:rsid w:val="00BD4AE6"/>
    <w:rsid w:val="00BE0E91"/>
    <w:rsid w:val="00BE4D55"/>
    <w:rsid w:val="00C01C2C"/>
    <w:rsid w:val="00C10E27"/>
    <w:rsid w:val="00C134FB"/>
    <w:rsid w:val="00C200FC"/>
    <w:rsid w:val="00C45AED"/>
    <w:rsid w:val="00C55FA5"/>
    <w:rsid w:val="00C7565F"/>
    <w:rsid w:val="00C92E47"/>
    <w:rsid w:val="00C93552"/>
    <w:rsid w:val="00C94108"/>
    <w:rsid w:val="00CA6452"/>
    <w:rsid w:val="00CB1B5A"/>
    <w:rsid w:val="00CB7732"/>
    <w:rsid w:val="00CD6513"/>
    <w:rsid w:val="00CE06D0"/>
    <w:rsid w:val="00CE165E"/>
    <w:rsid w:val="00D24219"/>
    <w:rsid w:val="00D34A66"/>
    <w:rsid w:val="00D623CD"/>
    <w:rsid w:val="00D70A55"/>
    <w:rsid w:val="00D85F7F"/>
    <w:rsid w:val="00D91BA6"/>
    <w:rsid w:val="00DA4BC0"/>
    <w:rsid w:val="00DB0F62"/>
    <w:rsid w:val="00DB22F6"/>
    <w:rsid w:val="00DB2793"/>
    <w:rsid w:val="00DB6CF4"/>
    <w:rsid w:val="00DC1DEF"/>
    <w:rsid w:val="00E12957"/>
    <w:rsid w:val="00E32AA0"/>
    <w:rsid w:val="00E60D58"/>
    <w:rsid w:val="00E8016F"/>
    <w:rsid w:val="00E809E0"/>
    <w:rsid w:val="00E8350E"/>
    <w:rsid w:val="00E92473"/>
    <w:rsid w:val="00EF4935"/>
    <w:rsid w:val="00F160E2"/>
    <w:rsid w:val="00F20405"/>
    <w:rsid w:val="00F34288"/>
    <w:rsid w:val="00FB2CB6"/>
    <w:rsid w:val="00FC7672"/>
    <w:rsid w:val="00FD0BAD"/>
    <w:rsid w:val="01592DD8"/>
    <w:rsid w:val="062C9EFB"/>
    <w:rsid w:val="0B00101E"/>
    <w:rsid w:val="126BFD3F"/>
    <w:rsid w:val="1407CDA0"/>
    <w:rsid w:val="15818CFA"/>
    <w:rsid w:val="201444AD"/>
    <w:rsid w:val="20713509"/>
    <w:rsid w:val="2296C077"/>
    <w:rsid w:val="243290D8"/>
    <w:rsid w:val="326581E2"/>
    <w:rsid w:val="3805887D"/>
    <w:rsid w:val="385C5A0E"/>
    <w:rsid w:val="3B5BE047"/>
    <w:rsid w:val="41C14010"/>
    <w:rsid w:val="4914FDE5"/>
    <w:rsid w:val="4DE86F08"/>
    <w:rsid w:val="5858749F"/>
    <w:rsid w:val="5D6FADC1"/>
    <w:rsid w:val="5FA250B9"/>
    <w:rsid w:val="608E2626"/>
    <w:rsid w:val="6475C1DC"/>
    <w:rsid w:val="65619749"/>
    <w:rsid w:val="659847BE"/>
    <w:rsid w:val="65F869E0"/>
    <w:rsid w:val="6E7019D6"/>
    <w:rsid w:val="7E87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29BF"/>
  <w15:chartTrackingRefBased/>
  <w15:docId w15:val="{F2F056A9-33FD-4E04-84BA-B4C82144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E91"/>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921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A6"/>
    <w:rPr>
      <w:rFonts w:ascii="Segoe UI" w:eastAsia="Times New Roman" w:hAnsi="Segoe UI" w:cs="Segoe UI"/>
      <w:sz w:val="18"/>
      <w:szCs w:val="18"/>
    </w:rPr>
  </w:style>
  <w:style w:type="paragraph" w:styleId="ListParagraph">
    <w:name w:val="List Paragraph"/>
    <w:basedOn w:val="Normal"/>
    <w:uiPriority w:val="34"/>
    <w:qFormat/>
    <w:rsid w:val="00BA44B5"/>
    <w:pPr>
      <w:spacing w:after="160" w:line="252" w:lineRule="auto"/>
      <w:ind w:left="720"/>
      <w:contextualSpacing/>
    </w:pPr>
    <w:rPr>
      <w:rFonts w:ascii="Calibri" w:eastAsiaTheme="minorHAnsi" w:hAnsi="Calibri" w:cs="Calibri"/>
      <w:sz w:val="22"/>
      <w:szCs w:val="22"/>
    </w:rPr>
  </w:style>
  <w:style w:type="paragraph" w:customStyle="1" w:styleId="Default">
    <w:name w:val="Default"/>
    <w:rsid w:val="000139A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A05A0"/>
    <w:rPr>
      <w:sz w:val="16"/>
      <w:szCs w:val="16"/>
    </w:rPr>
  </w:style>
  <w:style w:type="paragraph" w:styleId="CommentText">
    <w:name w:val="annotation text"/>
    <w:basedOn w:val="Normal"/>
    <w:link w:val="CommentTextChar"/>
    <w:uiPriority w:val="99"/>
    <w:unhideWhenUsed/>
    <w:rsid w:val="007A05A0"/>
    <w:rPr>
      <w:sz w:val="20"/>
      <w:szCs w:val="20"/>
    </w:rPr>
  </w:style>
  <w:style w:type="character" w:customStyle="1" w:styleId="CommentTextChar">
    <w:name w:val="Comment Text Char"/>
    <w:basedOn w:val="DefaultParagraphFont"/>
    <w:link w:val="CommentText"/>
    <w:uiPriority w:val="99"/>
    <w:rsid w:val="007A05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5A0"/>
    <w:rPr>
      <w:b/>
      <w:bCs/>
    </w:rPr>
  </w:style>
  <w:style w:type="character" w:customStyle="1" w:styleId="CommentSubjectChar">
    <w:name w:val="Comment Subject Char"/>
    <w:basedOn w:val="CommentTextChar"/>
    <w:link w:val="CommentSubject"/>
    <w:uiPriority w:val="99"/>
    <w:semiHidden/>
    <w:rsid w:val="007A05A0"/>
    <w:rPr>
      <w:rFonts w:ascii="Times New Roman" w:eastAsia="Times New Roman" w:hAnsi="Times New Roman" w:cs="Times New Roman"/>
      <w:b/>
      <w:bCs/>
      <w:sz w:val="20"/>
      <w:szCs w:val="20"/>
    </w:rPr>
  </w:style>
  <w:style w:type="paragraph" w:styleId="Revision">
    <w:name w:val="Revision"/>
    <w:hidden/>
    <w:uiPriority w:val="99"/>
    <w:semiHidden/>
    <w:rsid w:val="004A68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49626">
      <w:bodyDiv w:val="1"/>
      <w:marLeft w:val="0"/>
      <w:marRight w:val="0"/>
      <w:marTop w:val="0"/>
      <w:marBottom w:val="0"/>
      <w:divBdr>
        <w:top w:val="none" w:sz="0" w:space="0" w:color="auto"/>
        <w:left w:val="none" w:sz="0" w:space="0" w:color="auto"/>
        <w:bottom w:val="none" w:sz="0" w:space="0" w:color="auto"/>
        <w:right w:val="none" w:sz="0" w:space="0" w:color="auto"/>
      </w:divBdr>
    </w:div>
    <w:div w:id="206984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5C5DB-2624-49BE-B089-8A7C086E0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C2FEA-89CA-483E-89FD-F12D7B8520A9}">
  <ds:schemaRefs>
    <ds:schemaRef ds:uri="http://schemas.microsoft.com/sharepoint/v3/contenttype/forms"/>
  </ds:schemaRefs>
</ds:datastoreItem>
</file>

<file path=customXml/itemProps3.xml><?xml version="1.0" encoding="utf-8"?>
<ds:datastoreItem xmlns:ds="http://schemas.openxmlformats.org/officeDocument/2006/customXml" ds:itemID="{6AE56401-58A5-4FA5-8A66-B283C524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F2B2A-A03D-4BE8-A8A4-54F32B74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Sharon (EHS)</dc:creator>
  <cp:keywords/>
  <dc:description/>
  <cp:lastModifiedBy>Kelly, Lynne (A&amp;F)</cp:lastModifiedBy>
  <cp:revision>2</cp:revision>
  <dcterms:created xsi:type="dcterms:W3CDTF">2022-07-28T13:57:00Z</dcterms:created>
  <dcterms:modified xsi:type="dcterms:W3CDTF">2022-07-28T13:57:00Z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