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C912" w14:textId="77777777" w:rsidR="005811F1" w:rsidRDefault="005811F1" w:rsidP="005811F1">
      <w:pPr>
        <w:pStyle w:val="paragraph"/>
        <w:spacing w:before="0" w:beforeAutospacing="0" w:after="0" w:afterAutospacing="0"/>
        <w:ind w:left="360" w:hanging="360"/>
        <w:jc w:val="center"/>
        <w:textAlignment w:val="baseline"/>
        <w:rPr>
          <w:rFonts w:ascii="Segoe UI" w:hAnsi="Segoe UI" w:cs="Segoe UI"/>
          <w:sz w:val="18"/>
          <w:szCs w:val="18"/>
        </w:rPr>
      </w:pPr>
      <w:r>
        <w:rPr>
          <w:rStyle w:val="normaltextrun"/>
          <w:rFonts w:ascii="Arial" w:eastAsiaTheme="majorEastAsia" w:hAnsi="Arial" w:cs="Arial"/>
          <w:b/>
          <w:bCs/>
        </w:rPr>
        <w:t>ATTACHMENT J SCO CY2024 RISK SHARING ARRANGEMENTS</w:t>
      </w:r>
      <w:r>
        <w:rPr>
          <w:rStyle w:val="eop"/>
          <w:rFonts w:ascii="Arial" w:eastAsiaTheme="majorEastAsia" w:hAnsi="Arial" w:cs="Arial"/>
        </w:rPr>
        <w:t> </w:t>
      </w:r>
    </w:p>
    <w:p w14:paraId="21CA89E3" w14:textId="77777777" w:rsidR="005811F1" w:rsidRDefault="005811F1" w:rsidP="005811F1">
      <w:pPr>
        <w:pStyle w:val="paragraph"/>
        <w:spacing w:before="0" w:beforeAutospacing="0" w:after="0" w:afterAutospacing="0"/>
        <w:ind w:left="360" w:hanging="360"/>
        <w:jc w:val="center"/>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721894D7" w14:textId="28C4BE89" w:rsidR="005811F1" w:rsidRDefault="005811F1" w:rsidP="005811F1">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eastAsiaTheme="majorEastAsia" w:hAnsi="Arial" w:cs="Arial"/>
          <w:b/>
          <w:bCs/>
          <w:i/>
          <w:iCs/>
        </w:rPr>
        <w:t>Note:</w:t>
      </w:r>
      <w:r>
        <w:rPr>
          <w:rStyle w:val="tabchar"/>
          <w:rFonts w:ascii="Calibri" w:eastAsiaTheme="majorEastAsia" w:hAnsi="Calibri" w:cs="Calibri"/>
        </w:rPr>
        <w:tab/>
      </w:r>
      <w:r>
        <w:rPr>
          <w:rStyle w:val="normaltextrun"/>
          <w:rFonts w:ascii="Arial" w:eastAsiaTheme="majorEastAsia" w:hAnsi="Arial" w:cs="Arial"/>
          <w:i/>
          <w:iCs/>
        </w:rPr>
        <w:t xml:space="preserve">The following is the SCO Contract Year 2024 risk sharing arrangement appearing in </w:t>
      </w:r>
      <w:r>
        <w:rPr>
          <w:rStyle w:val="normaltextrun"/>
          <w:rFonts w:ascii="Arial" w:eastAsiaTheme="majorEastAsia" w:hAnsi="Arial" w:cs="Arial"/>
          <w:b/>
          <w:bCs/>
          <w:i/>
          <w:iCs/>
        </w:rPr>
        <w:t>Amendment 1 to the Third Amended and Restated Contract for Senior Care Organizations</w:t>
      </w:r>
      <w:r>
        <w:rPr>
          <w:rStyle w:val="normaltextrun"/>
          <w:rFonts w:ascii="Arial" w:eastAsiaTheme="majorEastAsia" w:hAnsi="Arial" w:cs="Arial"/>
          <w:i/>
          <w:iCs/>
        </w:rPr>
        <w:t xml:space="preserve">. The Appendix is </w:t>
      </w:r>
      <w:r w:rsidR="007875CD">
        <w:rPr>
          <w:rStyle w:val="normaltextrun"/>
          <w:rFonts w:ascii="Arial" w:eastAsiaTheme="majorEastAsia" w:hAnsi="Arial" w:cs="Arial"/>
          <w:i/>
          <w:iCs/>
        </w:rPr>
        <w:t>provided for informational purposes to</w:t>
      </w:r>
      <w:r>
        <w:rPr>
          <w:rStyle w:val="normaltextrun"/>
          <w:rFonts w:ascii="Arial" w:eastAsiaTheme="majorEastAsia" w:hAnsi="Arial" w:cs="Arial"/>
          <w:i/>
          <w:iCs/>
        </w:rPr>
        <w:t xml:space="preserve"> demonstrate how </w:t>
      </w:r>
      <w:r w:rsidR="007875CD">
        <w:rPr>
          <w:rStyle w:val="normaltextrun"/>
          <w:rFonts w:ascii="Arial" w:eastAsiaTheme="majorEastAsia" w:hAnsi="Arial" w:cs="Arial"/>
          <w:i/>
          <w:iCs/>
        </w:rPr>
        <w:t xml:space="preserve">EOHHS expects that </w:t>
      </w:r>
      <w:r>
        <w:rPr>
          <w:rStyle w:val="normaltextrun"/>
          <w:rFonts w:ascii="Arial" w:eastAsiaTheme="majorEastAsia" w:hAnsi="Arial" w:cs="Arial"/>
          <w:i/>
          <w:iCs/>
        </w:rPr>
        <w:t xml:space="preserve">Medicaid and Combined Medicare and Medicaid Gains/Losses will be used in the determination of Shared Medicaid Gains/Losses. EOHHS intends to amend the Model Contracts prior to Contract Execution to incorporate the approach below, as well as terminology changes and other updates necessary to align </w:t>
      </w:r>
      <w:r>
        <w:rPr>
          <w:rStyle w:val="normaltextrun"/>
          <w:rFonts w:ascii="Arial" w:eastAsiaTheme="majorEastAsia" w:hAnsi="Arial" w:cs="Arial"/>
          <w:b/>
          <w:bCs/>
          <w:i/>
          <w:iCs/>
        </w:rPr>
        <w:t>Section 4.5</w:t>
      </w:r>
      <w:r>
        <w:rPr>
          <w:rStyle w:val="normaltextrun"/>
          <w:rFonts w:ascii="Arial" w:eastAsiaTheme="majorEastAsia" w:hAnsi="Arial" w:cs="Arial"/>
          <w:i/>
          <w:iCs/>
        </w:rPr>
        <w:t xml:space="preserve"> and </w:t>
      </w:r>
      <w:r>
        <w:rPr>
          <w:rStyle w:val="normaltextrun"/>
          <w:rFonts w:ascii="Arial" w:eastAsiaTheme="majorEastAsia" w:hAnsi="Arial" w:cs="Arial"/>
          <w:b/>
          <w:bCs/>
          <w:i/>
          <w:iCs/>
        </w:rPr>
        <w:t xml:space="preserve">Appendix E </w:t>
      </w:r>
      <w:r>
        <w:rPr>
          <w:rStyle w:val="normaltextrun"/>
          <w:rFonts w:ascii="Arial" w:eastAsiaTheme="majorEastAsia" w:hAnsi="Arial" w:cs="Arial"/>
          <w:i/>
          <w:iCs/>
        </w:rPr>
        <w:t>in the Model Contracts. </w:t>
      </w:r>
      <w:r>
        <w:rPr>
          <w:rStyle w:val="eop"/>
          <w:rFonts w:ascii="Arial" w:eastAsiaTheme="majorEastAsia" w:hAnsi="Arial" w:cs="Arial"/>
        </w:rPr>
        <w:t> </w:t>
      </w:r>
    </w:p>
    <w:p w14:paraId="3412F1F8" w14:textId="77777777" w:rsidR="005811F1" w:rsidRDefault="005811F1" w:rsidP="005811F1">
      <w:pPr>
        <w:pStyle w:val="paragraph"/>
        <w:spacing w:before="0" w:beforeAutospacing="0" w:after="0" w:afterAutospacing="0"/>
        <w:ind w:left="360" w:hanging="360"/>
        <w:jc w:val="center"/>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5685CF77" w14:textId="77777777" w:rsidR="005811F1" w:rsidRDefault="005811F1" w:rsidP="000C78FB">
      <w:pPr>
        <w:spacing w:after="0" w:line="240" w:lineRule="auto"/>
        <w:ind w:left="360" w:hanging="360"/>
        <w:jc w:val="center"/>
        <w:rPr>
          <w:rFonts w:ascii="Arial" w:hAnsi="Arial" w:cs="Arial"/>
          <w:b/>
          <w:bCs/>
          <w:sz w:val="24"/>
          <w:szCs w:val="24"/>
        </w:rPr>
      </w:pPr>
    </w:p>
    <w:p w14:paraId="2CC401B4" w14:textId="77777777" w:rsidR="005811F1" w:rsidRDefault="005811F1" w:rsidP="000C78FB">
      <w:pPr>
        <w:spacing w:after="0" w:line="240" w:lineRule="auto"/>
        <w:ind w:left="360" w:hanging="360"/>
        <w:jc w:val="center"/>
        <w:rPr>
          <w:rFonts w:ascii="Arial" w:hAnsi="Arial" w:cs="Arial"/>
          <w:b/>
          <w:bCs/>
          <w:sz w:val="24"/>
          <w:szCs w:val="24"/>
        </w:rPr>
      </w:pPr>
    </w:p>
    <w:p w14:paraId="5008504B" w14:textId="6674E00B" w:rsidR="000C78FB" w:rsidRDefault="00215451" w:rsidP="000C78FB">
      <w:pPr>
        <w:spacing w:after="0" w:line="240" w:lineRule="auto"/>
        <w:ind w:left="360" w:hanging="360"/>
        <w:jc w:val="center"/>
        <w:rPr>
          <w:rFonts w:ascii="Arial" w:hAnsi="Arial" w:cs="Arial"/>
          <w:b/>
          <w:bCs/>
          <w:sz w:val="24"/>
          <w:szCs w:val="24"/>
        </w:rPr>
      </w:pPr>
      <w:r>
        <w:rPr>
          <w:rFonts w:ascii="Arial" w:hAnsi="Arial" w:cs="Arial"/>
          <w:b/>
          <w:bCs/>
          <w:sz w:val="24"/>
          <w:szCs w:val="24"/>
        </w:rPr>
        <w:t>SCO</w:t>
      </w:r>
      <w:r w:rsidR="000C78FB" w:rsidRPr="2D63D999">
        <w:rPr>
          <w:rFonts w:ascii="Arial" w:hAnsi="Arial" w:cs="Arial"/>
          <w:b/>
          <w:bCs/>
          <w:sz w:val="24"/>
          <w:szCs w:val="24"/>
        </w:rPr>
        <w:t xml:space="preserve"> RISK SHARING ARRANGEMENTS</w:t>
      </w:r>
    </w:p>
    <w:p w14:paraId="69FD34CB" w14:textId="77777777" w:rsidR="000C78FB" w:rsidRDefault="000C78FB" w:rsidP="000C78FB">
      <w:pPr>
        <w:spacing w:after="0" w:line="240" w:lineRule="auto"/>
        <w:ind w:left="360" w:hanging="360"/>
        <w:jc w:val="center"/>
        <w:rPr>
          <w:rFonts w:ascii="Arial" w:hAnsi="Arial" w:cs="Arial"/>
          <w:b/>
          <w:bCs/>
          <w:sz w:val="24"/>
          <w:szCs w:val="24"/>
        </w:rPr>
      </w:pPr>
      <w:r w:rsidRPr="2D63D999">
        <w:rPr>
          <w:rFonts w:ascii="Arial" w:hAnsi="Arial" w:cs="Arial"/>
          <w:b/>
          <w:bCs/>
          <w:sz w:val="24"/>
          <w:szCs w:val="24"/>
        </w:rPr>
        <w:t>Contract Year 2024</w:t>
      </w:r>
    </w:p>
    <w:p w14:paraId="31DF5100" w14:textId="77777777" w:rsidR="000C78FB" w:rsidRDefault="000C78FB" w:rsidP="000C78FB">
      <w:pPr>
        <w:spacing w:after="0" w:line="240" w:lineRule="auto"/>
        <w:ind w:left="360" w:hanging="360"/>
        <w:jc w:val="center"/>
        <w:rPr>
          <w:rFonts w:ascii="Arial" w:hAnsi="Arial" w:cs="Arial"/>
          <w:b/>
          <w:bCs/>
          <w:sz w:val="24"/>
          <w:szCs w:val="24"/>
        </w:rPr>
      </w:pPr>
      <w:r>
        <w:rPr>
          <w:rFonts w:ascii="Arial" w:hAnsi="Arial" w:cs="Arial"/>
          <w:b/>
          <w:bCs/>
          <w:sz w:val="24"/>
          <w:szCs w:val="24"/>
        </w:rPr>
        <w:t>Subject to CMS Approval</w:t>
      </w:r>
    </w:p>
    <w:p w14:paraId="5F332D23" w14:textId="77777777" w:rsidR="000C78FB" w:rsidRDefault="000C78FB" w:rsidP="000C78FB">
      <w:pPr>
        <w:spacing w:after="0" w:line="240" w:lineRule="auto"/>
        <w:ind w:left="360" w:hanging="360"/>
        <w:jc w:val="center"/>
        <w:rPr>
          <w:rFonts w:ascii="Arial" w:hAnsi="Arial" w:cs="Arial"/>
          <w:b/>
          <w:bCs/>
          <w:sz w:val="24"/>
          <w:szCs w:val="24"/>
        </w:rPr>
      </w:pPr>
    </w:p>
    <w:p w14:paraId="49578423" w14:textId="77777777" w:rsidR="000C78FB" w:rsidRPr="000F57C0" w:rsidRDefault="000C78FB" w:rsidP="000C78FB">
      <w:pPr>
        <w:pStyle w:val="paragraph"/>
        <w:spacing w:before="0" w:beforeAutospacing="0" w:after="0" w:afterAutospacing="0"/>
        <w:textAlignment w:val="baseline"/>
        <w:rPr>
          <w:rFonts w:ascii="Arial" w:hAnsi="Arial" w:cs="Arial"/>
        </w:rPr>
      </w:pPr>
      <w:r w:rsidRPr="000F57C0">
        <w:rPr>
          <w:rStyle w:val="normaltextrun"/>
          <w:rFonts w:ascii="Arial" w:hAnsi="Arial" w:cs="Arial"/>
          <w:b/>
          <w:bCs/>
        </w:rPr>
        <w:t>Contract-Wide Risk Sharing Arrangement (Section 4.7.C.4)</w:t>
      </w:r>
      <w:r w:rsidRPr="000F57C0">
        <w:rPr>
          <w:rStyle w:val="eop"/>
          <w:rFonts w:ascii="Arial" w:hAnsi="Arial" w:cs="Arial"/>
        </w:rPr>
        <w:t> </w:t>
      </w:r>
    </w:p>
    <w:p w14:paraId="3D75062F" w14:textId="77777777" w:rsidR="000C78FB" w:rsidRPr="000F57C0" w:rsidRDefault="000C78FB" w:rsidP="000C78FB">
      <w:pPr>
        <w:pStyle w:val="paragraph"/>
        <w:spacing w:before="0" w:beforeAutospacing="0" w:after="0" w:afterAutospacing="0"/>
        <w:textAlignment w:val="baseline"/>
        <w:rPr>
          <w:rFonts w:ascii="Arial" w:hAnsi="Arial" w:cs="Arial"/>
        </w:rPr>
      </w:pPr>
      <w:r w:rsidRPr="000F57C0">
        <w:rPr>
          <w:rStyle w:val="eop"/>
          <w:rFonts w:ascii="Arial" w:hAnsi="Arial" w:cs="Arial"/>
        </w:rPr>
        <w:t> </w:t>
      </w:r>
    </w:p>
    <w:p w14:paraId="4D7B2040" w14:textId="77777777" w:rsidR="000C78FB" w:rsidRPr="000F57C0" w:rsidRDefault="000C78FB" w:rsidP="000C78FB">
      <w:pPr>
        <w:pStyle w:val="paragraph"/>
        <w:numPr>
          <w:ilvl w:val="0"/>
          <w:numId w:val="2"/>
        </w:numPr>
        <w:spacing w:before="0" w:beforeAutospacing="0" w:after="0" w:afterAutospacing="0"/>
        <w:ind w:left="1080" w:firstLine="0"/>
        <w:textAlignment w:val="baseline"/>
        <w:rPr>
          <w:rStyle w:val="normaltextrun"/>
          <w:rFonts w:ascii="Arial" w:hAnsi="Arial" w:cs="Arial"/>
          <w:b/>
          <w:bCs/>
        </w:rPr>
      </w:pPr>
      <w:r w:rsidRPr="000F57C0">
        <w:rPr>
          <w:rStyle w:val="normaltextrun"/>
          <w:rFonts w:ascii="Arial" w:hAnsi="Arial" w:cs="Arial"/>
          <w:b/>
          <w:bCs/>
        </w:rPr>
        <w:t>Overall Approach</w:t>
      </w:r>
    </w:p>
    <w:p w14:paraId="079115AA" w14:textId="77777777" w:rsidR="000C78FB" w:rsidRPr="000F57C0" w:rsidRDefault="000C78FB" w:rsidP="000C78FB">
      <w:pPr>
        <w:pStyle w:val="paragraph"/>
        <w:spacing w:before="0" w:beforeAutospacing="0" w:after="0" w:afterAutospacing="0"/>
        <w:textAlignment w:val="baseline"/>
        <w:rPr>
          <w:rStyle w:val="normaltextrun"/>
          <w:rFonts w:ascii="Arial" w:hAnsi="Arial" w:cs="Arial"/>
        </w:rPr>
      </w:pPr>
    </w:p>
    <w:p w14:paraId="63F8C923" w14:textId="77777777" w:rsidR="000C78FB" w:rsidRPr="000F57C0" w:rsidRDefault="000C78FB" w:rsidP="000C78FB">
      <w:pPr>
        <w:pStyle w:val="paragraph"/>
        <w:numPr>
          <w:ilvl w:val="1"/>
          <w:numId w:val="1"/>
        </w:numPr>
        <w:spacing w:before="0" w:beforeAutospacing="0" w:after="0" w:afterAutospacing="0"/>
        <w:textAlignment w:val="baseline"/>
        <w:rPr>
          <w:rStyle w:val="normaltextrun"/>
          <w:rFonts w:ascii="Arial" w:hAnsi="Arial" w:cs="Arial"/>
        </w:rPr>
      </w:pPr>
      <w:r w:rsidRPr="000F57C0">
        <w:rPr>
          <w:rStyle w:val="normaltextrun"/>
          <w:rFonts w:ascii="Arial" w:hAnsi="Arial" w:cs="Arial"/>
        </w:rPr>
        <w:t>For purposes of this section, the following terms shall have the following meanings:</w:t>
      </w:r>
    </w:p>
    <w:p w14:paraId="5A492E43" w14:textId="77777777" w:rsidR="000C78FB" w:rsidRPr="000F57C0" w:rsidRDefault="000C78FB" w:rsidP="000C78FB">
      <w:pPr>
        <w:pStyle w:val="paragraph"/>
        <w:spacing w:before="0" w:beforeAutospacing="0" w:after="0" w:afterAutospacing="0"/>
        <w:ind w:left="1800"/>
        <w:textAlignment w:val="baseline"/>
        <w:rPr>
          <w:rStyle w:val="normaltextrun"/>
          <w:rFonts w:ascii="Arial" w:hAnsi="Arial" w:cs="Arial"/>
        </w:rPr>
      </w:pPr>
    </w:p>
    <w:p w14:paraId="4480A56B" w14:textId="77777777" w:rsidR="000C78FB" w:rsidRPr="000F57C0" w:rsidRDefault="000C78FB" w:rsidP="000C78FB">
      <w:pPr>
        <w:pStyle w:val="paragraph"/>
        <w:numPr>
          <w:ilvl w:val="2"/>
          <w:numId w:val="1"/>
        </w:numPr>
        <w:spacing w:before="0" w:beforeAutospacing="0" w:after="0" w:afterAutospacing="0"/>
        <w:textAlignment w:val="baseline"/>
        <w:rPr>
          <w:rStyle w:val="normaltextrun"/>
          <w:rFonts w:ascii="Arial" w:hAnsi="Arial" w:cs="Arial"/>
        </w:rPr>
      </w:pPr>
      <w:r w:rsidRPr="000F57C0">
        <w:rPr>
          <w:rStyle w:val="normaltextrun"/>
          <w:rFonts w:ascii="Arial" w:hAnsi="Arial" w:cs="Arial"/>
        </w:rPr>
        <w:t>Actual Medical Expenditures - the amount determined in accordance with Section 4.7.C.2.</w:t>
      </w:r>
    </w:p>
    <w:p w14:paraId="1656D4FD" w14:textId="77777777" w:rsidR="000C78FB" w:rsidRPr="000F57C0" w:rsidRDefault="000C78FB" w:rsidP="000C78FB">
      <w:pPr>
        <w:pStyle w:val="paragraph"/>
        <w:numPr>
          <w:ilvl w:val="2"/>
          <w:numId w:val="1"/>
        </w:numPr>
        <w:spacing w:before="0" w:beforeAutospacing="0" w:after="0" w:afterAutospacing="0"/>
        <w:textAlignment w:val="baseline"/>
        <w:rPr>
          <w:rStyle w:val="normaltextrun"/>
          <w:rFonts w:ascii="Arial" w:hAnsi="Arial" w:cs="Arial"/>
        </w:rPr>
      </w:pPr>
      <w:r w:rsidRPr="000F57C0">
        <w:rPr>
          <w:rStyle w:val="normaltextrun"/>
          <w:rFonts w:ascii="Arial" w:hAnsi="Arial" w:cs="Arial"/>
        </w:rPr>
        <w:t>Medical Component of the Capitation Rate Payment – the amount determined in accordance with Section 4.7.C.2.</w:t>
      </w:r>
    </w:p>
    <w:p w14:paraId="1C359C98" w14:textId="77777777" w:rsidR="000C78FB" w:rsidRPr="000F57C0" w:rsidRDefault="000C78FB" w:rsidP="000C78FB">
      <w:pPr>
        <w:pStyle w:val="paragraph"/>
        <w:numPr>
          <w:ilvl w:val="2"/>
          <w:numId w:val="1"/>
        </w:numPr>
        <w:spacing w:before="0" w:beforeAutospacing="0" w:after="0" w:afterAutospacing="0"/>
        <w:textAlignment w:val="baseline"/>
        <w:rPr>
          <w:rStyle w:val="normaltextrun"/>
          <w:rFonts w:ascii="Arial" w:hAnsi="Arial" w:cs="Arial"/>
        </w:rPr>
      </w:pPr>
      <w:r w:rsidRPr="000F57C0">
        <w:rPr>
          <w:rStyle w:val="normaltextrun"/>
          <w:rFonts w:ascii="Arial" w:hAnsi="Arial" w:cs="Arial"/>
        </w:rPr>
        <w:t>Medical Component of the Medicare Parts A and B Premium Payments – the amount equal to 85% of the Medicare Part A and B premium payments received by the Contractor for the Contract Year.</w:t>
      </w:r>
    </w:p>
    <w:p w14:paraId="4FC52CEA" w14:textId="77777777" w:rsidR="000C78FB" w:rsidRPr="000F57C0" w:rsidRDefault="000C78FB" w:rsidP="000C78FB">
      <w:pPr>
        <w:pStyle w:val="paragraph"/>
        <w:numPr>
          <w:ilvl w:val="2"/>
          <w:numId w:val="1"/>
        </w:numPr>
        <w:spacing w:before="0" w:beforeAutospacing="0" w:after="0" w:afterAutospacing="0"/>
        <w:textAlignment w:val="baseline"/>
        <w:rPr>
          <w:rStyle w:val="normaltextrun"/>
          <w:rFonts w:ascii="Arial" w:hAnsi="Arial" w:cs="Arial"/>
        </w:rPr>
      </w:pPr>
      <w:r w:rsidRPr="000F57C0">
        <w:rPr>
          <w:rStyle w:val="normaltextrun"/>
          <w:rFonts w:ascii="Arial" w:hAnsi="Arial" w:cs="Arial"/>
        </w:rPr>
        <w:t>Actual Medicare Expenditures – an amount equal to the numerator of the Contractor’s Medicare MLR.</w:t>
      </w:r>
    </w:p>
    <w:p w14:paraId="5A58E19A" w14:textId="77777777" w:rsidR="000C78FB" w:rsidRPr="000F57C0" w:rsidRDefault="000C78FB" w:rsidP="000C78FB">
      <w:pPr>
        <w:pStyle w:val="paragraph"/>
        <w:numPr>
          <w:ilvl w:val="2"/>
          <w:numId w:val="1"/>
        </w:numPr>
        <w:spacing w:before="0" w:beforeAutospacing="0" w:after="0" w:afterAutospacing="0"/>
        <w:textAlignment w:val="baseline"/>
        <w:rPr>
          <w:rStyle w:val="normaltextrun"/>
          <w:rFonts w:ascii="Arial" w:hAnsi="Arial" w:cs="Arial"/>
        </w:rPr>
      </w:pPr>
      <w:r w:rsidRPr="000F57C0">
        <w:rPr>
          <w:rStyle w:val="normaltextrun"/>
          <w:rFonts w:ascii="Arial" w:hAnsi="Arial" w:cs="Arial"/>
        </w:rPr>
        <w:t>Combined Medicare and Medicaid Revenue – an amount equal to the Medical Component of the Capitation Rate Payment plus the Medical Component of the Medicare Parts A and B Premium Payments.</w:t>
      </w:r>
    </w:p>
    <w:p w14:paraId="1ED3AD8F" w14:textId="77777777" w:rsidR="000C78FB" w:rsidRPr="000F57C0" w:rsidRDefault="000C78FB" w:rsidP="000C78FB">
      <w:pPr>
        <w:pStyle w:val="paragraph"/>
        <w:numPr>
          <w:ilvl w:val="2"/>
          <w:numId w:val="1"/>
        </w:numPr>
        <w:spacing w:before="0" w:beforeAutospacing="0" w:after="0" w:afterAutospacing="0"/>
        <w:textAlignment w:val="baseline"/>
        <w:rPr>
          <w:rStyle w:val="normaltextrun"/>
          <w:rFonts w:ascii="Arial" w:hAnsi="Arial" w:cs="Arial"/>
        </w:rPr>
      </w:pPr>
      <w:r w:rsidRPr="000F57C0">
        <w:rPr>
          <w:rStyle w:val="normaltextrun"/>
          <w:rFonts w:ascii="Arial" w:hAnsi="Arial" w:cs="Arial"/>
        </w:rPr>
        <w:t>Combined Medicare and Medicaid Expenditures – an amount equal to the Actual Medical Expenditures plus the Actual Medicare Expenditures.</w:t>
      </w:r>
    </w:p>
    <w:p w14:paraId="39B60DE8" w14:textId="77777777" w:rsidR="000C78FB" w:rsidRPr="000F57C0" w:rsidRDefault="000C78FB" w:rsidP="000C78FB">
      <w:pPr>
        <w:pStyle w:val="paragraph"/>
        <w:spacing w:before="0" w:beforeAutospacing="0" w:after="0" w:afterAutospacing="0"/>
        <w:ind w:left="2520"/>
        <w:textAlignment w:val="baseline"/>
        <w:rPr>
          <w:rStyle w:val="normaltextrun"/>
          <w:rFonts w:ascii="Arial" w:hAnsi="Arial" w:cs="Arial"/>
        </w:rPr>
      </w:pPr>
    </w:p>
    <w:p w14:paraId="184057A6" w14:textId="77777777" w:rsidR="000C78FB" w:rsidRPr="000F57C0" w:rsidRDefault="000C78FB" w:rsidP="000C78FB">
      <w:pPr>
        <w:pStyle w:val="paragraph"/>
        <w:numPr>
          <w:ilvl w:val="1"/>
          <w:numId w:val="1"/>
        </w:numPr>
        <w:spacing w:before="0" w:beforeAutospacing="0" w:after="0" w:afterAutospacing="0"/>
        <w:textAlignment w:val="baseline"/>
        <w:rPr>
          <w:rStyle w:val="normaltextrun"/>
          <w:rFonts w:ascii="Arial" w:hAnsi="Arial" w:cs="Arial"/>
        </w:rPr>
      </w:pPr>
      <w:r w:rsidRPr="000F57C0">
        <w:rPr>
          <w:rStyle w:val="normaltextrun"/>
          <w:rFonts w:ascii="Arial" w:hAnsi="Arial" w:cs="Arial"/>
        </w:rPr>
        <w:t>EOHHS shall calculate the following:</w:t>
      </w:r>
    </w:p>
    <w:p w14:paraId="776F3106" w14:textId="77777777" w:rsidR="000C78FB" w:rsidRPr="000F57C0" w:rsidRDefault="000C78FB" w:rsidP="000C78FB">
      <w:pPr>
        <w:pStyle w:val="paragraph"/>
        <w:spacing w:before="0" w:beforeAutospacing="0" w:after="0" w:afterAutospacing="0"/>
        <w:ind w:left="1800"/>
        <w:textAlignment w:val="baseline"/>
        <w:rPr>
          <w:rStyle w:val="normaltextrun"/>
          <w:rFonts w:ascii="Arial" w:hAnsi="Arial" w:cs="Arial"/>
        </w:rPr>
      </w:pPr>
    </w:p>
    <w:p w14:paraId="7FB8BC72" w14:textId="77777777" w:rsidR="000C78FB" w:rsidRPr="000F57C0" w:rsidRDefault="000C78FB" w:rsidP="000C78FB">
      <w:pPr>
        <w:pStyle w:val="paragraph"/>
        <w:numPr>
          <w:ilvl w:val="2"/>
          <w:numId w:val="1"/>
        </w:numPr>
        <w:spacing w:before="0" w:beforeAutospacing="0" w:after="0" w:afterAutospacing="0"/>
        <w:textAlignment w:val="baseline"/>
        <w:rPr>
          <w:rStyle w:val="normaltextrun"/>
          <w:rFonts w:ascii="Arial" w:hAnsi="Arial" w:cs="Arial"/>
        </w:rPr>
      </w:pPr>
      <w:r w:rsidRPr="000F57C0">
        <w:rPr>
          <w:rStyle w:val="normaltextrun"/>
          <w:rFonts w:ascii="Arial" w:hAnsi="Arial" w:cs="Arial"/>
        </w:rPr>
        <w:t>Medicaid Gains/Losses</w:t>
      </w:r>
    </w:p>
    <w:p w14:paraId="6D22589F" w14:textId="77777777" w:rsidR="000C78FB" w:rsidRPr="000F57C0" w:rsidRDefault="000C78FB" w:rsidP="000C78FB">
      <w:pPr>
        <w:pStyle w:val="paragraph"/>
        <w:spacing w:before="0" w:beforeAutospacing="0" w:after="0" w:afterAutospacing="0"/>
        <w:ind w:left="1800"/>
        <w:textAlignment w:val="baseline"/>
        <w:rPr>
          <w:rStyle w:val="normaltextrun"/>
          <w:rFonts w:ascii="Arial" w:hAnsi="Arial" w:cs="Arial"/>
        </w:rPr>
      </w:pPr>
    </w:p>
    <w:p w14:paraId="59AECBAA" w14:textId="77777777" w:rsidR="000C78FB" w:rsidRPr="000F57C0" w:rsidRDefault="000C78FB" w:rsidP="000C78FB">
      <w:pPr>
        <w:pStyle w:val="paragraph"/>
        <w:spacing w:before="0" w:beforeAutospacing="0" w:after="0" w:afterAutospacing="0"/>
        <w:ind w:left="2520"/>
        <w:textAlignment w:val="baseline"/>
        <w:rPr>
          <w:rStyle w:val="normaltextrun"/>
          <w:rFonts w:ascii="Arial" w:hAnsi="Arial" w:cs="Arial"/>
        </w:rPr>
      </w:pPr>
      <w:r w:rsidRPr="000F57C0">
        <w:rPr>
          <w:rStyle w:val="normaltextrun"/>
          <w:rFonts w:ascii="Arial" w:hAnsi="Arial" w:cs="Arial"/>
        </w:rPr>
        <w:t>To calculate whether the Contractor had Medicaid Gains or Medicaid Losses for the Contract Year, EOHHS shall subtract the Actual Medical Expenditures from the Medical Component of the Capitation Rate.  If such difference is equal to an amount greater than zero, such difference shall be the Contractor’s Medicaid Gains.  If such difference is an amount less than zero, such difference shall be the Contractor’s Medicaid Losses.  If such amount equals zero, the Contractor shall have neither Medicaid Gains nor Medicaid Losses for the Contract Year.</w:t>
      </w:r>
    </w:p>
    <w:p w14:paraId="21C814FF" w14:textId="77777777" w:rsidR="000C78FB" w:rsidRPr="000F57C0" w:rsidRDefault="000C78FB" w:rsidP="000C78FB">
      <w:pPr>
        <w:pStyle w:val="paragraph"/>
        <w:spacing w:before="0" w:beforeAutospacing="0" w:after="0" w:afterAutospacing="0"/>
        <w:ind w:left="2520"/>
        <w:textAlignment w:val="baseline"/>
        <w:rPr>
          <w:rStyle w:val="normaltextrun"/>
          <w:rFonts w:ascii="Arial" w:hAnsi="Arial" w:cs="Arial"/>
        </w:rPr>
      </w:pPr>
    </w:p>
    <w:p w14:paraId="13DA451E" w14:textId="77777777" w:rsidR="000C78FB" w:rsidRPr="000F57C0" w:rsidRDefault="000C78FB" w:rsidP="000C78FB">
      <w:pPr>
        <w:pStyle w:val="paragraph"/>
        <w:numPr>
          <w:ilvl w:val="2"/>
          <w:numId w:val="1"/>
        </w:numPr>
        <w:spacing w:before="0" w:beforeAutospacing="0" w:after="0" w:afterAutospacing="0"/>
        <w:textAlignment w:val="baseline"/>
        <w:rPr>
          <w:rStyle w:val="normaltextrun"/>
          <w:rFonts w:ascii="Arial" w:hAnsi="Arial" w:cs="Arial"/>
        </w:rPr>
      </w:pPr>
      <w:r w:rsidRPr="000F57C0">
        <w:rPr>
          <w:rStyle w:val="normaltextrun"/>
          <w:rFonts w:ascii="Arial" w:hAnsi="Arial" w:cs="Arial"/>
        </w:rPr>
        <w:t>Combined Gains/Losses</w:t>
      </w:r>
    </w:p>
    <w:p w14:paraId="379A5881" w14:textId="77777777" w:rsidR="000C78FB" w:rsidRPr="000F57C0" w:rsidRDefault="000C78FB" w:rsidP="000C78FB">
      <w:pPr>
        <w:pStyle w:val="paragraph"/>
        <w:spacing w:before="0" w:beforeAutospacing="0" w:after="0" w:afterAutospacing="0"/>
        <w:ind w:left="2520"/>
        <w:textAlignment w:val="baseline"/>
        <w:rPr>
          <w:rStyle w:val="normaltextrun"/>
          <w:rFonts w:ascii="Arial" w:hAnsi="Arial" w:cs="Arial"/>
        </w:rPr>
      </w:pPr>
    </w:p>
    <w:p w14:paraId="37422714" w14:textId="77777777" w:rsidR="000C78FB" w:rsidRPr="000F57C0" w:rsidRDefault="000C78FB" w:rsidP="000C78FB">
      <w:pPr>
        <w:pStyle w:val="paragraph"/>
        <w:spacing w:before="0" w:beforeAutospacing="0" w:after="0" w:afterAutospacing="0"/>
        <w:ind w:left="2520"/>
        <w:textAlignment w:val="baseline"/>
        <w:rPr>
          <w:rStyle w:val="normaltextrun"/>
          <w:rFonts w:ascii="Arial" w:hAnsi="Arial" w:cs="Arial"/>
        </w:rPr>
      </w:pPr>
      <w:r w:rsidRPr="000F57C0">
        <w:rPr>
          <w:rStyle w:val="normaltextrun"/>
          <w:rFonts w:ascii="Arial" w:hAnsi="Arial" w:cs="Arial"/>
        </w:rPr>
        <w:t xml:space="preserve">To calculate whether the Contractor had Combined Gains or Combined Losses for the Contract Year, EOHHS shall subtract the Contractor’s Combined Medicare and Medicaid Expenditures from the Contractor’s Combined Medicare and Medicaid Revenue.  If such difference is equal to an amount greater than zero, such difference shall be the Contractor’s Combined Gains.  If such difference is an amount less than zero, such difference shall be the Contractor’s Combined Losses.  If such amount equals zero, the Contractor shall have neither Combined Gains nor Combined Losses for the Contract Year.  </w:t>
      </w:r>
    </w:p>
    <w:p w14:paraId="7FE1F86A" w14:textId="77777777" w:rsidR="000C78FB" w:rsidRPr="000F57C0" w:rsidRDefault="000C78FB" w:rsidP="000C78FB">
      <w:pPr>
        <w:pStyle w:val="paragraph"/>
        <w:spacing w:before="0" w:beforeAutospacing="0" w:after="0" w:afterAutospacing="0"/>
        <w:ind w:left="2520"/>
        <w:textAlignment w:val="baseline"/>
        <w:rPr>
          <w:rStyle w:val="normaltextrun"/>
          <w:rFonts w:ascii="Arial" w:hAnsi="Arial" w:cs="Arial"/>
        </w:rPr>
      </w:pPr>
    </w:p>
    <w:p w14:paraId="1B03E5A8" w14:textId="77777777" w:rsidR="000C78FB" w:rsidRPr="000F57C0" w:rsidRDefault="000C78FB" w:rsidP="000C78FB">
      <w:pPr>
        <w:pStyle w:val="paragraph"/>
        <w:numPr>
          <w:ilvl w:val="0"/>
          <w:numId w:val="2"/>
        </w:numPr>
        <w:spacing w:before="0" w:beforeAutospacing="0" w:after="0" w:afterAutospacing="0"/>
        <w:ind w:left="1080" w:firstLine="0"/>
        <w:textAlignment w:val="baseline"/>
        <w:rPr>
          <w:rFonts w:ascii="Arial" w:hAnsi="Arial" w:cs="Arial"/>
        </w:rPr>
      </w:pPr>
      <w:r w:rsidRPr="000F57C0">
        <w:rPr>
          <w:rStyle w:val="normaltextrun"/>
          <w:rFonts w:ascii="Arial" w:hAnsi="Arial" w:cs="Arial"/>
          <w:b/>
          <w:bCs/>
        </w:rPr>
        <w:t xml:space="preserve">Shared Medicaid Gains </w:t>
      </w:r>
    </w:p>
    <w:p w14:paraId="7F8E2E47" w14:textId="77777777" w:rsidR="000C78FB" w:rsidRPr="000F57C0" w:rsidRDefault="000C78FB" w:rsidP="000C78FB">
      <w:pPr>
        <w:pStyle w:val="paragraph"/>
        <w:spacing w:before="0" w:beforeAutospacing="0" w:after="0" w:afterAutospacing="0"/>
        <w:textAlignment w:val="baseline"/>
        <w:rPr>
          <w:rFonts w:ascii="Arial" w:hAnsi="Arial" w:cs="Arial"/>
        </w:rPr>
      </w:pPr>
      <w:r w:rsidRPr="000F57C0">
        <w:rPr>
          <w:rStyle w:val="eop"/>
          <w:rFonts w:ascii="Arial" w:hAnsi="Arial" w:cs="Arial"/>
        </w:rPr>
        <w:t> </w:t>
      </w:r>
    </w:p>
    <w:p w14:paraId="0C92483E" w14:textId="77777777" w:rsidR="000C78FB" w:rsidRPr="000F57C0" w:rsidRDefault="000C78FB" w:rsidP="000C78FB">
      <w:pPr>
        <w:pStyle w:val="paragraph"/>
        <w:numPr>
          <w:ilvl w:val="0"/>
          <w:numId w:val="4"/>
        </w:numPr>
        <w:spacing w:before="0" w:beforeAutospacing="0" w:after="0" w:afterAutospacing="0"/>
        <w:textAlignment w:val="baseline"/>
        <w:rPr>
          <w:rFonts w:ascii="Arial" w:hAnsi="Arial" w:cs="Arial"/>
        </w:rPr>
      </w:pPr>
      <w:r w:rsidRPr="000F57C0">
        <w:rPr>
          <w:rStyle w:val="normaltextrun"/>
          <w:rFonts w:ascii="Arial" w:hAnsi="Arial" w:cs="Arial"/>
        </w:rPr>
        <w:t>If the absolute value of the Medicaid Gains is greater than 5% of the Medical Component of the Capitation Rate Payment, and the absolute value of the Combined Gains is greater than 2.5% of the Combined Medicaid and Medicare Revenue,</w:t>
      </w:r>
      <w:r w:rsidRPr="000F57C0">
        <w:rPr>
          <w:rFonts w:ascii="Arial" w:hAnsi="Arial" w:cs="Arial"/>
        </w:rPr>
        <w:t xml:space="preserve"> the Contractor and EOHHS shall share Medicaid Gains as follows</w:t>
      </w:r>
      <w:r w:rsidRPr="000F57C0">
        <w:rPr>
          <w:rStyle w:val="normaltextrun"/>
          <w:rFonts w:ascii="Arial" w:hAnsi="Arial" w:cs="Arial"/>
        </w:rPr>
        <w:t>:</w:t>
      </w:r>
      <w:r w:rsidRPr="000F57C0">
        <w:rPr>
          <w:rStyle w:val="eop"/>
          <w:rFonts w:ascii="Arial" w:hAnsi="Arial" w:cs="Arial"/>
        </w:rPr>
        <w:t> </w:t>
      </w:r>
    </w:p>
    <w:p w14:paraId="62EA1C1B" w14:textId="77777777" w:rsidR="000C78FB" w:rsidRPr="000F57C0" w:rsidRDefault="000C78FB" w:rsidP="000C78FB">
      <w:pPr>
        <w:pStyle w:val="paragraph"/>
        <w:spacing w:before="0" w:beforeAutospacing="0" w:after="0" w:afterAutospacing="0"/>
        <w:textAlignment w:val="baseline"/>
        <w:rPr>
          <w:rFonts w:ascii="Arial" w:hAnsi="Arial" w:cs="Arial"/>
        </w:rPr>
      </w:pPr>
      <w:r w:rsidRPr="000F57C0">
        <w:rPr>
          <w:rStyle w:val="eop"/>
          <w:rFonts w:ascii="Arial" w:hAnsi="Arial" w:cs="Arial"/>
        </w:rPr>
        <w:t> </w:t>
      </w:r>
    </w:p>
    <w:p w14:paraId="4A4530BE" w14:textId="77777777" w:rsidR="000C78FB" w:rsidRPr="000F57C0" w:rsidRDefault="000C78FB" w:rsidP="000C78FB">
      <w:pPr>
        <w:pStyle w:val="paragraph"/>
        <w:numPr>
          <w:ilvl w:val="2"/>
          <w:numId w:val="2"/>
        </w:numPr>
        <w:spacing w:before="0" w:beforeAutospacing="0" w:after="0" w:afterAutospacing="0"/>
        <w:textAlignment w:val="baseline"/>
        <w:rPr>
          <w:rFonts w:ascii="Arial" w:hAnsi="Arial" w:cs="Arial"/>
        </w:rPr>
      </w:pPr>
      <w:r w:rsidRPr="000F57C0">
        <w:rPr>
          <w:rStyle w:val="normaltextrun"/>
          <w:rFonts w:ascii="Arial" w:hAnsi="Arial" w:cs="Arial"/>
        </w:rPr>
        <w:t>For the absolute value of Medicaid Gains that is less than or equal to 5% of the Medical Component of the Capitation Rate Payment, the Contractor share is 100% and the EOHHS share is 0%.</w:t>
      </w:r>
      <w:r w:rsidRPr="000F57C0">
        <w:rPr>
          <w:rStyle w:val="eop"/>
          <w:rFonts w:ascii="Arial" w:hAnsi="Arial" w:cs="Arial"/>
        </w:rPr>
        <w:t> </w:t>
      </w:r>
    </w:p>
    <w:p w14:paraId="5B6BC94E" w14:textId="77777777" w:rsidR="000C78FB" w:rsidRPr="000F57C0" w:rsidRDefault="000C78FB" w:rsidP="000C78FB">
      <w:pPr>
        <w:pStyle w:val="paragraph"/>
        <w:spacing w:before="0" w:beforeAutospacing="0" w:after="0" w:afterAutospacing="0"/>
        <w:textAlignment w:val="baseline"/>
        <w:rPr>
          <w:rFonts w:ascii="Arial" w:hAnsi="Arial" w:cs="Arial"/>
        </w:rPr>
      </w:pPr>
      <w:r w:rsidRPr="000F57C0">
        <w:rPr>
          <w:rStyle w:val="eop"/>
          <w:rFonts w:ascii="Arial" w:hAnsi="Arial" w:cs="Arial"/>
        </w:rPr>
        <w:t> </w:t>
      </w:r>
    </w:p>
    <w:p w14:paraId="51169ED6" w14:textId="77777777" w:rsidR="000C78FB" w:rsidRPr="000F57C0" w:rsidRDefault="000C78FB" w:rsidP="000C78FB">
      <w:pPr>
        <w:pStyle w:val="paragraph"/>
        <w:numPr>
          <w:ilvl w:val="2"/>
          <w:numId w:val="2"/>
        </w:numPr>
        <w:spacing w:before="0" w:beforeAutospacing="0" w:after="0" w:afterAutospacing="0"/>
        <w:textAlignment w:val="baseline"/>
        <w:rPr>
          <w:rStyle w:val="eop"/>
          <w:rFonts w:ascii="Arial" w:hAnsi="Arial" w:cs="Arial"/>
        </w:rPr>
      </w:pPr>
      <w:r w:rsidRPr="000F57C0">
        <w:rPr>
          <w:rStyle w:val="normaltextrun"/>
          <w:rFonts w:ascii="Arial" w:hAnsi="Arial" w:cs="Arial"/>
        </w:rPr>
        <w:t>For the absolute value of Medicaid Gains that exceed 5% of the Medical Component of the Capitation Rate Payment, the Contractor share is 5% and the EOHHS share is 95%</w:t>
      </w:r>
      <w:r w:rsidRPr="000F57C0">
        <w:rPr>
          <w:rStyle w:val="eop"/>
          <w:rFonts w:ascii="Arial" w:hAnsi="Arial" w:cs="Arial"/>
        </w:rPr>
        <w:t>.</w:t>
      </w:r>
    </w:p>
    <w:p w14:paraId="6BD847FD" w14:textId="77777777" w:rsidR="000C78FB" w:rsidRPr="000F57C0" w:rsidRDefault="000C78FB" w:rsidP="000C78FB">
      <w:pPr>
        <w:pStyle w:val="paragraph"/>
        <w:spacing w:before="0" w:beforeAutospacing="0" w:after="0" w:afterAutospacing="0"/>
        <w:textAlignment w:val="baseline"/>
        <w:rPr>
          <w:rFonts w:ascii="Arial" w:hAnsi="Arial" w:cs="Arial"/>
        </w:rPr>
      </w:pPr>
      <w:r w:rsidRPr="000F57C0">
        <w:rPr>
          <w:rStyle w:val="eop"/>
          <w:rFonts w:ascii="Arial" w:hAnsi="Arial" w:cs="Arial"/>
        </w:rPr>
        <w:t> </w:t>
      </w:r>
    </w:p>
    <w:p w14:paraId="634EA35A" w14:textId="77777777" w:rsidR="000C78FB" w:rsidRPr="000F57C0" w:rsidRDefault="000C78FB" w:rsidP="000C78FB">
      <w:pPr>
        <w:pStyle w:val="paragraph"/>
        <w:numPr>
          <w:ilvl w:val="0"/>
          <w:numId w:val="4"/>
        </w:numPr>
        <w:spacing w:before="0" w:beforeAutospacing="0" w:after="0" w:afterAutospacing="0"/>
        <w:textAlignment w:val="baseline"/>
        <w:rPr>
          <w:rFonts w:ascii="Arial" w:hAnsi="Arial" w:cs="Arial"/>
        </w:rPr>
      </w:pPr>
      <w:r w:rsidRPr="000F57C0">
        <w:rPr>
          <w:rStyle w:val="normaltextrun"/>
          <w:rFonts w:ascii="Arial" w:hAnsi="Arial" w:cs="Arial"/>
        </w:rPr>
        <w:t>The Contractor’s shared Medicaid Gains payments to EOHHS shall not exceed the amount that would result in an absolute value of Combined Gains less than or equal to 2.5% of the Combined Medicare and Medicaid Revenue.</w:t>
      </w:r>
      <w:r w:rsidRPr="000F57C0">
        <w:rPr>
          <w:rStyle w:val="eop"/>
          <w:rFonts w:ascii="Arial" w:hAnsi="Arial" w:cs="Arial"/>
        </w:rPr>
        <w:t> </w:t>
      </w:r>
    </w:p>
    <w:p w14:paraId="5ADDAA01" w14:textId="77777777" w:rsidR="000C78FB" w:rsidRPr="000F57C0" w:rsidRDefault="000C78FB" w:rsidP="000C78FB">
      <w:pPr>
        <w:pStyle w:val="paragraph"/>
        <w:spacing w:before="0" w:beforeAutospacing="0" w:after="0" w:afterAutospacing="0"/>
        <w:textAlignment w:val="baseline"/>
        <w:rPr>
          <w:rFonts w:ascii="Arial" w:hAnsi="Arial" w:cs="Arial"/>
        </w:rPr>
      </w:pPr>
      <w:r w:rsidRPr="000F57C0">
        <w:rPr>
          <w:rStyle w:val="eop"/>
          <w:rFonts w:ascii="Arial" w:hAnsi="Arial" w:cs="Arial"/>
        </w:rPr>
        <w:lastRenderedPageBreak/>
        <w:t> </w:t>
      </w:r>
    </w:p>
    <w:p w14:paraId="04CFE14D" w14:textId="77777777" w:rsidR="000C78FB" w:rsidRPr="000F57C0" w:rsidRDefault="000C78FB" w:rsidP="000C78FB">
      <w:pPr>
        <w:pStyle w:val="paragraph"/>
        <w:numPr>
          <w:ilvl w:val="0"/>
          <w:numId w:val="2"/>
        </w:numPr>
        <w:tabs>
          <w:tab w:val="clear" w:pos="720"/>
          <w:tab w:val="num" w:pos="1080"/>
        </w:tabs>
        <w:spacing w:before="0" w:beforeAutospacing="0" w:after="0" w:afterAutospacing="0"/>
        <w:ind w:left="1080" w:firstLine="0"/>
        <w:textAlignment w:val="baseline"/>
        <w:rPr>
          <w:rFonts w:ascii="Arial" w:hAnsi="Arial" w:cs="Arial"/>
        </w:rPr>
      </w:pPr>
      <w:r w:rsidRPr="000F57C0">
        <w:rPr>
          <w:rStyle w:val="normaltextrun"/>
          <w:rFonts w:ascii="Arial" w:hAnsi="Arial" w:cs="Arial"/>
          <w:b/>
          <w:bCs/>
        </w:rPr>
        <w:t xml:space="preserve">Shared Medicaid Losses </w:t>
      </w:r>
    </w:p>
    <w:p w14:paraId="360300E5" w14:textId="77777777" w:rsidR="000C78FB" w:rsidRPr="000F57C0" w:rsidRDefault="000C78FB" w:rsidP="000C78FB">
      <w:pPr>
        <w:pStyle w:val="paragraph"/>
        <w:spacing w:before="0" w:beforeAutospacing="0" w:after="0" w:afterAutospacing="0"/>
        <w:textAlignment w:val="baseline"/>
        <w:rPr>
          <w:rFonts w:ascii="Arial" w:hAnsi="Arial" w:cs="Arial"/>
        </w:rPr>
      </w:pPr>
      <w:r w:rsidRPr="000F57C0">
        <w:rPr>
          <w:rStyle w:val="eop"/>
          <w:rFonts w:ascii="Arial" w:hAnsi="Arial" w:cs="Arial"/>
        </w:rPr>
        <w:t> </w:t>
      </w:r>
    </w:p>
    <w:p w14:paraId="2C461454" w14:textId="77777777" w:rsidR="000C78FB" w:rsidRPr="000F57C0" w:rsidRDefault="000C78FB" w:rsidP="000C78FB">
      <w:pPr>
        <w:pStyle w:val="paragraph"/>
        <w:numPr>
          <w:ilvl w:val="0"/>
          <w:numId w:val="3"/>
        </w:numPr>
        <w:spacing w:before="0" w:beforeAutospacing="0" w:after="0" w:afterAutospacing="0"/>
        <w:textAlignment w:val="baseline"/>
        <w:rPr>
          <w:rFonts w:ascii="Arial" w:hAnsi="Arial" w:cs="Arial"/>
        </w:rPr>
      </w:pPr>
      <w:r w:rsidRPr="000F57C0">
        <w:rPr>
          <w:rStyle w:val="normaltextrun"/>
          <w:rFonts w:ascii="Arial" w:hAnsi="Arial" w:cs="Arial"/>
        </w:rPr>
        <w:t>If the absolute value of the Medicaid Losses is greater than 5% of the Medical Component of the Capitation Rate Payment, and the absolute value of the Combined Losses is greater than 2.5% of the Combined Medicare and Medicaid Revenue, the Contractor and EOHHS shall share Medicaid Losses as follows:</w:t>
      </w:r>
      <w:r w:rsidRPr="000F57C0">
        <w:rPr>
          <w:rStyle w:val="eop"/>
          <w:rFonts w:ascii="Arial" w:hAnsi="Arial" w:cs="Arial"/>
        </w:rPr>
        <w:t> </w:t>
      </w:r>
    </w:p>
    <w:p w14:paraId="1786AAC4" w14:textId="77777777" w:rsidR="000C78FB" w:rsidRPr="000F57C0" w:rsidRDefault="000C78FB" w:rsidP="000C78FB">
      <w:pPr>
        <w:pStyle w:val="paragraph"/>
        <w:spacing w:before="0" w:beforeAutospacing="0" w:after="0" w:afterAutospacing="0"/>
        <w:textAlignment w:val="baseline"/>
        <w:rPr>
          <w:rFonts w:ascii="Arial" w:hAnsi="Arial" w:cs="Arial"/>
        </w:rPr>
      </w:pPr>
      <w:r w:rsidRPr="000F57C0">
        <w:rPr>
          <w:rStyle w:val="eop"/>
          <w:rFonts w:ascii="Arial" w:hAnsi="Arial" w:cs="Arial"/>
        </w:rPr>
        <w:t> </w:t>
      </w:r>
    </w:p>
    <w:p w14:paraId="2451E949" w14:textId="77777777" w:rsidR="000C78FB" w:rsidRPr="000F57C0" w:rsidRDefault="000C78FB" w:rsidP="000C78FB">
      <w:pPr>
        <w:pStyle w:val="paragraph"/>
        <w:numPr>
          <w:ilvl w:val="2"/>
          <w:numId w:val="4"/>
        </w:numPr>
        <w:spacing w:before="0" w:beforeAutospacing="0" w:after="0" w:afterAutospacing="0"/>
        <w:ind w:left="2520" w:hanging="630"/>
        <w:textAlignment w:val="baseline"/>
        <w:rPr>
          <w:rFonts w:ascii="Arial" w:hAnsi="Arial" w:cs="Arial"/>
        </w:rPr>
      </w:pPr>
      <w:r w:rsidRPr="000F57C0">
        <w:rPr>
          <w:rStyle w:val="normaltextrun"/>
          <w:rFonts w:ascii="Arial" w:hAnsi="Arial" w:cs="Arial"/>
        </w:rPr>
        <w:t>For the absolute value of Medicaid Losses that is less than or equal to 5% of the Medical Component of the Capitation Rate Payment, the Contractor share is 100% and the EOHHS share is 0%.</w:t>
      </w:r>
    </w:p>
    <w:p w14:paraId="756F6551" w14:textId="77777777" w:rsidR="000C78FB" w:rsidRPr="000F57C0" w:rsidRDefault="000C78FB" w:rsidP="000C78FB">
      <w:pPr>
        <w:pStyle w:val="paragraph"/>
        <w:spacing w:before="0" w:beforeAutospacing="0" w:after="0" w:afterAutospacing="0"/>
        <w:textAlignment w:val="baseline"/>
        <w:rPr>
          <w:rFonts w:ascii="Arial" w:hAnsi="Arial" w:cs="Arial"/>
        </w:rPr>
      </w:pPr>
      <w:r w:rsidRPr="000F57C0">
        <w:rPr>
          <w:rStyle w:val="eop"/>
          <w:rFonts w:ascii="Arial" w:hAnsi="Arial" w:cs="Arial"/>
        </w:rPr>
        <w:t> </w:t>
      </w:r>
    </w:p>
    <w:p w14:paraId="4D8EBF6C" w14:textId="77777777" w:rsidR="000C78FB" w:rsidRPr="000F57C0" w:rsidRDefault="000C78FB" w:rsidP="000C78FB">
      <w:pPr>
        <w:pStyle w:val="paragraph"/>
        <w:numPr>
          <w:ilvl w:val="2"/>
          <w:numId w:val="4"/>
        </w:numPr>
        <w:spacing w:before="0" w:beforeAutospacing="0" w:after="0" w:afterAutospacing="0"/>
        <w:ind w:left="2520" w:hanging="630"/>
        <w:textAlignment w:val="baseline"/>
        <w:rPr>
          <w:rFonts w:ascii="Arial" w:hAnsi="Arial" w:cs="Arial"/>
        </w:rPr>
      </w:pPr>
      <w:r w:rsidRPr="000F57C0">
        <w:rPr>
          <w:rStyle w:val="normaltextrun"/>
          <w:rFonts w:ascii="Arial" w:hAnsi="Arial" w:cs="Arial"/>
        </w:rPr>
        <w:t>For the absolute value of Medicaid Losses that exceed 5% of the Medical Component of the Capitation Rate Payment, the Contractor share is 5% and the EOHHS share is 95%</w:t>
      </w:r>
      <w:r w:rsidRPr="000F57C0">
        <w:rPr>
          <w:rStyle w:val="eop"/>
          <w:rFonts w:ascii="Arial" w:hAnsi="Arial" w:cs="Arial"/>
        </w:rPr>
        <w:t>.</w:t>
      </w:r>
    </w:p>
    <w:p w14:paraId="78527AC2" w14:textId="77777777" w:rsidR="000C78FB" w:rsidRPr="000F57C0" w:rsidRDefault="000C78FB" w:rsidP="000C78FB">
      <w:pPr>
        <w:pStyle w:val="paragraph"/>
        <w:spacing w:before="0" w:beforeAutospacing="0" w:after="0" w:afterAutospacing="0"/>
        <w:textAlignment w:val="baseline"/>
        <w:rPr>
          <w:rFonts w:ascii="Arial" w:hAnsi="Arial" w:cs="Arial"/>
        </w:rPr>
      </w:pPr>
      <w:r w:rsidRPr="000F57C0">
        <w:rPr>
          <w:rStyle w:val="eop"/>
          <w:rFonts w:ascii="Arial" w:hAnsi="Arial" w:cs="Arial"/>
        </w:rPr>
        <w:t> </w:t>
      </w:r>
    </w:p>
    <w:p w14:paraId="0F3C4D3B" w14:textId="77777777" w:rsidR="000C78FB" w:rsidRPr="000F57C0" w:rsidRDefault="000C78FB" w:rsidP="000C78FB">
      <w:pPr>
        <w:pStyle w:val="paragraph"/>
        <w:numPr>
          <w:ilvl w:val="0"/>
          <w:numId w:val="3"/>
        </w:numPr>
        <w:spacing w:before="0" w:beforeAutospacing="0" w:after="0" w:afterAutospacing="0"/>
        <w:textAlignment w:val="baseline"/>
        <w:rPr>
          <w:rFonts w:ascii="Arial" w:hAnsi="Arial" w:cs="Arial"/>
        </w:rPr>
      </w:pPr>
      <w:r w:rsidRPr="000F57C0">
        <w:rPr>
          <w:rStyle w:val="normaltextrun"/>
          <w:rFonts w:ascii="Arial" w:hAnsi="Arial" w:cs="Arial"/>
        </w:rPr>
        <w:t>EOHHS’s shared Medicaid Losses payments to the Contractor shall not exceed the amount that would result in an absolute value of Combined Losses greater than or equal to 2.5% of the Combined Medicare and Medicaid Revenue.</w:t>
      </w:r>
    </w:p>
    <w:p w14:paraId="176B8184" w14:textId="77777777" w:rsidR="000C78FB" w:rsidRPr="000F57C0" w:rsidRDefault="000C78FB" w:rsidP="000C78FB">
      <w:pPr>
        <w:spacing w:after="0" w:line="240" w:lineRule="auto"/>
        <w:ind w:left="360" w:hanging="360"/>
        <w:rPr>
          <w:rFonts w:ascii="Arial" w:hAnsi="Arial" w:cs="Arial"/>
          <w:b/>
          <w:bCs/>
          <w:sz w:val="24"/>
          <w:szCs w:val="24"/>
        </w:rPr>
      </w:pPr>
    </w:p>
    <w:p w14:paraId="12545775" w14:textId="77777777" w:rsidR="000C78FB" w:rsidRPr="000F57C0" w:rsidRDefault="000C78FB" w:rsidP="000C78FB">
      <w:pPr>
        <w:pStyle w:val="paragraph"/>
        <w:numPr>
          <w:ilvl w:val="0"/>
          <w:numId w:val="2"/>
        </w:numPr>
        <w:tabs>
          <w:tab w:val="clear" w:pos="720"/>
          <w:tab w:val="num" w:pos="1080"/>
        </w:tabs>
        <w:spacing w:before="0" w:beforeAutospacing="0" w:after="0" w:afterAutospacing="0"/>
        <w:ind w:left="1080" w:firstLine="0"/>
        <w:textAlignment w:val="baseline"/>
        <w:rPr>
          <w:rStyle w:val="normaltextrun"/>
          <w:rFonts w:ascii="Arial" w:hAnsi="Arial" w:cs="Arial"/>
        </w:rPr>
      </w:pPr>
      <w:r w:rsidRPr="000F57C0">
        <w:rPr>
          <w:rStyle w:val="normaltextrun"/>
          <w:rFonts w:ascii="Arial" w:hAnsi="Arial" w:cs="Arial"/>
          <w:b/>
          <w:bCs/>
        </w:rPr>
        <w:t xml:space="preserve">No Shared Medicaid Gains or Medicaid Losses </w:t>
      </w:r>
    </w:p>
    <w:p w14:paraId="48ABE750" w14:textId="77777777" w:rsidR="000C78FB" w:rsidRPr="000F57C0" w:rsidRDefault="000C78FB" w:rsidP="000C78FB">
      <w:pPr>
        <w:pStyle w:val="paragraph"/>
        <w:spacing w:before="0" w:beforeAutospacing="0" w:after="0" w:afterAutospacing="0"/>
        <w:ind w:left="720"/>
        <w:textAlignment w:val="baseline"/>
        <w:rPr>
          <w:rStyle w:val="normaltextrun"/>
          <w:rFonts w:ascii="Arial" w:hAnsi="Arial" w:cs="Arial"/>
          <w:b/>
          <w:bCs/>
        </w:rPr>
      </w:pPr>
    </w:p>
    <w:p w14:paraId="05D5D0AB" w14:textId="77777777" w:rsidR="000C78FB" w:rsidRPr="000F57C0" w:rsidRDefault="000C78FB" w:rsidP="000C78FB">
      <w:pPr>
        <w:pStyle w:val="paragraph"/>
        <w:spacing w:before="0" w:beforeAutospacing="0" w:after="0" w:afterAutospacing="0"/>
        <w:ind w:left="1440"/>
        <w:textAlignment w:val="baseline"/>
        <w:rPr>
          <w:rFonts w:ascii="Arial" w:hAnsi="Arial" w:cs="Arial"/>
        </w:rPr>
      </w:pPr>
      <w:r w:rsidRPr="000F57C0">
        <w:rPr>
          <w:rStyle w:val="normaltextrun"/>
          <w:rFonts w:ascii="Arial" w:hAnsi="Arial" w:cs="Arial"/>
        </w:rPr>
        <w:t>EOHHS and the Contractor shall not share Medicaid Gains or Medicaid Losses</w:t>
      </w:r>
      <w:r w:rsidRPr="000F57C0">
        <w:rPr>
          <w:rFonts w:ascii="Arial" w:hAnsi="Arial" w:cs="Arial"/>
        </w:rPr>
        <w:t xml:space="preserve"> (i.e., the Contractor’s share shall equal 100% and EOHHS’ share shall equal 0%) when:</w:t>
      </w:r>
    </w:p>
    <w:p w14:paraId="76B2D31C" w14:textId="77777777" w:rsidR="000C78FB" w:rsidRPr="000F57C0" w:rsidRDefault="000C78FB" w:rsidP="000C78FB">
      <w:pPr>
        <w:pStyle w:val="paragraph"/>
        <w:spacing w:before="0" w:beforeAutospacing="0" w:after="0" w:afterAutospacing="0"/>
        <w:textAlignment w:val="baseline"/>
        <w:rPr>
          <w:rFonts w:ascii="Arial" w:hAnsi="Arial" w:cs="Arial"/>
        </w:rPr>
      </w:pPr>
    </w:p>
    <w:p w14:paraId="4559D2B5" w14:textId="77777777" w:rsidR="000C78FB" w:rsidRPr="000F57C0" w:rsidRDefault="000C78FB" w:rsidP="000C78FB">
      <w:pPr>
        <w:pStyle w:val="paragraph"/>
        <w:numPr>
          <w:ilvl w:val="0"/>
          <w:numId w:val="5"/>
        </w:numPr>
        <w:spacing w:before="0" w:beforeAutospacing="0" w:after="0" w:afterAutospacing="0"/>
        <w:textAlignment w:val="baseline"/>
        <w:rPr>
          <w:rFonts w:ascii="Arial" w:hAnsi="Arial" w:cs="Arial"/>
        </w:rPr>
      </w:pPr>
      <w:r w:rsidRPr="000F57C0">
        <w:rPr>
          <w:rFonts w:ascii="Arial" w:hAnsi="Arial" w:cs="Arial"/>
        </w:rPr>
        <w:t>The absolute value of Medicaid Gains is less than or equal to 5% of the Medical Component of the Capitation Rate Payment.</w:t>
      </w:r>
    </w:p>
    <w:p w14:paraId="21F53535" w14:textId="77777777" w:rsidR="000C78FB" w:rsidRPr="000F57C0" w:rsidRDefault="000C78FB" w:rsidP="000C78FB">
      <w:pPr>
        <w:pStyle w:val="paragraph"/>
        <w:spacing w:before="0" w:beforeAutospacing="0" w:after="0" w:afterAutospacing="0"/>
        <w:ind w:left="1800"/>
        <w:textAlignment w:val="baseline"/>
        <w:rPr>
          <w:rFonts w:ascii="Arial" w:hAnsi="Arial" w:cs="Arial"/>
        </w:rPr>
      </w:pPr>
    </w:p>
    <w:p w14:paraId="570708B8" w14:textId="77777777" w:rsidR="000C78FB" w:rsidRPr="000F57C0" w:rsidRDefault="000C78FB" w:rsidP="000C78FB">
      <w:pPr>
        <w:pStyle w:val="paragraph"/>
        <w:numPr>
          <w:ilvl w:val="0"/>
          <w:numId w:val="5"/>
        </w:numPr>
        <w:spacing w:before="0" w:beforeAutospacing="0" w:after="0" w:afterAutospacing="0"/>
        <w:textAlignment w:val="baseline"/>
        <w:rPr>
          <w:rFonts w:ascii="Arial" w:hAnsi="Arial" w:cs="Arial"/>
        </w:rPr>
      </w:pPr>
      <w:r w:rsidRPr="000F57C0">
        <w:rPr>
          <w:rFonts w:ascii="Arial" w:hAnsi="Arial" w:cs="Arial"/>
        </w:rPr>
        <w:t>The absolute value of the Medicaid Gains is greater than 5% of the Medical Component of the Capitation Rate Payment and the absolute value of Combined Gains is less than 2.5% of the Combined Medicare and Medicaid Revenue.</w:t>
      </w:r>
    </w:p>
    <w:p w14:paraId="43E66C36" w14:textId="77777777" w:rsidR="000C78FB" w:rsidRPr="000F57C0" w:rsidRDefault="000C78FB" w:rsidP="000C78FB">
      <w:pPr>
        <w:pStyle w:val="paragraph"/>
        <w:spacing w:before="0" w:beforeAutospacing="0" w:after="0" w:afterAutospacing="0"/>
        <w:textAlignment w:val="baseline"/>
        <w:rPr>
          <w:rFonts w:ascii="Arial" w:hAnsi="Arial" w:cs="Arial"/>
        </w:rPr>
      </w:pPr>
    </w:p>
    <w:p w14:paraId="79D226A2" w14:textId="77777777" w:rsidR="000C78FB" w:rsidRPr="000F57C0" w:rsidRDefault="000C78FB" w:rsidP="000C78FB">
      <w:pPr>
        <w:pStyle w:val="paragraph"/>
        <w:numPr>
          <w:ilvl w:val="0"/>
          <w:numId w:val="5"/>
        </w:numPr>
        <w:spacing w:before="0" w:beforeAutospacing="0" w:after="0" w:afterAutospacing="0"/>
        <w:textAlignment w:val="baseline"/>
        <w:rPr>
          <w:rFonts w:ascii="Arial" w:hAnsi="Arial" w:cs="Arial"/>
        </w:rPr>
      </w:pPr>
      <w:r w:rsidRPr="000F57C0">
        <w:rPr>
          <w:rFonts w:ascii="Arial" w:hAnsi="Arial" w:cs="Arial"/>
        </w:rPr>
        <w:t>The absolute value of the Medicaid Losses is greater than 5% of the Medical Component of the Capitation Rate Payment and the absolute value of the Combined Losses is less than 2.5% of the Combined Medicare and Medicaid Revenue.</w:t>
      </w:r>
    </w:p>
    <w:p w14:paraId="0E211EF3" w14:textId="77777777" w:rsidR="000C78FB" w:rsidRPr="000F57C0" w:rsidRDefault="000C78FB" w:rsidP="000C78FB">
      <w:pPr>
        <w:pStyle w:val="paragraph"/>
        <w:spacing w:before="0" w:beforeAutospacing="0" w:after="0" w:afterAutospacing="0"/>
        <w:textAlignment w:val="baseline"/>
        <w:rPr>
          <w:rFonts w:ascii="Arial" w:hAnsi="Arial" w:cs="Arial"/>
        </w:rPr>
      </w:pPr>
    </w:p>
    <w:p w14:paraId="27ACFAC3" w14:textId="77777777" w:rsidR="000C78FB" w:rsidRPr="000F57C0" w:rsidRDefault="000C78FB" w:rsidP="000C78FB">
      <w:pPr>
        <w:pStyle w:val="paragraph"/>
        <w:numPr>
          <w:ilvl w:val="0"/>
          <w:numId w:val="5"/>
        </w:numPr>
        <w:spacing w:before="0" w:beforeAutospacing="0" w:after="0" w:afterAutospacing="0"/>
        <w:textAlignment w:val="baseline"/>
        <w:rPr>
          <w:rStyle w:val="eop"/>
          <w:rFonts w:ascii="Arial" w:hAnsi="Arial" w:cs="Arial"/>
        </w:rPr>
      </w:pPr>
      <w:r w:rsidRPr="000F57C0">
        <w:rPr>
          <w:rFonts w:ascii="Arial" w:hAnsi="Arial" w:cs="Arial"/>
        </w:rPr>
        <w:t>The absolute value of Medicaid Losses less than or equal to 5% of the Medical Component of the Capitation Rate Payment.</w:t>
      </w:r>
    </w:p>
    <w:p w14:paraId="321CE44E" w14:textId="77777777" w:rsidR="000C78FB" w:rsidRPr="000F57C0" w:rsidRDefault="000C78FB" w:rsidP="000C78FB">
      <w:pPr>
        <w:spacing w:after="0" w:line="240" w:lineRule="auto"/>
        <w:ind w:left="360" w:hanging="360"/>
        <w:jc w:val="center"/>
        <w:rPr>
          <w:rFonts w:ascii="Arial" w:hAnsi="Arial" w:cs="Arial"/>
          <w:b/>
          <w:bCs/>
          <w:sz w:val="24"/>
          <w:szCs w:val="24"/>
        </w:rPr>
      </w:pPr>
    </w:p>
    <w:p w14:paraId="144C76B0" w14:textId="77777777" w:rsidR="00E500E4" w:rsidRDefault="00E500E4"/>
    <w:sectPr w:rsidR="00E50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D38A6"/>
    <w:multiLevelType w:val="hybridMultilevel"/>
    <w:tmpl w:val="D2EADA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740885"/>
    <w:multiLevelType w:val="hybridMultilevel"/>
    <w:tmpl w:val="06CE80E8"/>
    <w:lvl w:ilvl="0" w:tplc="DB9A5BEC">
      <w:start w:val="1"/>
      <w:numFmt w:val="lowerLetter"/>
      <w:lvlText w:val="%1."/>
      <w:lvlJc w:val="left"/>
      <w:pPr>
        <w:ind w:left="1800" w:hanging="360"/>
      </w:pPr>
      <w:rPr>
        <w:rFonts w:asciiTheme="minorHAnsi" w:hAnsiTheme="minorHAnsi" w:cstheme="minorHAns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CCB31D9"/>
    <w:multiLevelType w:val="multilevel"/>
    <w:tmpl w:val="6408F6E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6E1C70"/>
    <w:multiLevelType w:val="hybridMultilevel"/>
    <w:tmpl w:val="73C48CD4"/>
    <w:lvl w:ilvl="0" w:tplc="9A5EB46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134D1D"/>
    <w:multiLevelType w:val="hybridMultilevel"/>
    <w:tmpl w:val="4C46AD6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14165823">
    <w:abstractNumId w:val="3"/>
  </w:num>
  <w:num w:numId="2" w16cid:durableId="1473595103">
    <w:abstractNumId w:val="2"/>
  </w:num>
  <w:num w:numId="3" w16cid:durableId="585001227">
    <w:abstractNumId w:val="0"/>
  </w:num>
  <w:num w:numId="4" w16cid:durableId="523787276">
    <w:abstractNumId w:val="4"/>
  </w:num>
  <w:num w:numId="5" w16cid:durableId="1607231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FB"/>
    <w:rsid w:val="000832CC"/>
    <w:rsid w:val="000C78FB"/>
    <w:rsid w:val="00194DBE"/>
    <w:rsid w:val="00215451"/>
    <w:rsid w:val="005811F1"/>
    <w:rsid w:val="007875CD"/>
    <w:rsid w:val="00934514"/>
    <w:rsid w:val="00C86EAE"/>
    <w:rsid w:val="00E50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C873"/>
  <w15:chartTrackingRefBased/>
  <w15:docId w15:val="{D0F630E8-56EC-4AE3-8409-F314E32F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FB"/>
    <w:rPr>
      <w:kern w:val="0"/>
      <w14:ligatures w14:val="none"/>
    </w:rPr>
  </w:style>
  <w:style w:type="paragraph" w:styleId="Heading1">
    <w:name w:val="heading 1"/>
    <w:basedOn w:val="Normal"/>
    <w:next w:val="Normal"/>
    <w:link w:val="Heading1Char"/>
    <w:uiPriority w:val="9"/>
    <w:qFormat/>
    <w:rsid w:val="000C7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8FB"/>
    <w:rPr>
      <w:rFonts w:eastAsiaTheme="majorEastAsia" w:cstheme="majorBidi"/>
      <w:color w:val="272727" w:themeColor="text1" w:themeTint="D8"/>
    </w:rPr>
  </w:style>
  <w:style w:type="paragraph" w:styleId="Title">
    <w:name w:val="Title"/>
    <w:basedOn w:val="Normal"/>
    <w:next w:val="Normal"/>
    <w:link w:val="TitleChar"/>
    <w:uiPriority w:val="10"/>
    <w:qFormat/>
    <w:rsid w:val="000C7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8FB"/>
    <w:pPr>
      <w:spacing w:before="160"/>
      <w:jc w:val="center"/>
    </w:pPr>
    <w:rPr>
      <w:i/>
      <w:iCs/>
      <w:color w:val="404040" w:themeColor="text1" w:themeTint="BF"/>
    </w:rPr>
  </w:style>
  <w:style w:type="character" w:customStyle="1" w:styleId="QuoteChar">
    <w:name w:val="Quote Char"/>
    <w:basedOn w:val="DefaultParagraphFont"/>
    <w:link w:val="Quote"/>
    <w:uiPriority w:val="29"/>
    <w:rsid w:val="000C78FB"/>
    <w:rPr>
      <w:i/>
      <w:iCs/>
      <w:color w:val="404040" w:themeColor="text1" w:themeTint="BF"/>
    </w:rPr>
  </w:style>
  <w:style w:type="paragraph" w:styleId="ListParagraph">
    <w:name w:val="List Paragraph"/>
    <w:basedOn w:val="Normal"/>
    <w:uiPriority w:val="34"/>
    <w:qFormat/>
    <w:rsid w:val="000C78FB"/>
    <w:pPr>
      <w:ind w:left="720"/>
      <w:contextualSpacing/>
    </w:pPr>
  </w:style>
  <w:style w:type="character" w:styleId="IntenseEmphasis">
    <w:name w:val="Intense Emphasis"/>
    <w:basedOn w:val="DefaultParagraphFont"/>
    <w:uiPriority w:val="21"/>
    <w:qFormat/>
    <w:rsid w:val="000C78FB"/>
    <w:rPr>
      <w:i/>
      <w:iCs/>
      <w:color w:val="0F4761" w:themeColor="accent1" w:themeShade="BF"/>
    </w:rPr>
  </w:style>
  <w:style w:type="paragraph" w:styleId="IntenseQuote">
    <w:name w:val="Intense Quote"/>
    <w:basedOn w:val="Normal"/>
    <w:next w:val="Normal"/>
    <w:link w:val="IntenseQuoteChar"/>
    <w:uiPriority w:val="30"/>
    <w:qFormat/>
    <w:rsid w:val="000C7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8FB"/>
    <w:rPr>
      <w:i/>
      <w:iCs/>
      <w:color w:val="0F4761" w:themeColor="accent1" w:themeShade="BF"/>
    </w:rPr>
  </w:style>
  <w:style w:type="character" w:styleId="IntenseReference">
    <w:name w:val="Intense Reference"/>
    <w:basedOn w:val="DefaultParagraphFont"/>
    <w:uiPriority w:val="32"/>
    <w:qFormat/>
    <w:rsid w:val="000C78FB"/>
    <w:rPr>
      <w:b/>
      <w:bCs/>
      <w:smallCaps/>
      <w:color w:val="0F4761" w:themeColor="accent1" w:themeShade="BF"/>
      <w:spacing w:val="5"/>
    </w:rPr>
  </w:style>
  <w:style w:type="paragraph" w:customStyle="1" w:styleId="paragraph">
    <w:name w:val="paragraph"/>
    <w:basedOn w:val="Normal"/>
    <w:rsid w:val="000C78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78FB"/>
  </w:style>
  <w:style w:type="character" w:customStyle="1" w:styleId="eop">
    <w:name w:val="eop"/>
    <w:basedOn w:val="DefaultParagraphFont"/>
    <w:rsid w:val="000C78FB"/>
  </w:style>
  <w:style w:type="character" w:customStyle="1" w:styleId="tabchar">
    <w:name w:val="tabchar"/>
    <w:basedOn w:val="DefaultParagraphFont"/>
    <w:rsid w:val="005811F1"/>
  </w:style>
  <w:style w:type="paragraph" w:styleId="Revision">
    <w:name w:val="Revision"/>
    <w:hidden/>
    <w:uiPriority w:val="99"/>
    <w:semiHidden/>
    <w:rsid w:val="007875C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50150">
      <w:bodyDiv w:val="1"/>
      <w:marLeft w:val="0"/>
      <w:marRight w:val="0"/>
      <w:marTop w:val="0"/>
      <w:marBottom w:val="0"/>
      <w:divBdr>
        <w:top w:val="none" w:sz="0" w:space="0" w:color="auto"/>
        <w:left w:val="none" w:sz="0" w:space="0" w:color="auto"/>
        <w:bottom w:val="none" w:sz="0" w:space="0" w:color="auto"/>
        <w:right w:val="none" w:sz="0" w:space="0" w:color="auto"/>
      </w:divBdr>
      <w:divsChild>
        <w:div w:id="352265484">
          <w:marLeft w:val="0"/>
          <w:marRight w:val="0"/>
          <w:marTop w:val="0"/>
          <w:marBottom w:val="0"/>
          <w:divBdr>
            <w:top w:val="none" w:sz="0" w:space="0" w:color="auto"/>
            <w:left w:val="none" w:sz="0" w:space="0" w:color="auto"/>
            <w:bottom w:val="none" w:sz="0" w:space="0" w:color="auto"/>
            <w:right w:val="none" w:sz="0" w:space="0" w:color="auto"/>
          </w:divBdr>
        </w:div>
        <w:div w:id="1667056950">
          <w:marLeft w:val="0"/>
          <w:marRight w:val="0"/>
          <w:marTop w:val="0"/>
          <w:marBottom w:val="0"/>
          <w:divBdr>
            <w:top w:val="none" w:sz="0" w:space="0" w:color="auto"/>
            <w:left w:val="none" w:sz="0" w:space="0" w:color="auto"/>
            <w:bottom w:val="none" w:sz="0" w:space="0" w:color="auto"/>
            <w:right w:val="none" w:sz="0" w:space="0" w:color="auto"/>
          </w:divBdr>
        </w:div>
        <w:div w:id="984508554">
          <w:marLeft w:val="0"/>
          <w:marRight w:val="0"/>
          <w:marTop w:val="0"/>
          <w:marBottom w:val="0"/>
          <w:divBdr>
            <w:top w:val="none" w:sz="0" w:space="0" w:color="auto"/>
            <w:left w:val="none" w:sz="0" w:space="0" w:color="auto"/>
            <w:bottom w:val="none" w:sz="0" w:space="0" w:color="auto"/>
            <w:right w:val="none" w:sz="0" w:space="0" w:color="auto"/>
          </w:divBdr>
        </w:div>
        <w:div w:id="250283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9" ma:contentTypeDescription="Create a new document." ma:contentTypeScope="" ma:versionID="bebfd8926c67a77d9d6f3c1b8705ad55">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9c0eaacf37f7881b7029e01bd7d95822"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7EA42-FC22-4CE1-92F4-6AA3DF0D3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EF9B9-1082-4365-8CA0-714BFC7FA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4831</Characters>
  <Application>Microsoft Office Word</Application>
  <DocSecurity>4</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 Vered (EHS)</dc:creator>
  <cp:keywords/>
  <dc:description/>
  <cp:lastModifiedBy>Akins, Kerisotellia (EHS)</cp:lastModifiedBy>
  <cp:revision>2</cp:revision>
  <dcterms:created xsi:type="dcterms:W3CDTF">2024-03-29T15:43:00Z</dcterms:created>
  <dcterms:modified xsi:type="dcterms:W3CDTF">2024-03-29T15:43:00Z</dcterms:modified>
</cp:coreProperties>
</file>