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3D12B" w14:textId="25FC48A6" w:rsidR="00711812" w:rsidRDefault="00711812" w:rsidP="00711812">
      <w:pPr>
        <w:spacing w:after="0" w:line="240" w:lineRule="auto"/>
        <w:jc w:val="center"/>
        <w:rPr>
          <w:rFonts w:ascii="Times New Roman" w:hAnsi="Times New Roman" w:cs="Times New Roman"/>
          <w:sz w:val="24"/>
          <w:szCs w:val="24"/>
          <w:u w:val="single"/>
        </w:rPr>
      </w:pPr>
    </w:p>
    <w:p w14:paraId="5A7BBC9A" w14:textId="57FF57E8" w:rsidR="00711812" w:rsidRDefault="00711812" w:rsidP="00711812">
      <w:pPr>
        <w:spacing w:after="0" w:line="240" w:lineRule="auto"/>
        <w:jc w:val="center"/>
        <w:rPr>
          <w:rFonts w:ascii="Times New Roman" w:hAnsi="Times New Roman" w:cs="Times New Roman"/>
          <w:sz w:val="24"/>
          <w:szCs w:val="24"/>
          <w:u w:val="single"/>
        </w:rPr>
      </w:pPr>
    </w:p>
    <w:p w14:paraId="79DC31B3" w14:textId="0F6B98BD" w:rsidR="00711812" w:rsidRDefault="00711812" w:rsidP="00711812">
      <w:pPr>
        <w:spacing w:after="0" w:line="240" w:lineRule="auto"/>
        <w:jc w:val="center"/>
        <w:rPr>
          <w:rFonts w:ascii="Times New Roman" w:hAnsi="Times New Roman" w:cs="Times New Roman"/>
          <w:sz w:val="24"/>
          <w:szCs w:val="24"/>
          <w:u w:val="single"/>
        </w:rPr>
      </w:pPr>
    </w:p>
    <w:p w14:paraId="2DCF561D" w14:textId="06276D02" w:rsidR="00711812" w:rsidRDefault="00711812" w:rsidP="00711812">
      <w:pPr>
        <w:spacing w:after="0" w:line="240" w:lineRule="auto"/>
        <w:jc w:val="center"/>
        <w:rPr>
          <w:rFonts w:ascii="Times New Roman" w:hAnsi="Times New Roman" w:cs="Times New Roman"/>
          <w:sz w:val="24"/>
          <w:szCs w:val="24"/>
          <w:u w:val="single"/>
        </w:rPr>
      </w:pPr>
    </w:p>
    <w:p w14:paraId="318D8A5E" w14:textId="1E020B2C" w:rsidR="00711812" w:rsidRDefault="00711812" w:rsidP="00711812">
      <w:pPr>
        <w:spacing w:after="0" w:line="240" w:lineRule="auto"/>
        <w:jc w:val="center"/>
        <w:rPr>
          <w:rFonts w:ascii="Times New Roman" w:hAnsi="Times New Roman" w:cs="Times New Roman"/>
          <w:sz w:val="24"/>
          <w:szCs w:val="24"/>
          <w:u w:val="single"/>
        </w:rPr>
      </w:pPr>
    </w:p>
    <w:p w14:paraId="4F73545A" w14:textId="1677D179" w:rsidR="00711812" w:rsidRDefault="00711812" w:rsidP="00711812">
      <w:pPr>
        <w:spacing w:after="0" w:line="240" w:lineRule="auto"/>
        <w:jc w:val="center"/>
        <w:rPr>
          <w:rFonts w:ascii="Times New Roman" w:hAnsi="Times New Roman" w:cs="Times New Roman"/>
          <w:sz w:val="24"/>
          <w:szCs w:val="24"/>
          <w:u w:val="single"/>
        </w:rPr>
      </w:pPr>
    </w:p>
    <w:p w14:paraId="0DABBB18" w14:textId="10353AAC" w:rsidR="00711812" w:rsidRDefault="00711812" w:rsidP="00711812">
      <w:pPr>
        <w:spacing w:after="0" w:line="240" w:lineRule="auto"/>
        <w:jc w:val="center"/>
        <w:rPr>
          <w:rFonts w:ascii="Times New Roman" w:hAnsi="Times New Roman" w:cs="Times New Roman"/>
          <w:sz w:val="24"/>
          <w:szCs w:val="24"/>
          <w:u w:val="single"/>
        </w:rPr>
      </w:pPr>
    </w:p>
    <w:p w14:paraId="65189FBD" w14:textId="7CB50BE5" w:rsidR="00711812" w:rsidRDefault="00711812" w:rsidP="00711812">
      <w:pPr>
        <w:spacing w:after="0" w:line="240" w:lineRule="auto"/>
        <w:jc w:val="center"/>
        <w:rPr>
          <w:rFonts w:ascii="Times New Roman" w:hAnsi="Times New Roman" w:cs="Times New Roman"/>
          <w:sz w:val="24"/>
          <w:szCs w:val="24"/>
          <w:u w:val="single"/>
        </w:rPr>
      </w:pPr>
    </w:p>
    <w:p w14:paraId="48964228" w14:textId="4774DD03" w:rsidR="00711812" w:rsidRDefault="00711812" w:rsidP="00711812">
      <w:pPr>
        <w:spacing w:after="0" w:line="240" w:lineRule="auto"/>
        <w:jc w:val="center"/>
        <w:rPr>
          <w:rFonts w:ascii="Times New Roman" w:hAnsi="Times New Roman" w:cs="Times New Roman"/>
          <w:sz w:val="24"/>
          <w:szCs w:val="24"/>
          <w:u w:val="single"/>
        </w:rPr>
      </w:pPr>
    </w:p>
    <w:p w14:paraId="694F85D1" w14:textId="77777777" w:rsidR="00711812" w:rsidRDefault="00711812" w:rsidP="00711812">
      <w:pPr>
        <w:spacing w:after="0" w:line="240" w:lineRule="auto"/>
        <w:jc w:val="center"/>
        <w:rPr>
          <w:rFonts w:ascii="Times New Roman" w:hAnsi="Times New Roman" w:cs="Times New Roman"/>
          <w:sz w:val="24"/>
          <w:szCs w:val="24"/>
          <w:u w:val="single"/>
        </w:rPr>
      </w:pPr>
    </w:p>
    <w:p w14:paraId="3E8DACA8" w14:textId="1566FFFB" w:rsidR="0062476D" w:rsidRPr="00232D42" w:rsidRDefault="0062476D" w:rsidP="209270F8">
      <w:pPr>
        <w:spacing w:after="0" w:line="240" w:lineRule="auto"/>
        <w:ind w:left="3600"/>
        <w:rPr>
          <w:rFonts w:ascii="Times New Roman" w:hAnsi="Times New Roman" w:cs="Times New Roman"/>
          <w:sz w:val="24"/>
          <w:szCs w:val="24"/>
          <w:highlight w:val="yellow"/>
          <w:u w:val="single"/>
        </w:rPr>
      </w:pPr>
      <w:r w:rsidRPr="209270F8">
        <w:rPr>
          <w:rFonts w:ascii="Times New Roman" w:hAnsi="Times New Roman" w:cs="Times New Roman"/>
          <w:sz w:val="24"/>
          <w:szCs w:val="24"/>
          <w:u w:val="single"/>
        </w:rPr>
        <w:t xml:space="preserve">ATTACHMENT </w:t>
      </w:r>
      <w:r w:rsidR="443BFD75" w:rsidRPr="209270F8">
        <w:rPr>
          <w:rFonts w:ascii="Times New Roman" w:hAnsi="Times New Roman" w:cs="Times New Roman"/>
          <w:sz w:val="24"/>
          <w:szCs w:val="24"/>
          <w:u w:val="single"/>
        </w:rPr>
        <w:t>N</w:t>
      </w:r>
    </w:p>
    <w:p w14:paraId="5C2575FB" w14:textId="77777777" w:rsidR="0062476D" w:rsidRPr="00232D42" w:rsidRDefault="0062476D" w:rsidP="00711812">
      <w:pPr>
        <w:spacing w:after="0" w:line="240" w:lineRule="auto"/>
        <w:rPr>
          <w:rFonts w:ascii="Times New Roman" w:hAnsi="Times New Roman" w:cs="Times New Roman"/>
          <w:sz w:val="24"/>
          <w:szCs w:val="24"/>
        </w:rPr>
      </w:pPr>
    </w:p>
    <w:p w14:paraId="242C0CEE" w14:textId="2624D0AC" w:rsidR="0062476D" w:rsidRPr="00232D42" w:rsidRDefault="00CB1317" w:rsidP="005C725E">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July </w:t>
      </w:r>
      <w:r w:rsidRPr="000062B0">
        <w:rPr>
          <w:rFonts w:ascii="Times New Roman" w:hAnsi="Times New Roman" w:cs="Times New Roman"/>
          <w:sz w:val="24"/>
          <w:szCs w:val="24"/>
        </w:rPr>
        <w:t>16</w:t>
      </w:r>
      <w:r w:rsidR="0062476D" w:rsidRPr="00232D42">
        <w:rPr>
          <w:rFonts w:ascii="Times New Roman" w:hAnsi="Times New Roman" w:cs="Times New Roman"/>
          <w:sz w:val="24"/>
          <w:szCs w:val="24"/>
        </w:rPr>
        <w:t>, 202</w:t>
      </w:r>
      <w:r>
        <w:rPr>
          <w:rFonts w:ascii="Times New Roman" w:hAnsi="Times New Roman" w:cs="Times New Roman"/>
          <w:sz w:val="24"/>
          <w:szCs w:val="24"/>
        </w:rPr>
        <w:t>1</w:t>
      </w:r>
    </w:p>
    <w:p w14:paraId="48F8CBC5" w14:textId="77777777" w:rsidR="0062476D" w:rsidRPr="00232D42" w:rsidRDefault="0062476D" w:rsidP="00711812">
      <w:pPr>
        <w:spacing w:after="0" w:line="240" w:lineRule="auto"/>
        <w:rPr>
          <w:rFonts w:ascii="Times New Roman" w:hAnsi="Times New Roman" w:cs="Times New Roman"/>
          <w:sz w:val="24"/>
          <w:szCs w:val="24"/>
        </w:rPr>
      </w:pPr>
    </w:p>
    <w:p w14:paraId="31EB2C4A" w14:textId="3B5F7154" w:rsidR="0062476D" w:rsidRDefault="0062476D" w:rsidP="005C725E">
      <w:pPr>
        <w:spacing w:after="0" w:line="240" w:lineRule="auto"/>
        <w:rPr>
          <w:rFonts w:ascii="Times New Roman" w:hAnsi="Times New Roman" w:cs="Times New Roman"/>
          <w:sz w:val="24"/>
          <w:szCs w:val="24"/>
        </w:rPr>
      </w:pPr>
      <w:r w:rsidRPr="00232D42">
        <w:rPr>
          <w:rFonts w:ascii="Times New Roman" w:hAnsi="Times New Roman" w:cs="Times New Roman"/>
          <w:sz w:val="24"/>
          <w:szCs w:val="24"/>
        </w:rPr>
        <w:t xml:space="preserve">To the Honorable Senate and House of Representatives: </w:t>
      </w:r>
    </w:p>
    <w:p w14:paraId="578B8A17" w14:textId="77777777" w:rsidR="005C725E" w:rsidRPr="00232D42" w:rsidRDefault="005C725E" w:rsidP="005C725E">
      <w:pPr>
        <w:spacing w:after="0" w:line="240" w:lineRule="auto"/>
        <w:rPr>
          <w:rFonts w:ascii="Times New Roman" w:hAnsi="Times New Roman" w:cs="Times New Roman"/>
          <w:sz w:val="24"/>
          <w:szCs w:val="24"/>
        </w:rPr>
      </w:pPr>
    </w:p>
    <w:p w14:paraId="094B2D7B" w14:textId="4CEB8C9E" w:rsidR="0062476D" w:rsidRDefault="0062476D" w:rsidP="007463A9">
      <w:pPr>
        <w:spacing w:after="0" w:line="240" w:lineRule="auto"/>
        <w:ind w:firstLine="720"/>
        <w:rPr>
          <w:rFonts w:ascii="Times New Roman" w:hAnsi="Times New Roman" w:cs="Times New Roman"/>
          <w:sz w:val="24"/>
          <w:szCs w:val="24"/>
        </w:rPr>
      </w:pPr>
      <w:r w:rsidRPr="00232D42">
        <w:rPr>
          <w:rFonts w:ascii="Times New Roman" w:hAnsi="Times New Roman" w:cs="Times New Roman"/>
          <w:sz w:val="24"/>
          <w:szCs w:val="24"/>
        </w:rPr>
        <w:t xml:space="preserve">Pursuant to Article LVI, as amended by Article XC, Section 3 of the Amendments to the Constitution of the Commonwealth of Massachusetts, I am returning to you for amendment Section </w:t>
      </w:r>
      <w:r w:rsidR="00CB1317">
        <w:rPr>
          <w:rFonts w:ascii="Times New Roman" w:hAnsi="Times New Roman" w:cs="Times New Roman"/>
          <w:sz w:val="24"/>
          <w:szCs w:val="24"/>
        </w:rPr>
        <w:t>11</w:t>
      </w:r>
      <w:r>
        <w:rPr>
          <w:rFonts w:ascii="Times New Roman" w:hAnsi="Times New Roman" w:cs="Times New Roman"/>
          <w:sz w:val="24"/>
          <w:szCs w:val="24"/>
        </w:rPr>
        <w:t>3</w:t>
      </w:r>
      <w:r w:rsidRPr="00232D42">
        <w:rPr>
          <w:rFonts w:ascii="Times New Roman" w:hAnsi="Times New Roman" w:cs="Times New Roman"/>
          <w:sz w:val="24"/>
          <w:szCs w:val="24"/>
        </w:rPr>
        <w:t xml:space="preserve"> of House Bill No. </w:t>
      </w:r>
      <w:r w:rsidR="00CB1317">
        <w:rPr>
          <w:rFonts w:ascii="Times New Roman" w:hAnsi="Times New Roman" w:cs="Times New Roman"/>
          <w:sz w:val="24"/>
          <w:szCs w:val="24"/>
        </w:rPr>
        <w:t>4002</w:t>
      </w:r>
      <w:r w:rsidRPr="00232D42">
        <w:rPr>
          <w:rFonts w:ascii="Times New Roman" w:hAnsi="Times New Roman" w:cs="Times New Roman"/>
          <w:sz w:val="24"/>
          <w:szCs w:val="24"/>
        </w:rPr>
        <w:t>, “An Act Making Appropriations for the Fiscal Year 202</w:t>
      </w:r>
      <w:r w:rsidR="00CB1317">
        <w:rPr>
          <w:rFonts w:ascii="Times New Roman" w:hAnsi="Times New Roman" w:cs="Times New Roman"/>
          <w:sz w:val="24"/>
          <w:szCs w:val="24"/>
        </w:rPr>
        <w:t>2</w:t>
      </w:r>
      <w:r w:rsidRPr="00232D42">
        <w:rPr>
          <w:rFonts w:ascii="Times New Roman" w:hAnsi="Times New Roman" w:cs="Times New Roman"/>
          <w:sz w:val="24"/>
          <w:szCs w:val="24"/>
        </w:rPr>
        <w:t xml:space="preserve"> for the Maintenance of the Departments, Boards, Commissions, Institutions and Certain Activities of the Commonwealth, for Interest, Sinking Fund and Serial Bond Requirements and for Certain Permanent Improvements.”</w:t>
      </w:r>
    </w:p>
    <w:p w14:paraId="168D79BD" w14:textId="77777777" w:rsidR="005C725E" w:rsidRDefault="005C725E" w:rsidP="005C725E">
      <w:pPr>
        <w:spacing w:after="0" w:line="240" w:lineRule="auto"/>
        <w:ind w:firstLine="562"/>
        <w:rPr>
          <w:rFonts w:ascii="Times New Roman" w:hAnsi="Times New Roman" w:cs="Times New Roman"/>
          <w:sz w:val="24"/>
          <w:szCs w:val="24"/>
        </w:rPr>
      </w:pPr>
    </w:p>
    <w:p w14:paraId="5AD8B6F0" w14:textId="5F65CFB3" w:rsidR="009E7106" w:rsidRDefault="009E7106" w:rsidP="007463A9">
      <w:pPr>
        <w:spacing w:after="0" w:line="240" w:lineRule="auto"/>
        <w:ind w:firstLine="720"/>
        <w:rPr>
          <w:rFonts w:ascii="Times New Roman" w:hAnsi="Times New Roman" w:cs="Times New Roman"/>
          <w:sz w:val="24"/>
          <w:szCs w:val="24"/>
        </w:rPr>
      </w:pPr>
      <w:r w:rsidRPr="5E6B8DB7">
        <w:rPr>
          <w:rFonts w:ascii="Times New Roman" w:hAnsi="Times New Roman" w:cs="Times New Roman"/>
          <w:sz w:val="24"/>
          <w:szCs w:val="24"/>
        </w:rPr>
        <w:t xml:space="preserve">Section </w:t>
      </w:r>
      <w:r w:rsidR="00CB1317" w:rsidRPr="5E6B8DB7">
        <w:rPr>
          <w:rFonts w:ascii="Times New Roman" w:hAnsi="Times New Roman" w:cs="Times New Roman"/>
          <w:sz w:val="24"/>
          <w:szCs w:val="24"/>
        </w:rPr>
        <w:t>11</w:t>
      </w:r>
      <w:r w:rsidRPr="5E6B8DB7">
        <w:rPr>
          <w:rFonts w:ascii="Times New Roman" w:hAnsi="Times New Roman" w:cs="Times New Roman"/>
          <w:sz w:val="24"/>
          <w:szCs w:val="24"/>
        </w:rPr>
        <w:t>3 sets forth the Fiscal Year 202</w:t>
      </w:r>
      <w:r w:rsidR="00CB1317" w:rsidRPr="5E6B8DB7">
        <w:rPr>
          <w:rFonts w:ascii="Times New Roman" w:hAnsi="Times New Roman" w:cs="Times New Roman"/>
          <w:sz w:val="24"/>
          <w:szCs w:val="24"/>
        </w:rPr>
        <w:t>2</w:t>
      </w:r>
      <w:r w:rsidRPr="5E6B8DB7">
        <w:rPr>
          <w:rFonts w:ascii="Times New Roman" w:hAnsi="Times New Roman" w:cs="Times New Roman"/>
          <w:sz w:val="24"/>
          <w:szCs w:val="24"/>
        </w:rPr>
        <w:t xml:space="preserve"> (FY2</w:t>
      </w:r>
      <w:r w:rsidR="00CB1317" w:rsidRPr="5E6B8DB7">
        <w:rPr>
          <w:rFonts w:ascii="Times New Roman" w:hAnsi="Times New Roman" w:cs="Times New Roman"/>
          <w:sz w:val="24"/>
          <w:szCs w:val="24"/>
        </w:rPr>
        <w:t>2</w:t>
      </w:r>
      <w:r w:rsidRPr="5E6B8DB7">
        <w:rPr>
          <w:rFonts w:ascii="Times New Roman" w:hAnsi="Times New Roman" w:cs="Times New Roman"/>
          <w:sz w:val="24"/>
          <w:szCs w:val="24"/>
        </w:rPr>
        <w:t xml:space="preserve">) funding distribution for the Commonwealth’s regional transit authorities (RTAs). </w:t>
      </w:r>
      <w:r w:rsidR="005C725E" w:rsidRPr="5E6B8DB7">
        <w:rPr>
          <w:rFonts w:ascii="Times New Roman" w:hAnsi="Times New Roman" w:cs="Times New Roman"/>
          <w:sz w:val="24"/>
          <w:szCs w:val="24"/>
        </w:rPr>
        <w:t xml:space="preserve"> </w:t>
      </w:r>
      <w:r w:rsidRPr="5E6B8DB7">
        <w:rPr>
          <w:rFonts w:ascii="Times New Roman" w:hAnsi="Times New Roman" w:cs="Times New Roman"/>
          <w:sz w:val="24"/>
          <w:szCs w:val="24"/>
        </w:rPr>
        <w:t xml:space="preserve">The section </w:t>
      </w:r>
      <w:r w:rsidR="00CB1317" w:rsidRPr="5E6B8DB7">
        <w:rPr>
          <w:rFonts w:ascii="Times New Roman" w:hAnsi="Times New Roman" w:cs="Times New Roman"/>
          <w:sz w:val="24"/>
          <w:szCs w:val="24"/>
        </w:rPr>
        <w:t>increases</w:t>
      </w:r>
      <w:r w:rsidRPr="5E6B8DB7">
        <w:rPr>
          <w:rFonts w:ascii="Times New Roman" w:hAnsi="Times New Roman" w:cs="Times New Roman"/>
          <w:sz w:val="24"/>
          <w:szCs w:val="24"/>
        </w:rPr>
        <w:t xml:space="preserve"> my House </w:t>
      </w:r>
      <w:r w:rsidR="00CB1317" w:rsidRPr="5E6B8DB7">
        <w:rPr>
          <w:rFonts w:ascii="Times New Roman" w:hAnsi="Times New Roman" w:cs="Times New Roman"/>
          <w:sz w:val="24"/>
          <w:szCs w:val="24"/>
        </w:rPr>
        <w:t>1</w:t>
      </w:r>
      <w:r w:rsidRPr="5E6B8DB7">
        <w:rPr>
          <w:rFonts w:ascii="Times New Roman" w:hAnsi="Times New Roman" w:cs="Times New Roman"/>
          <w:sz w:val="24"/>
          <w:szCs w:val="24"/>
        </w:rPr>
        <w:t xml:space="preserve"> recommendation </w:t>
      </w:r>
      <w:r w:rsidR="00CB1317" w:rsidRPr="5E6B8DB7">
        <w:rPr>
          <w:rFonts w:ascii="Times New Roman" w:hAnsi="Times New Roman" w:cs="Times New Roman"/>
          <w:sz w:val="24"/>
          <w:szCs w:val="24"/>
        </w:rPr>
        <w:t>to</w:t>
      </w:r>
      <w:r w:rsidRPr="5E6B8DB7">
        <w:rPr>
          <w:rFonts w:ascii="Times New Roman" w:hAnsi="Times New Roman" w:cs="Times New Roman"/>
          <w:sz w:val="24"/>
          <w:szCs w:val="24"/>
        </w:rPr>
        <w:t xml:space="preserve"> $</w:t>
      </w:r>
      <w:r w:rsidR="00243B8E" w:rsidRPr="5E6B8DB7">
        <w:rPr>
          <w:rFonts w:ascii="Times New Roman" w:hAnsi="Times New Roman" w:cs="Times New Roman"/>
          <w:sz w:val="24"/>
          <w:szCs w:val="24"/>
        </w:rPr>
        <w:t>94</w:t>
      </w:r>
      <w:r w:rsidRPr="5E6B8DB7">
        <w:rPr>
          <w:rFonts w:ascii="Times New Roman" w:hAnsi="Times New Roman" w:cs="Times New Roman"/>
          <w:sz w:val="24"/>
          <w:szCs w:val="24"/>
        </w:rPr>
        <w:t xml:space="preserve"> million and</w:t>
      </w:r>
      <w:r w:rsidR="00CB1317" w:rsidRPr="5E6B8DB7">
        <w:rPr>
          <w:rFonts w:ascii="Times New Roman" w:hAnsi="Times New Roman" w:cs="Times New Roman"/>
          <w:sz w:val="24"/>
          <w:szCs w:val="24"/>
        </w:rPr>
        <w:t xml:space="preserve"> eliminates</w:t>
      </w:r>
      <w:r w:rsidRPr="5E6B8DB7">
        <w:rPr>
          <w:rFonts w:ascii="Times New Roman" w:hAnsi="Times New Roman" w:cs="Times New Roman"/>
          <w:sz w:val="24"/>
          <w:szCs w:val="24"/>
        </w:rPr>
        <w:t xml:space="preserve"> the existing amount and structure that distributes performance grants based on Memorand</w:t>
      </w:r>
      <w:r w:rsidR="00243B8E" w:rsidRPr="5E6B8DB7">
        <w:rPr>
          <w:rFonts w:ascii="Times New Roman" w:hAnsi="Times New Roman" w:cs="Times New Roman"/>
          <w:sz w:val="24"/>
          <w:szCs w:val="24"/>
        </w:rPr>
        <w:t>a</w:t>
      </w:r>
      <w:r w:rsidRPr="5E6B8DB7">
        <w:rPr>
          <w:rFonts w:ascii="Times New Roman" w:hAnsi="Times New Roman" w:cs="Times New Roman"/>
          <w:sz w:val="24"/>
          <w:szCs w:val="24"/>
        </w:rPr>
        <w:t xml:space="preserve"> of Understanding executed between the RTAs and the Massachusetts Department of Transportation</w:t>
      </w:r>
      <w:r w:rsidR="00CB1317" w:rsidRPr="5E6B8DB7">
        <w:rPr>
          <w:rFonts w:ascii="Times New Roman" w:hAnsi="Times New Roman" w:cs="Times New Roman"/>
          <w:sz w:val="24"/>
          <w:szCs w:val="24"/>
        </w:rPr>
        <w:t xml:space="preserve">.  The </w:t>
      </w:r>
      <w:r w:rsidR="5449F573" w:rsidRPr="5E6B8DB7">
        <w:rPr>
          <w:rFonts w:ascii="Times New Roman" w:hAnsi="Times New Roman" w:cs="Times New Roman"/>
          <w:sz w:val="24"/>
          <w:szCs w:val="24"/>
        </w:rPr>
        <w:t>s</w:t>
      </w:r>
      <w:r w:rsidR="00CB1317" w:rsidRPr="5E6B8DB7">
        <w:rPr>
          <w:rFonts w:ascii="Times New Roman" w:hAnsi="Times New Roman" w:cs="Times New Roman"/>
          <w:sz w:val="24"/>
          <w:szCs w:val="24"/>
        </w:rPr>
        <w:t>ection</w:t>
      </w:r>
      <w:r w:rsidRPr="5E6B8DB7">
        <w:rPr>
          <w:rFonts w:ascii="Times New Roman" w:hAnsi="Times New Roman" w:cs="Times New Roman"/>
          <w:sz w:val="24"/>
          <w:szCs w:val="24"/>
        </w:rPr>
        <w:t xml:space="preserve"> also adds an additional $3.5 million to be allocated by a new funding formula that is not consistent with my recommendations.  </w:t>
      </w:r>
    </w:p>
    <w:p w14:paraId="30456261" w14:textId="77777777" w:rsidR="005C725E" w:rsidRPr="0062476D" w:rsidRDefault="005C725E" w:rsidP="005C725E">
      <w:pPr>
        <w:spacing w:after="0" w:line="240" w:lineRule="auto"/>
        <w:ind w:firstLine="562"/>
        <w:rPr>
          <w:rFonts w:ascii="Times New Roman" w:hAnsi="Times New Roman" w:cs="Times New Roman"/>
          <w:sz w:val="24"/>
          <w:szCs w:val="24"/>
        </w:rPr>
      </w:pPr>
    </w:p>
    <w:p w14:paraId="68099E9C" w14:textId="08107E43" w:rsidR="00797027" w:rsidRDefault="00EF43CD" w:rsidP="005C725E">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228C17" w:rsidRPr="53EEC4A8">
        <w:rPr>
          <w:rFonts w:ascii="Times New Roman" w:eastAsia="Times New Roman" w:hAnsi="Times New Roman" w:cs="Times New Roman"/>
          <w:color w:val="000000" w:themeColor="text1"/>
          <w:sz w:val="24"/>
          <w:szCs w:val="24"/>
        </w:rPr>
        <w:t>he</w:t>
      </w:r>
      <w:r w:rsidR="0E4E64DB" w:rsidRPr="53EEC4A8">
        <w:rPr>
          <w:rFonts w:ascii="Times New Roman" w:eastAsia="Times New Roman" w:hAnsi="Times New Roman" w:cs="Times New Roman"/>
          <w:color w:val="000000" w:themeColor="text1"/>
          <w:sz w:val="24"/>
          <w:szCs w:val="24"/>
        </w:rPr>
        <w:t xml:space="preserve"> RTAs received approximately $21</w:t>
      </w:r>
      <w:r w:rsidR="2047A182" w:rsidRPr="53EEC4A8">
        <w:rPr>
          <w:rFonts w:ascii="Times New Roman" w:eastAsia="Times New Roman" w:hAnsi="Times New Roman" w:cs="Times New Roman"/>
          <w:color w:val="000000" w:themeColor="text1"/>
          <w:sz w:val="24"/>
          <w:szCs w:val="24"/>
        </w:rPr>
        <w:t>4</w:t>
      </w:r>
      <w:r w:rsidR="0E4E64DB" w:rsidRPr="53EEC4A8">
        <w:rPr>
          <w:rFonts w:ascii="Times New Roman" w:eastAsia="Times New Roman" w:hAnsi="Times New Roman" w:cs="Times New Roman"/>
          <w:color w:val="000000" w:themeColor="text1"/>
          <w:sz w:val="24"/>
          <w:szCs w:val="24"/>
        </w:rPr>
        <w:t xml:space="preserve"> </w:t>
      </w:r>
      <w:r w:rsidR="00228C17" w:rsidRPr="53EEC4A8">
        <w:rPr>
          <w:rFonts w:ascii="Times New Roman" w:eastAsia="Times New Roman" w:hAnsi="Times New Roman" w:cs="Times New Roman"/>
          <w:color w:val="000000" w:themeColor="text1"/>
          <w:sz w:val="24"/>
          <w:szCs w:val="24"/>
        </w:rPr>
        <w:t>million</w:t>
      </w:r>
      <w:r w:rsidR="0E4E64DB" w:rsidRPr="53EEC4A8">
        <w:rPr>
          <w:rFonts w:ascii="Times New Roman" w:eastAsia="Times New Roman" w:hAnsi="Times New Roman" w:cs="Times New Roman"/>
          <w:color w:val="000000" w:themeColor="text1"/>
          <w:sz w:val="24"/>
          <w:szCs w:val="24"/>
        </w:rPr>
        <w:t xml:space="preserve"> as part of the CARES Act</w:t>
      </w:r>
      <w:r w:rsidR="2047A182" w:rsidRPr="53EEC4A8">
        <w:rPr>
          <w:rFonts w:ascii="Times New Roman" w:eastAsia="Times New Roman" w:hAnsi="Times New Roman" w:cs="Times New Roman"/>
          <w:color w:val="000000" w:themeColor="text1"/>
          <w:sz w:val="24"/>
          <w:szCs w:val="24"/>
        </w:rPr>
        <w:t>, $39 million from CRRSA</w:t>
      </w:r>
      <w:r>
        <w:rPr>
          <w:rFonts w:ascii="Times New Roman" w:eastAsia="Times New Roman" w:hAnsi="Times New Roman" w:cs="Times New Roman"/>
          <w:color w:val="000000" w:themeColor="text1"/>
          <w:sz w:val="24"/>
          <w:szCs w:val="24"/>
        </w:rPr>
        <w:t>,</w:t>
      </w:r>
      <w:r w:rsidR="2047A182" w:rsidRPr="53EEC4A8">
        <w:rPr>
          <w:rFonts w:ascii="Times New Roman" w:eastAsia="Times New Roman" w:hAnsi="Times New Roman" w:cs="Times New Roman"/>
          <w:color w:val="000000" w:themeColor="text1"/>
          <w:sz w:val="24"/>
          <w:szCs w:val="24"/>
        </w:rPr>
        <w:t xml:space="preserve"> and</w:t>
      </w:r>
      <w:r w:rsidR="1D64EDA3" w:rsidRPr="53EEC4A8">
        <w:rPr>
          <w:rFonts w:ascii="Times New Roman" w:eastAsia="Times New Roman" w:hAnsi="Times New Roman" w:cs="Times New Roman"/>
          <w:color w:val="000000" w:themeColor="text1"/>
          <w:sz w:val="24"/>
          <w:szCs w:val="24"/>
        </w:rPr>
        <w:t xml:space="preserve"> more than $165 million from ARPA.  This is</w:t>
      </w:r>
      <w:r w:rsidR="0E4E64DB" w:rsidRPr="53EEC4A8">
        <w:rPr>
          <w:rFonts w:ascii="Times New Roman" w:eastAsia="Times New Roman" w:hAnsi="Times New Roman" w:cs="Times New Roman"/>
          <w:color w:val="000000" w:themeColor="text1"/>
          <w:sz w:val="24"/>
          <w:szCs w:val="24"/>
        </w:rPr>
        <w:t xml:space="preserve"> in addition to the $</w:t>
      </w:r>
      <w:r w:rsidR="1D64EDA3" w:rsidRPr="53EEC4A8">
        <w:rPr>
          <w:rFonts w:ascii="Times New Roman" w:eastAsia="Times New Roman" w:hAnsi="Times New Roman" w:cs="Times New Roman"/>
          <w:color w:val="000000" w:themeColor="text1"/>
          <w:sz w:val="24"/>
          <w:szCs w:val="24"/>
        </w:rPr>
        <w:t>90.5</w:t>
      </w:r>
      <w:r w:rsidR="0E4E64DB" w:rsidRPr="53EEC4A8">
        <w:rPr>
          <w:rFonts w:ascii="Times New Roman" w:eastAsia="Times New Roman" w:hAnsi="Times New Roman" w:cs="Times New Roman"/>
          <w:color w:val="000000" w:themeColor="text1"/>
          <w:sz w:val="24"/>
          <w:szCs w:val="24"/>
        </w:rPr>
        <w:t xml:space="preserve"> </w:t>
      </w:r>
      <w:r w:rsidR="00228C17" w:rsidRPr="53EEC4A8">
        <w:rPr>
          <w:rFonts w:ascii="Times New Roman" w:eastAsia="Times New Roman" w:hAnsi="Times New Roman" w:cs="Times New Roman"/>
          <w:color w:val="000000" w:themeColor="text1"/>
          <w:sz w:val="24"/>
          <w:szCs w:val="24"/>
        </w:rPr>
        <w:t>million</w:t>
      </w:r>
      <w:r w:rsidR="0E4E64DB" w:rsidRPr="53EEC4A8">
        <w:rPr>
          <w:rFonts w:ascii="Times New Roman" w:eastAsia="Times New Roman" w:hAnsi="Times New Roman" w:cs="Times New Roman"/>
          <w:color w:val="000000" w:themeColor="text1"/>
          <w:sz w:val="24"/>
          <w:szCs w:val="24"/>
        </w:rPr>
        <w:t xml:space="preserve"> in State Contract Assistance that the RTAs received in FY2</w:t>
      </w:r>
      <w:r w:rsidR="2047A182" w:rsidRPr="53EEC4A8">
        <w:rPr>
          <w:rFonts w:ascii="Times New Roman" w:eastAsia="Times New Roman" w:hAnsi="Times New Roman" w:cs="Times New Roman"/>
          <w:color w:val="000000" w:themeColor="text1"/>
          <w:sz w:val="24"/>
          <w:szCs w:val="24"/>
        </w:rPr>
        <w:t>1</w:t>
      </w:r>
      <w:r w:rsidR="0E4E64DB" w:rsidRPr="53EEC4A8">
        <w:rPr>
          <w:rFonts w:ascii="Times New Roman" w:eastAsia="Times New Roman" w:hAnsi="Times New Roman" w:cs="Times New Roman"/>
          <w:color w:val="000000" w:themeColor="text1"/>
          <w:sz w:val="24"/>
          <w:szCs w:val="24"/>
        </w:rPr>
        <w:t>, as well as the $7</w:t>
      </w:r>
      <w:r w:rsidR="00103674">
        <w:rPr>
          <w:rFonts w:ascii="Times New Roman" w:eastAsia="Times New Roman" w:hAnsi="Times New Roman" w:cs="Times New Roman"/>
          <w:color w:val="000000" w:themeColor="text1"/>
          <w:sz w:val="24"/>
          <w:szCs w:val="24"/>
        </w:rPr>
        <w:t>2</w:t>
      </w:r>
      <w:r w:rsidR="0E4E64DB" w:rsidRPr="53EEC4A8">
        <w:rPr>
          <w:rFonts w:ascii="Times New Roman" w:eastAsia="Times New Roman" w:hAnsi="Times New Roman" w:cs="Times New Roman"/>
          <w:color w:val="000000" w:themeColor="text1"/>
          <w:sz w:val="24"/>
          <w:szCs w:val="24"/>
        </w:rPr>
        <w:t xml:space="preserve"> </w:t>
      </w:r>
      <w:r w:rsidR="00228C17" w:rsidRPr="53EEC4A8">
        <w:rPr>
          <w:rFonts w:ascii="Times New Roman" w:eastAsia="Times New Roman" w:hAnsi="Times New Roman" w:cs="Times New Roman"/>
          <w:color w:val="000000" w:themeColor="text1"/>
          <w:sz w:val="24"/>
          <w:szCs w:val="24"/>
        </w:rPr>
        <w:t>million</w:t>
      </w:r>
      <w:r w:rsidR="0E4E64DB" w:rsidRPr="53EEC4A8">
        <w:rPr>
          <w:rFonts w:ascii="Times New Roman" w:eastAsia="Times New Roman" w:hAnsi="Times New Roman" w:cs="Times New Roman"/>
          <w:color w:val="000000" w:themeColor="text1"/>
          <w:sz w:val="24"/>
          <w:szCs w:val="24"/>
        </w:rPr>
        <w:t xml:space="preserve"> in existing F</w:t>
      </w:r>
      <w:r w:rsidR="00228C17" w:rsidRPr="53EEC4A8">
        <w:rPr>
          <w:rFonts w:ascii="Times New Roman" w:eastAsia="Times New Roman" w:hAnsi="Times New Roman" w:cs="Times New Roman"/>
          <w:color w:val="000000" w:themeColor="text1"/>
          <w:sz w:val="24"/>
          <w:szCs w:val="24"/>
        </w:rPr>
        <w:t xml:space="preserve">ederal </w:t>
      </w:r>
      <w:r w:rsidR="0E4E64DB" w:rsidRPr="53EEC4A8">
        <w:rPr>
          <w:rFonts w:ascii="Times New Roman" w:eastAsia="Times New Roman" w:hAnsi="Times New Roman" w:cs="Times New Roman"/>
          <w:color w:val="000000" w:themeColor="text1"/>
          <w:sz w:val="24"/>
          <w:szCs w:val="24"/>
        </w:rPr>
        <w:t>F</w:t>
      </w:r>
      <w:r w:rsidR="00228C17" w:rsidRPr="53EEC4A8">
        <w:rPr>
          <w:rFonts w:ascii="Times New Roman" w:eastAsia="Times New Roman" w:hAnsi="Times New Roman" w:cs="Times New Roman"/>
          <w:color w:val="000000" w:themeColor="text1"/>
          <w:sz w:val="24"/>
          <w:szCs w:val="24"/>
        </w:rPr>
        <w:t xml:space="preserve">iscal </w:t>
      </w:r>
      <w:r w:rsidR="0E4E64DB" w:rsidRPr="53EEC4A8">
        <w:rPr>
          <w:rFonts w:ascii="Times New Roman" w:eastAsia="Times New Roman" w:hAnsi="Times New Roman" w:cs="Times New Roman"/>
          <w:color w:val="000000" w:themeColor="text1"/>
          <w:sz w:val="24"/>
          <w:szCs w:val="24"/>
        </w:rPr>
        <w:t>Y</w:t>
      </w:r>
      <w:r w:rsidR="00228C17" w:rsidRPr="53EEC4A8">
        <w:rPr>
          <w:rFonts w:ascii="Times New Roman" w:eastAsia="Times New Roman" w:hAnsi="Times New Roman" w:cs="Times New Roman"/>
          <w:color w:val="000000" w:themeColor="text1"/>
          <w:sz w:val="24"/>
          <w:szCs w:val="24"/>
        </w:rPr>
        <w:t>ear 20</w:t>
      </w:r>
      <w:r w:rsidR="0E4E64DB" w:rsidRPr="53EEC4A8">
        <w:rPr>
          <w:rFonts w:ascii="Times New Roman" w:eastAsia="Times New Roman" w:hAnsi="Times New Roman" w:cs="Times New Roman"/>
          <w:color w:val="000000" w:themeColor="text1"/>
          <w:sz w:val="24"/>
          <w:szCs w:val="24"/>
        </w:rPr>
        <w:t>2</w:t>
      </w:r>
      <w:r w:rsidR="00103674">
        <w:rPr>
          <w:rFonts w:ascii="Times New Roman" w:eastAsia="Times New Roman" w:hAnsi="Times New Roman" w:cs="Times New Roman"/>
          <w:color w:val="000000" w:themeColor="text1"/>
          <w:sz w:val="24"/>
          <w:szCs w:val="24"/>
        </w:rPr>
        <w:t>1</w:t>
      </w:r>
      <w:r w:rsidR="0E4E64DB" w:rsidRPr="53EEC4A8">
        <w:rPr>
          <w:rFonts w:ascii="Times New Roman" w:eastAsia="Times New Roman" w:hAnsi="Times New Roman" w:cs="Times New Roman"/>
          <w:color w:val="000000" w:themeColor="text1"/>
          <w:sz w:val="24"/>
          <w:szCs w:val="24"/>
        </w:rPr>
        <w:t xml:space="preserve"> federal distributions from the Urbanized/Rural Area formulas. </w:t>
      </w:r>
      <w:r w:rsidR="4F7CD0F1" w:rsidRPr="53EEC4A8">
        <w:rPr>
          <w:rFonts w:ascii="Times New Roman" w:eastAsia="Times New Roman" w:hAnsi="Times New Roman" w:cs="Times New Roman"/>
          <w:color w:val="000000" w:themeColor="text1"/>
          <w:sz w:val="24"/>
          <w:szCs w:val="24"/>
        </w:rPr>
        <w:t xml:space="preserve"> </w:t>
      </w:r>
      <w:r w:rsidR="0E4E64DB" w:rsidRPr="53EEC4A8">
        <w:rPr>
          <w:rFonts w:ascii="Times New Roman" w:eastAsia="Times New Roman" w:hAnsi="Times New Roman" w:cs="Times New Roman"/>
          <w:color w:val="000000" w:themeColor="text1"/>
          <w:sz w:val="24"/>
          <w:szCs w:val="24"/>
        </w:rPr>
        <w:t>As a result, all 15 RTAs end</w:t>
      </w:r>
      <w:r w:rsidR="2047A182" w:rsidRPr="53EEC4A8">
        <w:rPr>
          <w:rFonts w:ascii="Times New Roman" w:eastAsia="Times New Roman" w:hAnsi="Times New Roman" w:cs="Times New Roman"/>
          <w:color w:val="000000" w:themeColor="text1"/>
          <w:sz w:val="24"/>
          <w:szCs w:val="24"/>
        </w:rPr>
        <w:t xml:space="preserve">ed </w:t>
      </w:r>
      <w:r w:rsidR="0E4E64DB" w:rsidRPr="53EEC4A8">
        <w:rPr>
          <w:rFonts w:ascii="Times New Roman" w:eastAsia="Times New Roman" w:hAnsi="Times New Roman" w:cs="Times New Roman"/>
          <w:color w:val="000000" w:themeColor="text1"/>
          <w:sz w:val="24"/>
          <w:szCs w:val="24"/>
        </w:rPr>
        <w:t>FY21 with significant cash reserves.</w:t>
      </w:r>
      <w:r w:rsidR="00228C17" w:rsidRPr="53EEC4A8">
        <w:rPr>
          <w:rFonts w:ascii="Times New Roman" w:eastAsia="Times New Roman" w:hAnsi="Times New Roman" w:cs="Times New Roman"/>
          <w:color w:val="000000" w:themeColor="text1"/>
          <w:sz w:val="24"/>
          <w:szCs w:val="24"/>
        </w:rPr>
        <w:t xml:space="preserve"> </w:t>
      </w:r>
    </w:p>
    <w:p w14:paraId="3728A4C0" w14:textId="77777777" w:rsidR="005C725E" w:rsidRDefault="005C725E" w:rsidP="005C725E">
      <w:pPr>
        <w:spacing w:after="0" w:line="240" w:lineRule="auto"/>
        <w:ind w:firstLine="720"/>
        <w:rPr>
          <w:rFonts w:ascii="Times New Roman" w:eastAsia="Times New Roman" w:hAnsi="Times New Roman" w:cs="Times New Roman"/>
          <w:color w:val="000000" w:themeColor="text1"/>
          <w:sz w:val="24"/>
          <w:szCs w:val="24"/>
        </w:rPr>
      </w:pPr>
    </w:p>
    <w:p w14:paraId="679975CE" w14:textId="1791E963" w:rsidR="009E7106" w:rsidRDefault="002F197B" w:rsidP="005C725E">
      <w:pPr>
        <w:spacing w:after="0" w:line="240" w:lineRule="auto"/>
        <w:ind w:firstLine="720"/>
        <w:rPr>
          <w:rFonts w:ascii="Times New Roman" w:eastAsia="Times New Roman" w:hAnsi="Times New Roman" w:cs="Times New Roman"/>
          <w:color w:val="000000" w:themeColor="text1"/>
          <w:sz w:val="24"/>
          <w:szCs w:val="24"/>
        </w:rPr>
      </w:pPr>
      <w:r w:rsidRPr="0B771150">
        <w:rPr>
          <w:rFonts w:ascii="Times New Roman" w:eastAsia="Times New Roman" w:hAnsi="Times New Roman" w:cs="Times New Roman"/>
          <w:color w:val="000000" w:themeColor="text1"/>
          <w:sz w:val="24"/>
          <w:szCs w:val="24"/>
        </w:rPr>
        <w:t>Because of</w:t>
      </w:r>
      <w:r w:rsidR="00CB1317" w:rsidRPr="0B771150">
        <w:rPr>
          <w:rFonts w:ascii="Times New Roman" w:eastAsia="Times New Roman" w:hAnsi="Times New Roman" w:cs="Times New Roman"/>
          <w:color w:val="000000" w:themeColor="text1"/>
          <w:sz w:val="24"/>
          <w:szCs w:val="24"/>
        </w:rPr>
        <w:t xml:space="preserve"> the significant amount of federal and state funding </w:t>
      </w:r>
      <w:r w:rsidRPr="0B771150">
        <w:rPr>
          <w:rFonts w:ascii="Times New Roman" w:eastAsia="Times New Roman" w:hAnsi="Times New Roman" w:cs="Times New Roman"/>
          <w:color w:val="000000" w:themeColor="text1"/>
          <w:sz w:val="24"/>
          <w:szCs w:val="24"/>
        </w:rPr>
        <w:t>dispensed to</w:t>
      </w:r>
      <w:r w:rsidR="00CB1317" w:rsidRPr="0B771150">
        <w:rPr>
          <w:rFonts w:ascii="Times New Roman" w:eastAsia="Times New Roman" w:hAnsi="Times New Roman" w:cs="Times New Roman"/>
          <w:color w:val="000000" w:themeColor="text1"/>
          <w:sz w:val="24"/>
          <w:szCs w:val="24"/>
        </w:rPr>
        <w:t xml:space="preserve"> RTAs recently</w:t>
      </w:r>
      <w:r w:rsidR="00EF43CD" w:rsidRPr="0B771150">
        <w:rPr>
          <w:rFonts w:ascii="Times New Roman" w:eastAsia="Times New Roman" w:hAnsi="Times New Roman" w:cs="Times New Roman"/>
          <w:color w:val="000000" w:themeColor="text1"/>
          <w:sz w:val="24"/>
          <w:szCs w:val="24"/>
        </w:rPr>
        <w:t xml:space="preserve"> and the continuing need to incentivize improved RTA performance</w:t>
      </w:r>
      <w:r w:rsidR="00CB1317" w:rsidRPr="0B771150">
        <w:rPr>
          <w:rFonts w:ascii="Times New Roman" w:eastAsia="Times New Roman" w:hAnsi="Times New Roman" w:cs="Times New Roman"/>
          <w:color w:val="000000" w:themeColor="text1"/>
          <w:sz w:val="24"/>
          <w:szCs w:val="24"/>
        </w:rPr>
        <w:t>,</w:t>
      </w:r>
      <w:r w:rsidR="009E7106" w:rsidRPr="0B771150">
        <w:rPr>
          <w:rFonts w:ascii="Times New Roman" w:eastAsia="Times New Roman" w:hAnsi="Times New Roman" w:cs="Times New Roman"/>
          <w:color w:val="000000" w:themeColor="text1"/>
          <w:sz w:val="24"/>
          <w:szCs w:val="24"/>
        </w:rPr>
        <w:t xml:space="preserve"> I am recommending </w:t>
      </w:r>
      <w:r w:rsidR="00EF43CD" w:rsidRPr="0B771150">
        <w:rPr>
          <w:rFonts w:ascii="Times New Roman" w:eastAsia="Times New Roman" w:hAnsi="Times New Roman" w:cs="Times New Roman"/>
          <w:color w:val="000000" w:themeColor="text1"/>
          <w:sz w:val="24"/>
          <w:szCs w:val="24"/>
        </w:rPr>
        <w:t xml:space="preserve">that </w:t>
      </w:r>
      <w:r w:rsidR="000062B0" w:rsidRPr="0B771150">
        <w:rPr>
          <w:rFonts w:ascii="Times New Roman" w:eastAsia="Times New Roman" w:hAnsi="Times New Roman" w:cs="Times New Roman"/>
          <w:color w:val="000000" w:themeColor="text1"/>
          <w:sz w:val="24"/>
          <w:szCs w:val="24"/>
        </w:rPr>
        <w:t xml:space="preserve">the </w:t>
      </w:r>
      <w:r w:rsidR="00EF43CD" w:rsidRPr="0B771150">
        <w:rPr>
          <w:rFonts w:ascii="Times New Roman" w:eastAsia="Times New Roman" w:hAnsi="Times New Roman" w:cs="Times New Roman"/>
          <w:color w:val="000000" w:themeColor="text1"/>
          <w:sz w:val="24"/>
          <w:szCs w:val="24"/>
        </w:rPr>
        <w:t>distribution revert to my House 1 recommendation of $9</w:t>
      </w:r>
      <w:r w:rsidR="510AB7FC" w:rsidRPr="0B771150">
        <w:rPr>
          <w:rFonts w:ascii="Times New Roman" w:eastAsia="Times New Roman" w:hAnsi="Times New Roman" w:cs="Times New Roman"/>
          <w:color w:val="000000" w:themeColor="text1"/>
          <w:sz w:val="24"/>
          <w:szCs w:val="24"/>
        </w:rPr>
        <w:t>0.5</w:t>
      </w:r>
      <w:r w:rsidR="00EF43CD" w:rsidRPr="0B771150">
        <w:rPr>
          <w:rFonts w:ascii="Times New Roman" w:eastAsia="Times New Roman" w:hAnsi="Times New Roman" w:cs="Times New Roman"/>
          <w:color w:val="000000" w:themeColor="text1"/>
          <w:sz w:val="24"/>
          <w:szCs w:val="24"/>
        </w:rPr>
        <w:t xml:space="preserve"> million, with $3.5 million distributed as performance grants.  </w:t>
      </w:r>
    </w:p>
    <w:p w14:paraId="4EFF05E3" w14:textId="77777777" w:rsidR="005C725E" w:rsidRDefault="005C725E" w:rsidP="005C725E">
      <w:pPr>
        <w:spacing w:after="0" w:line="240" w:lineRule="auto"/>
        <w:ind w:firstLine="720"/>
        <w:rPr>
          <w:rFonts w:ascii="Times New Roman" w:eastAsia="Times New Roman" w:hAnsi="Times New Roman" w:cs="Times New Roman"/>
          <w:color w:val="000000" w:themeColor="text1"/>
          <w:sz w:val="24"/>
          <w:szCs w:val="24"/>
        </w:rPr>
      </w:pPr>
    </w:p>
    <w:p w14:paraId="5DEDDF0C" w14:textId="42224283" w:rsidR="00797027" w:rsidRDefault="0062476D" w:rsidP="005C725E">
      <w:pPr>
        <w:spacing w:after="0" w:line="240" w:lineRule="auto"/>
        <w:ind w:firstLine="720"/>
        <w:rPr>
          <w:rFonts w:ascii="Times New Roman" w:eastAsia="Times New Roman" w:hAnsi="Times New Roman" w:cs="Times New Roman"/>
          <w:color w:val="000000" w:themeColor="text1"/>
          <w:sz w:val="24"/>
          <w:szCs w:val="24"/>
        </w:rPr>
      </w:pPr>
      <w:r w:rsidRPr="0062476D">
        <w:rPr>
          <w:rFonts w:ascii="Times New Roman" w:eastAsia="Times New Roman" w:hAnsi="Times New Roman" w:cs="Times New Roman"/>
          <w:color w:val="000000" w:themeColor="text1"/>
          <w:sz w:val="24"/>
          <w:szCs w:val="24"/>
        </w:rPr>
        <w:t>For these reasons, I recommend that Section</w:t>
      </w:r>
      <w:r>
        <w:rPr>
          <w:rFonts w:ascii="Times New Roman" w:eastAsia="Times New Roman" w:hAnsi="Times New Roman" w:cs="Times New Roman"/>
          <w:color w:val="000000" w:themeColor="text1"/>
          <w:sz w:val="24"/>
          <w:szCs w:val="24"/>
        </w:rPr>
        <w:t xml:space="preserve"> </w:t>
      </w:r>
      <w:r w:rsidR="00CB1317">
        <w:rPr>
          <w:rFonts w:ascii="Times New Roman" w:eastAsia="Times New Roman" w:hAnsi="Times New Roman" w:cs="Times New Roman"/>
          <w:color w:val="000000" w:themeColor="text1"/>
          <w:sz w:val="24"/>
          <w:szCs w:val="24"/>
        </w:rPr>
        <w:t>113</w:t>
      </w:r>
      <w:r>
        <w:rPr>
          <w:rFonts w:ascii="Times New Roman" w:eastAsia="Times New Roman" w:hAnsi="Times New Roman" w:cs="Times New Roman"/>
          <w:color w:val="000000" w:themeColor="text1"/>
          <w:sz w:val="24"/>
          <w:szCs w:val="24"/>
        </w:rPr>
        <w:t xml:space="preserve"> be </w:t>
      </w:r>
      <w:r w:rsidRPr="0062476D">
        <w:rPr>
          <w:rFonts w:ascii="Times New Roman" w:eastAsia="Times New Roman" w:hAnsi="Times New Roman" w:cs="Times New Roman"/>
          <w:color w:val="000000" w:themeColor="text1"/>
          <w:sz w:val="24"/>
          <w:szCs w:val="24"/>
        </w:rPr>
        <w:t>amended by striking out the section</w:t>
      </w:r>
      <w:r>
        <w:rPr>
          <w:rFonts w:ascii="Times New Roman" w:eastAsia="Times New Roman" w:hAnsi="Times New Roman" w:cs="Times New Roman"/>
          <w:color w:val="000000" w:themeColor="text1"/>
          <w:sz w:val="24"/>
          <w:szCs w:val="24"/>
        </w:rPr>
        <w:t xml:space="preserve"> </w:t>
      </w:r>
      <w:r w:rsidRPr="0062476D">
        <w:rPr>
          <w:rFonts w:ascii="Times New Roman" w:eastAsia="Times New Roman" w:hAnsi="Times New Roman" w:cs="Times New Roman"/>
          <w:color w:val="000000" w:themeColor="text1"/>
          <w:sz w:val="24"/>
          <w:szCs w:val="24"/>
        </w:rPr>
        <w:t xml:space="preserve">and inserting in place thereof the following </w:t>
      </w:r>
      <w:proofErr w:type="gramStart"/>
      <w:r w:rsidRPr="0062476D">
        <w:rPr>
          <w:rFonts w:ascii="Times New Roman" w:eastAsia="Times New Roman" w:hAnsi="Times New Roman" w:cs="Times New Roman"/>
          <w:color w:val="000000" w:themeColor="text1"/>
          <w:sz w:val="24"/>
          <w:szCs w:val="24"/>
        </w:rPr>
        <w:t>section:-</w:t>
      </w:r>
      <w:proofErr w:type="gramEnd"/>
    </w:p>
    <w:p w14:paraId="770ABFFF" w14:textId="77777777" w:rsidR="005C725E" w:rsidRDefault="005C725E" w:rsidP="005C725E">
      <w:pPr>
        <w:spacing w:after="0" w:line="240" w:lineRule="auto"/>
        <w:ind w:firstLine="720"/>
        <w:rPr>
          <w:rFonts w:ascii="Times New Roman" w:eastAsia="Times New Roman" w:hAnsi="Times New Roman" w:cs="Times New Roman"/>
          <w:color w:val="000000" w:themeColor="text1"/>
          <w:sz w:val="24"/>
          <w:szCs w:val="24"/>
        </w:rPr>
      </w:pPr>
    </w:p>
    <w:p w14:paraId="44E6796E" w14:textId="62CC32DE" w:rsidR="005C725E" w:rsidRDefault="00CB36BC" w:rsidP="00CB1317">
      <w:pPr>
        <w:spacing w:after="0" w:line="240" w:lineRule="auto"/>
        <w:ind w:firstLine="720"/>
        <w:rPr>
          <w:rFonts w:ascii="Times New Roman" w:hAnsi="Times New Roman" w:cs="Times New Roman"/>
          <w:sz w:val="24"/>
          <w:szCs w:val="24"/>
        </w:rPr>
      </w:pPr>
      <w:r w:rsidRPr="00F61E6E">
        <w:rPr>
          <w:rFonts w:ascii="Times New Roman" w:eastAsia="Times New Roman" w:hAnsi="Times New Roman" w:cs="Times New Roman"/>
          <w:color w:val="000000" w:themeColor="text1"/>
          <w:sz w:val="24"/>
          <w:szCs w:val="24"/>
        </w:rPr>
        <w:t xml:space="preserve">SECTION </w:t>
      </w:r>
      <w:r w:rsidR="00CB1317">
        <w:rPr>
          <w:rFonts w:ascii="Times New Roman" w:eastAsia="Times New Roman" w:hAnsi="Times New Roman" w:cs="Times New Roman"/>
          <w:color w:val="000000" w:themeColor="text1"/>
          <w:sz w:val="24"/>
          <w:szCs w:val="24"/>
        </w:rPr>
        <w:t>11</w:t>
      </w:r>
      <w:r w:rsidRPr="00F61E6E">
        <w:rPr>
          <w:rFonts w:ascii="Times New Roman" w:eastAsia="Times New Roman" w:hAnsi="Times New Roman" w:cs="Times New Roman"/>
          <w:color w:val="000000" w:themeColor="text1"/>
          <w:sz w:val="24"/>
          <w:szCs w:val="24"/>
        </w:rPr>
        <w:t>3.</w:t>
      </w:r>
      <w:r w:rsidR="005C725E">
        <w:rPr>
          <w:rFonts w:ascii="Times New Roman" w:eastAsia="Times New Roman" w:hAnsi="Times New Roman" w:cs="Times New Roman"/>
          <w:color w:val="000000" w:themeColor="text1"/>
          <w:sz w:val="24"/>
          <w:szCs w:val="24"/>
        </w:rPr>
        <w:t xml:space="preserve"> </w:t>
      </w:r>
      <w:r w:rsidRPr="00F61E6E">
        <w:rPr>
          <w:rFonts w:ascii="Times New Roman" w:eastAsia="Times New Roman" w:hAnsi="Times New Roman" w:cs="Times New Roman"/>
          <w:color w:val="000000" w:themeColor="text1"/>
          <w:sz w:val="24"/>
          <w:szCs w:val="24"/>
        </w:rPr>
        <w:t xml:space="preserve"> </w:t>
      </w:r>
      <w:r w:rsidR="00CB1317" w:rsidRPr="00CB1317">
        <w:rPr>
          <w:rFonts w:ascii="Times New Roman" w:eastAsia="Times New Roman" w:hAnsi="Times New Roman" w:cs="Times New Roman"/>
          <w:color w:val="000000" w:themeColor="text1"/>
          <w:sz w:val="24"/>
          <w:szCs w:val="24"/>
        </w:rPr>
        <w:t xml:space="preserve">Notwithstanding any special or general law to the contrary, for fiscal year 2022, of the $90,500,000 transferred in item 1595-6370 of section 2E, $87,000,000 shall be </w:t>
      </w:r>
      <w:r w:rsidR="00CB1317" w:rsidRPr="00CB1317">
        <w:rPr>
          <w:rFonts w:ascii="Times New Roman" w:eastAsia="Times New Roman" w:hAnsi="Times New Roman" w:cs="Times New Roman"/>
          <w:color w:val="000000" w:themeColor="text1"/>
          <w:sz w:val="24"/>
          <w:szCs w:val="24"/>
        </w:rPr>
        <w:lastRenderedPageBreak/>
        <w:t xml:space="preserve">considered operating assistance and distributed to regional transit authorities as determined by a formula that is based upon clearly established metrics and principles and that has been agreed to by each RTA and approved by the Massachusetts Department of Transportation, hereinafter referred to as the department. The operating assistance distributed shall be spent to advance the goals and targets as agreed to in an updated FY22 Bilateral Memoranda of Understanding, which shall also consider each RTA's comprehensive regional transit </w:t>
      </w:r>
      <w:proofErr w:type="gramStart"/>
      <w:r w:rsidR="00CB1317" w:rsidRPr="00CB1317">
        <w:rPr>
          <w:rFonts w:ascii="Times New Roman" w:eastAsia="Times New Roman" w:hAnsi="Times New Roman" w:cs="Times New Roman"/>
          <w:color w:val="000000" w:themeColor="text1"/>
          <w:sz w:val="24"/>
          <w:szCs w:val="24"/>
        </w:rPr>
        <w:t>plan, and</w:t>
      </w:r>
      <w:proofErr w:type="gramEnd"/>
      <w:r w:rsidR="00CB1317" w:rsidRPr="00CB1317">
        <w:rPr>
          <w:rFonts w:ascii="Times New Roman" w:eastAsia="Times New Roman" w:hAnsi="Times New Roman" w:cs="Times New Roman"/>
          <w:color w:val="000000" w:themeColor="text1"/>
          <w:sz w:val="24"/>
          <w:szCs w:val="24"/>
        </w:rPr>
        <w:t xml:space="preserve"> shall be entered into by each regional transit authority and the department. Of the amount to be distributed under item 1595-6370 of section 2E, $3,500,000 shall be distributed as performance grants to regional transit authorities. The performance grants shall be distributed to regional transit authorities that best demonstrate compliance with, or a commitment to, the service decisions, quality of service and environmental sustainability recommendations from the report of the task force on regional transit authority performance and funding established pursuant to section 72 of chapter 154 of the acts of 2018. The department may require each regional transit authority to provide data on ridership, customer service and satisfaction, asset management and financial performance, including farebox recovery, and shall compile any collected data into a report on the</w:t>
      </w:r>
      <w:r w:rsidR="00CB1317">
        <w:rPr>
          <w:rFonts w:ascii="Times New Roman" w:eastAsia="Times New Roman" w:hAnsi="Times New Roman" w:cs="Times New Roman"/>
          <w:color w:val="000000" w:themeColor="text1"/>
          <w:sz w:val="24"/>
          <w:szCs w:val="24"/>
        </w:rPr>
        <w:t xml:space="preserve"> </w:t>
      </w:r>
      <w:r w:rsidR="00CB1317" w:rsidRPr="00CB1317">
        <w:rPr>
          <w:rFonts w:ascii="Times New Roman" w:eastAsia="Times New Roman" w:hAnsi="Times New Roman" w:cs="Times New Roman"/>
          <w:color w:val="000000" w:themeColor="text1"/>
          <w:sz w:val="24"/>
          <w:szCs w:val="24"/>
        </w:rPr>
        <w:t>performance of regional transit authorities and each authority's progress toward meeting the</w:t>
      </w:r>
      <w:r w:rsidR="00CB1317">
        <w:rPr>
          <w:rFonts w:ascii="Times New Roman" w:eastAsia="Times New Roman" w:hAnsi="Times New Roman" w:cs="Times New Roman"/>
          <w:color w:val="000000" w:themeColor="text1"/>
          <w:sz w:val="24"/>
          <w:szCs w:val="24"/>
        </w:rPr>
        <w:t xml:space="preserve"> </w:t>
      </w:r>
      <w:r w:rsidR="00CB1317" w:rsidRPr="00CB1317">
        <w:rPr>
          <w:rFonts w:ascii="Times New Roman" w:eastAsia="Times New Roman" w:hAnsi="Times New Roman" w:cs="Times New Roman"/>
          <w:color w:val="000000" w:themeColor="text1"/>
          <w:sz w:val="24"/>
          <w:szCs w:val="24"/>
        </w:rPr>
        <w:t>performance metrics established in the memorandum of understanding. The report shall be filed with the clerks of the senate and house of representatives, the senate and house committees on ways and means and the joint committee on transportation not later than December 31, 2021.</w:t>
      </w:r>
    </w:p>
    <w:p w14:paraId="55B5D7EA" w14:textId="09CA1B60" w:rsidR="005C725E" w:rsidRDefault="005C725E" w:rsidP="005C725E">
      <w:pPr>
        <w:spacing w:after="0" w:line="240" w:lineRule="auto"/>
        <w:rPr>
          <w:rFonts w:ascii="Times New Roman" w:hAnsi="Times New Roman" w:cs="Times New Roman"/>
          <w:sz w:val="24"/>
          <w:szCs w:val="24"/>
        </w:rPr>
      </w:pPr>
    </w:p>
    <w:p w14:paraId="2988D77E" w14:textId="77777777" w:rsidR="005C725E" w:rsidRDefault="005C725E" w:rsidP="005C725E">
      <w:pPr>
        <w:spacing w:after="0" w:line="240" w:lineRule="auto"/>
        <w:rPr>
          <w:rFonts w:ascii="Times New Roman" w:hAnsi="Times New Roman" w:cs="Times New Roman"/>
          <w:sz w:val="24"/>
          <w:szCs w:val="24"/>
        </w:rPr>
      </w:pPr>
    </w:p>
    <w:p w14:paraId="0A74EA58" w14:textId="1CC69836" w:rsidR="00A43A6B" w:rsidRPr="005C725E" w:rsidRDefault="005C725E" w:rsidP="005C725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43A6B">
        <w:tab/>
      </w:r>
      <w:r w:rsidR="00A43A6B">
        <w:tab/>
      </w:r>
      <w:r w:rsidR="00A43A6B">
        <w:rPr>
          <w:rFonts w:ascii="Times New Roman" w:hAnsi="Times New Roman"/>
          <w:sz w:val="24"/>
          <w:szCs w:val="24"/>
        </w:rPr>
        <w:t>Respectfully submitted,</w:t>
      </w:r>
    </w:p>
    <w:p w14:paraId="424EDB08" w14:textId="77777777" w:rsidR="00A43A6B" w:rsidRDefault="00A43A6B" w:rsidP="005C725E">
      <w:pPr>
        <w:pStyle w:val="NoSpacing"/>
        <w:ind w:left="4320" w:firstLine="720"/>
        <w:rPr>
          <w:rFonts w:ascii="Times New Roman" w:hAnsi="Times New Roman"/>
          <w:sz w:val="24"/>
          <w:szCs w:val="24"/>
        </w:rPr>
      </w:pPr>
    </w:p>
    <w:p w14:paraId="66358A0F" w14:textId="77777777" w:rsidR="00A43A6B" w:rsidRDefault="00A43A6B" w:rsidP="005C725E">
      <w:pPr>
        <w:pStyle w:val="NoSpacing"/>
        <w:ind w:left="4320" w:firstLine="720"/>
        <w:rPr>
          <w:rFonts w:ascii="Times New Roman" w:hAnsi="Times New Roman"/>
          <w:sz w:val="24"/>
          <w:szCs w:val="24"/>
        </w:rPr>
      </w:pPr>
    </w:p>
    <w:p w14:paraId="2EFE5E95" w14:textId="77777777" w:rsidR="00A43A6B" w:rsidRDefault="00A43A6B" w:rsidP="005C725E">
      <w:pPr>
        <w:pStyle w:val="NoSpacing"/>
        <w:ind w:left="4320" w:firstLine="720"/>
        <w:rPr>
          <w:rFonts w:ascii="Times New Roman" w:hAnsi="Times New Roman"/>
          <w:sz w:val="24"/>
          <w:szCs w:val="24"/>
        </w:rPr>
      </w:pPr>
    </w:p>
    <w:p w14:paraId="6F7F3AA4" w14:textId="77777777" w:rsidR="00A43A6B" w:rsidRPr="00A43A6B" w:rsidRDefault="00A43A6B" w:rsidP="005C725E">
      <w:pPr>
        <w:pStyle w:val="NoSpacing"/>
        <w:ind w:left="4320" w:firstLine="720"/>
        <w:rPr>
          <w:rFonts w:ascii="Times New Roman" w:hAnsi="Times New Roman"/>
          <w:sz w:val="24"/>
          <w:szCs w:val="24"/>
        </w:rPr>
      </w:pPr>
      <w:r w:rsidRPr="00A43A6B">
        <w:rPr>
          <w:rFonts w:ascii="Times New Roman" w:hAnsi="Times New Roman"/>
          <w:sz w:val="24"/>
          <w:szCs w:val="24"/>
        </w:rPr>
        <w:t>Charles D. Baker</w:t>
      </w:r>
    </w:p>
    <w:p w14:paraId="0DF30A79" w14:textId="20C18DC4" w:rsidR="000935AC" w:rsidRPr="005C725E" w:rsidRDefault="00A43A6B" w:rsidP="005C725E">
      <w:pPr>
        <w:spacing w:after="0" w:line="240" w:lineRule="auto"/>
        <w:ind w:left="720"/>
        <w:rPr>
          <w:rFonts w:ascii="Times New Roman" w:hAnsi="Times New Roman" w:cs="Times New Roman"/>
          <w:sz w:val="24"/>
          <w:szCs w:val="24"/>
        </w:rPr>
      </w:pPr>
      <w:r w:rsidRPr="00A43A6B">
        <w:rPr>
          <w:rFonts w:ascii="Times New Roman" w:hAnsi="Times New Roman" w:cs="Times New Roman"/>
          <w:sz w:val="24"/>
          <w:szCs w:val="24"/>
        </w:rPr>
        <w:tab/>
      </w:r>
      <w:r w:rsidRPr="00A43A6B">
        <w:rPr>
          <w:rFonts w:ascii="Times New Roman" w:hAnsi="Times New Roman" w:cs="Times New Roman"/>
          <w:sz w:val="24"/>
          <w:szCs w:val="24"/>
        </w:rPr>
        <w:tab/>
      </w:r>
      <w:r w:rsidRPr="00A43A6B">
        <w:rPr>
          <w:rFonts w:ascii="Times New Roman" w:hAnsi="Times New Roman" w:cs="Times New Roman"/>
          <w:sz w:val="24"/>
          <w:szCs w:val="24"/>
        </w:rPr>
        <w:tab/>
      </w:r>
      <w:r w:rsidRPr="00A43A6B">
        <w:rPr>
          <w:rFonts w:ascii="Times New Roman" w:hAnsi="Times New Roman" w:cs="Times New Roman"/>
          <w:sz w:val="24"/>
          <w:szCs w:val="24"/>
        </w:rPr>
        <w:tab/>
      </w:r>
      <w:r w:rsidRPr="00A43A6B">
        <w:rPr>
          <w:rFonts w:ascii="Times New Roman" w:hAnsi="Times New Roman" w:cs="Times New Roman"/>
          <w:sz w:val="24"/>
          <w:szCs w:val="24"/>
        </w:rPr>
        <w:tab/>
      </w:r>
      <w:r w:rsidRPr="00A43A6B">
        <w:rPr>
          <w:rFonts w:ascii="Times New Roman" w:hAnsi="Times New Roman" w:cs="Times New Roman"/>
          <w:sz w:val="24"/>
          <w:szCs w:val="24"/>
        </w:rPr>
        <w:tab/>
        <w:t>Governor</w:t>
      </w:r>
    </w:p>
    <w:sectPr w:rsidR="000935AC" w:rsidRPr="005C725E" w:rsidSect="00711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BC"/>
    <w:rsid w:val="000062B0"/>
    <w:rsid w:val="000355F6"/>
    <w:rsid w:val="000435F3"/>
    <w:rsid w:val="000935AC"/>
    <w:rsid w:val="00095059"/>
    <w:rsid w:val="00103674"/>
    <w:rsid w:val="001D587C"/>
    <w:rsid w:val="002078B0"/>
    <w:rsid w:val="00228C17"/>
    <w:rsid w:val="00243B8E"/>
    <w:rsid w:val="0027228D"/>
    <w:rsid w:val="002F197B"/>
    <w:rsid w:val="00310076"/>
    <w:rsid w:val="003F36B3"/>
    <w:rsid w:val="00464D90"/>
    <w:rsid w:val="004857F5"/>
    <w:rsid w:val="00523892"/>
    <w:rsid w:val="00527126"/>
    <w:rsid w:val="00586002"/>
    <w:rsid w:val="005C725E"/>
    <w:rsid w:val="005D5042"/>
    <w:rsid w:val="0061582B"/>
    <w:rsid w:val="0062476D"/>
    <w:rsid w:val="00663707"/>
    <w:rsid w:val="00711812"/>
    <w:rsid w:val="007463A9"/>
    <w:rsid w:val="00797027"/>
    <w:rsid w:val="007B0D56"/>
    <w:rsid w:val="007C43CF"/>
    <w:rsid w:val="00887646"/>
    <w:rsid w:val="008E2CAA"/>
    <w:rsid w:val="00901F2D"/>
    <w:rsid w:val="009633A4"/>
    <w:rsid w:val="009E7106"/>
    <w:rsid w:val="009F19E6"/>
    <w:rsid w:val="00A37B21"/>
    <w:rsid w:val="00A43A6B"/>
    <w:rsid w:val="00A64FA6"/>
    <w:rsid w:val="00AB6F94"/>
    <w:rsid w:val="00B1199A"/>
    <w:rsid w:val="00B46671"/>
    <w:rsid w:val="00B85E63"/>
    <w:rsid w:val="00C20DBA"/>
    <w:rsid w:val="00C66572"/>
    <w:rsid w:val="00CB1317"/>
    <w:rsid w:val="00CB36BC"/>
    <w:rsid w:val="00D1300A"/>
    <w:rsid w:val="00D32B3B"/>
    <w:rsid w:val="00D52CE4"/>
    <w:rsid w:val="00D6336A"/>
    <w:rsid w:val="00D77C65"/>
    <w:rsid w:val="00DA3378"/>
    <w:rsid w:val="00E14643"/>
    <w:rsid w:val="00E32794"/>
    <w:rsid w:val="00EB0780"/>
    <w:rsid w:val="00ED6C02"/>
    <w:rsid w:val="00EF43CD"/>
    <w:rsid w:val="00F153D1"/>
    <w:rsid w:val="00F51818"/>
    <w:rsid w:val="00F54E9D"/>
    <w:rsid w:val="00FF78A9"/>
    <w:rsid w:val="0B771150"/>
    <w:rsid w:val="0E4E64DB"/>
    <w:rsid w:val="1D64EDA3"/>
    <w:rsid w:val="1E764014"/>
    <w:rsid w:val="2047A182"/>
    <w:rsid w:val="209270F8"/>
    <w:rsid w:val="29EE3607"/>
    <w:rsid w:val="443BFD75"/>
    <w:rsid w:val="4F7CD0F1"/>
    <w:rsid w:val="510AB7FC"/>
    <w:rsid w:val="53EEC4A8"/>
    <w:rsid w:val="5449F573"/>
    <w:rsid w:val="5E6B8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C2A7"/>
  <w15:chartTrackingRefBased/>
  <w15:docId w15:val="{2FD9E603-BFF6-4257-B18A-BF46A75C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36BC"/>
    <w:rPr>
      <w:sz w:val="16"/>
      <w:szCs w:val="16"/>
    </w:rPr>
  </w:style>
  <w:style w:type="paragraph" w:styleId="CommentText">
    <w:name w:val="annotation text"/>
    <w:basedOn w:val="Normal"/>
    <w:link w:val="CommentTextChar"/>
    <w:uiPriority w:val="99"/>
    <w:unhideWhenUsed/>
    <w:rsid w:val="00CB36BC"/>
    <w:pPr>
      <w:spacing w:line="240" w:lineRule="auto"/>
    </w:pPr>
    <w:rPr>
      <w:sz w:val="20"/>
      <w:szCs w:val="20"/>
    </w:rPr>
  </w:style>
  <w:style w:type="character" w:customStyle="1" w:styleId="CommentTextChar">
    <w:name w:val="Comment Text Char"/>
    <w:basedOn w:val="DefaultParagraphFont"/>
    <w:link w:val="CommentText"/>
    <w:uiPriority w:val="99"/>
    <w:rsid w:val="00CB36BC"/>
    <w:rPr>
      <w:sz w:val="20"/>
      <w:szCs w:val="20"/>
    </w:rPr>
  </w:style>
  <w:style w:type="paragraph" w:styleId="CommentSubject">
    <w:name w:val="annotation subject"/>
    <w:basedOn w:val="CommentText"/>
    <w:next w:val="CommentText"/>
    <w:link w:val="CommentSubjectChar"/>
    <w:uiPriority w:val="99"/>
    <w:semiHidden/>
    <w:unhideWhenUsed/>
    <w:rsid w:val="00CB36BC"/>
    <w:rPr>
      <w:b/>
      <w:bCs/>
    </w:rPr>
  </w:style>
  <w:style w:type="character" w:customStyle="1" w:styleId="CommentSubjectChar">
    <w:name w:val="Comment Subject Char"/>
    <w:basedOn w:val="CommentTextChar"/>
    <w:link w:val="CommentSubject"/>
    <w:uiPriority w:val="99"/>
    <w:semiHidden/>
    <w:rsid w:val="00CB36BC"/>
    <w:rPr>
      <w:b/>
      <w:bCs/>
      <w:sz w:val="20"/>
      <w:szCs w:val="20"/>
    </w:rPr>
  </w:style>
  <w:style w:type="paragraph" w:styleId="BalloonText">
    <w:name w:val="Balloon Text"/>
    <w:basedOn w:val="Normal"/>
    <w:link w:val="BalloonTextChar"/>
    <w:uiPriority w:val="99"/>
    <w:semiHidden/>
    <w:unhideWhenUsed/>
    <w:rsid w:val="00CB3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6BC"/>
    <w:rPr>
      <w:rFonts w:ascii="Segoe UI" w:hAnsi="Segoe UI" w:cs="Segoe UI"/>
      <w:sz w:val="18"/>
      <w:szCs w:val="18"/>
    </w:rPr>
  </w:style>
  <w:style w:type="paragraph" w:styleId="NoSpacing">
    <w:name w:val="No Spacing"/>
    <w:uiPriority w:val="1"/>
    <w:qFormat/>
    <w:rsid w:val="00A43A6B"/>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762018">
      <w:bodyDiv w:val="1"/>
      <w:marLeft w:val="0"/>
      <w:marRight w:val="0"/>
      <w:marTop w:val="0"/>
      <w:marBottom w:val="0"/>
      <w:divBdr>
        <w:top w:val="none" w:sz="0" w:space="0" w:color="auto"/>
        <w:left w:val="none" w:sz="0" w:space="0" w:color="auto"/>
        <w:bottom w:val="none" w:sz="0" w:space="0" w:color="auto"/>
        <w:right w:val="none" w:sz="0" w:space="0" w:color="auto"/>
      </w:divBdr>
    </w:div>
    <w:div w:id="167615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F3C1FD3684E48942EBE2CC950962C" ma:contentTypeVersion="12" ma:contentTypeDescription="Create a new document." ma:contentTypeScope="" ma:versionID="bf471ccf6d5df16de6fe11a4d86e53f3">
  <xsd:schema xmlns:xsd="http://www.w3.org/2001/XMLSchema" xmlns:xs="http://www.w3.org/2001/XMLSchema" xmlns:p="http://schemas.microsoft.com/office/2006/metadata/properties" xmlns:ns1="http://schemas.microsoft.com/sharepoint/v3" xmlns:ns2="57ccaf4a-d2d6-41cd-bac6-a8af06e3f8f8" xmlns:ns3="5a563d6e-8e66-4880-9dbf-03fcf3403880" targetNamespace="http://schemas.microsoft.com/office/2006/metadata/properties" ma:root="true" ma:fieldsID="a7e4fe60c82e374a771e7c4396761771" ns1:_="" ns2:_="" ns3:_="">
    <xsd:import namespace="http://schemas.microsoft.com/sharepoint/v3"/>
    <xsd:import namespace="57ccaf4a-d2d6-41cd-bac6-a8af06e3f8f8"/>
    <xsd:import namespace="5a563d6e-8e66-4880-9dbf-03fcf3403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caf4a-d2d6-41cd-bac6-a8af06e3f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63d6e-8e66-4880-9dbf-03fcf34038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E9147-5482-4B6B-AEF4-3A1E0E54F56F}">
  <ds:schemaRefs>
    <ds:schemaRef ds:uri="http://purl.org/dc/elements/1.1/"/>
    <ds:schemaRef ds:uri="57ccaf4a-d2d6-41cd-bac6-a8af06e3f8f8"/>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5a563d6e-8e66-4880-9dbf-03fcf3403880"/>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913DC155-98FD-4F54-82D6-BDE21CA329AB}">
  <ds:schemaRefs>
    <ds:schemaRef ds:uri="http://schemas.microsoft.com/sharepoint/v3/contenttype/forms"/>
  </ds:schemaRefs>
</ds:datastoreItem>
</file>

<file path=customXml/itemProps3.xml><?xml version="1.0" encoding="utf-8"?>
<ds:datastoreItem xmlns:ds="http://schemas.openxmlformats.org/officeDocument/2006/customXml" ds:itemID="{81B7F37D-3D78-4B25-ADD0-3E9DF4F5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ccaf4a-d2d6-41cd-bac6-a8af06e3f8f8"/>
    <ds:schemaRef ds:uri="5a563d6e-8e66-4880-9dbf-03fcf3403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Company>Commonwealth of Massachusetts</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Lynch, Patrick E. (A&amp;F)</cp:lastModifiedBy>
  <cp:revision>2</cp:revision>
  <dcterms:created xsi:type="dcterms:W3CDTF">2021-07-16T16:03:00Z</dcterms:created>
  <dcterms:modified xsi:type="dcterms:W3CDTF">2021-07-16T16:03:00Z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0x010100B98F3C1FD3684E48942EBE2CC950962C</vt:lpwstr>
  </property>
</Properties>
</file>