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17AD" w14:textId="62C9323A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7F33D8EB" w14:textId="7B6F4B51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12262552" w14:textId="17E7FC58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7F10D688" w14:textId="69F4E503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389D9CD9" w14:textId="39CB7F0A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0711FAEB" w14:textId="2308FE0C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15120641" w14:textId="31092C26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297F107E" w14:textId="421D305A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25B87B42" w14:textId="47C36D02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45CB130F" w14:textId="7A91C787" w:rsidR="0D6AB0C7" w:rsidRDefault="0D6AB0C7" w:rsidP="0D6AB0C7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32F98BC4" w14:textId="460B709D" w:rsidR="00464D5A" w:rsidRPr="007F275C" w:rsidRDefault="00464D5A" w:rsidP="6E6F4BB9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highlight w:val="yellow"/>
          <w:u w:val="single"/>
        </w:rPr>
      </w:pPr>
      <w:r w:rsidRPr="6E6F4BB9">
        <w:rPr>
          <w:rFonts w:ascii="Times New Roman" w:hAnsi="Times New Roman" w:cs="Arial"/>
          <w:color w:val="000000" w:themeColor="text1"/>
          <w:sz w:val="24"/>
          <w:szCs w:val="24"/>
          <w:u w:val="single"/>
        </w:rPr>
        <w:t>ATTACHMENT P</w:t>
      </w:r>
    </w:p>
    <w:p w14:paraId="2A73BB44" w14:textId="77777777" w:rsidR="00464D5A" w:rsidRPr="007F275C" w:rsidRDefault="00464D5A" w:rsidP="00DF198E">
      <w:pPr>
        <w:pStyle w:val="NoSpacing"/>
        <w:ind w:left="360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34E3EA1C" w14:textId="5DB45689" w:rsidR="00464D5A" w:rsidRPr="007F275C" w:rsidRDefault="00207E49" w:rsidP="6E6F4BB9">
      <w:pPr>
        <w:pStyle w:val="NoSpacing"/>
        <w:ind w:left="5040"/>
        <w:rPr>
          <w:rFonts w:ascii="Times New Roman" w:hAnsi="Times New Roman"/>
          <w:color w:val="000000" w:themeColor="text1"/>
          <w:sz w:val="24"/>
          <w:szCs w:val="24"/>
        </w:rPr>
      </w:pPr>
      <w:r w:rsidRPr="6E6F4BB9">
        <w:rPr>
          <w:rFonts w:ascii="Times New Roman" w:hAnsi="Times New Roman"/>
          <w:color w:val="000000" w:themeColor="text1"/>
          <w:sz w:val="24"/>
          <w:szCs w:val="24"/>
        </w:rPr>
        <w:t xml:space="preserve">July </w:t>
      </w:r>
      <w:r w:rsidR="00642250" w:rsidRPr="6E6F4BB9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464D5A" w:rsidRPr="6E6F4BB9">
        <w:rPr>
          <w:rFonts w:ascii="Times New Roman" w:hAnsi="Times New Roman"/>
          <w:color w:val="000000" w:themeColor="text1"/>
          <w:sz w:val="24"/>
          <w:szCs w:val="24"/>
        </w:rPr>
        <w:t>, 202</w:t>
      </w:r>
      <w:r w:rsidR="00C34EBD" w:rsidRPr="6E6F4BB9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2698F5D0" w14:textId="77777777" w:rsidR="00464D5A" w:rsidRPr="007F275C" w:rsidRDefault="00464D5A" w:rsidP="00DF198E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551AE488" w14:textId="77777777" w:rsidR="00464D5A" w:rsidRPr="007F275C" w:rsidRDefault="00464D5A" w:rsidP="00DF198E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/>
          <w:color w:val="000000" w:themeColor="text1"/>
          <w:sz w:val="24"/>
          <w:szCs w:val="24"/>
        </w:rPr>
        <w:t xml:space="preserve">To the Honorable Senate and House of Representatives, </w:t>
      </w:r>
    </w:p>
    <w:p w14:paraId="03BE298D" w14:textId="77777777" w:rsidR="00464D5A" w:rsidRPr="007F275C" w:rsidRDefault="00464D5A" w:rsidP="00DF198E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13167232" w14:textId="08CAC755" w:rsidR="00652D07" w:rsidRDefault="0005331E" w:rsidP="00DF198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  <w:shd w:val="clear" w:color="auto" w:fill="FFFFFF"/>
        </w:rPr>
      </w:pPr>
      <w:r w:rsidRPr="007F275C">
        <w:rPr>
          <w:rStyle w:val="normaltextrun"/>
          <w:color w:val="000000" w:themeColor="text1"/>
          <w:shd w:val="clear" w:color="auto" w:fill="FFFFFF"/>
        </w:rPr>
        <w:t>Pursuant to Article LVI, as amended by Article XC, Section 3 of the Amendments to the Constitution of the Commonwealth of Massachusetts, I am returning to you for amendment Section</w:t>
      </w:r>
      <w:r w:rsidR="00DF157B">
        <w:rPr>
          <w:rStyle w:val="normaltextrun"/>
          <w:color w:val="000000" w:themeColor="text1"/>
          <w:shd w:val="clear" w:color="auto" w:fill="FFFFFF"/>
        </w:rPr>
        <w:t>s</w:t>
      </w:r>
      <w:r w:rsidR="00F33B06">
        <w:rPr>
          <w:rStyle w:val="normaltextrun"/>
          <w:color w:val="000000" w:themeColor="text1"/>
          <w:shd w:val="clear" w:color="auto" w:fill="FFFFFF"/>
        </w:rPr>
        <w:t xml:space="preserve"> </w:t>
      </w:r>
      <w:r w:rsidR="00DF157B">
        <w:rPr>
          <w:rStyle w:val="normaltextrun"/>
          <w:color w:val="000000" w:themeColor="text1"/>
          <w:shd w:val="clear" w:color="auto" w:fill="FFFFFF"/>
        </w:rPr>
        <w:t>11</w:t>
      </w:r>
      <w:r w:rsidR="00F33B06">
        <w:rPr>
          <w:rStyle w:val="normaltextrun"/>
          <w:color w:val="000000" w:themeColor="text1"/>
          <w:shd w:val="clear" w:color="auto" w:fill="FFFFFF"/>
        </w:rPr>
        <w:t>7</w:t>
      </w:r>
      <w:r w:rsidR="00DF157B">
        <w:rPr>
          <w:rStyle w:val="normaltextrun"/>
          <w:color w:val="000000" w:themeColor="text1"/>
          <w:shd w:val="clear" w:color="auto" w:fill="FFFFFF"/>
        </w:rPr>
        <w:t xml:space="preserve"> and 118</w:t>
      </w:r>
      <w:r w:rsidR="0074178B">
        <w:rPr>
          <w:rStyle w:val="normaltextrun"/>
          <w:color w:val="000000" w:themeColor="text1"/>
          <w:shd w:val="clear" w:color="auto" w:fill="FFFFFF"/>
        </w:rPr>
        <w:t xml:space="preserve"> </w:t>
      </w:r>
      <w:r w:rsidRPr="007F275C">
        <w:rPr>
          <w:rStyle w:val="normaltextrun"/>
          <w:color w:val="000000" w:themeColor="text1"/>
          <w:shd w:val="clear" w:color="auto" w:fill="FFFFFF"/>
        </w:rPr>
        <w:t xml:space="preserve">of House Bill No. </w:t>
      </w:r>
      <w:r w:rsidR="00652D07">
        <w:rPr>
          <w:rStyle w:val="normaltextrun"/>
          <w:color w:val="000000" w:themeColor="text1"/>
          <w:shd w:val="clear" w:color="auto" w:fill="FFFFFF"/>
        </w:rPr>
        <w:t>5050</w:t>
      </w:r>
      <w:r w:rsidRPr="007F275C">
        <w:rPr>
          <w:rStyle w:val="normaltextrun"/>
          <w:color w:val="000000" w:themeColor="text1"/>
          <w:shd w:val="clear" w:color="auto" w:fill="FFFFFF"/>
        </w:rPr>
        <w:t>, “An Act Making Appropriations for the Fiscal Year 20</w:t>
      </w:r>
      <w:r w:rsidR="001566AD">
        <w:rPr>
          <w:rStyle w:val="normaltextrun"/>
          <w:color w:val="000000" w:themeColor="text1"/>
          <w:shd w:val="clear" w:color="auto" w:fill="FFFFFF"/>
        </w:rPr>
        <w:t>23</w:t>
      </w:r>
      <w:r w:rsidRPr="007F275C">
        <w:rPr>
          <w:rStyle w:val="normaltextrun"/>
          <w:color w:val="000000" w:themeColor="text1"/>
          <w:shd w:val="clear" w:color="auto" w:fill="FFFFFF"/>
        </w:rPr>
        <w:t xml:space="preserve"> for the Maintenance of the Departments, Boards, Commissions, Institutions and Certain Activities of the Commonwealth, for Interest, Sinking Fund and Serial Bond Requirements and for Certain Permanent Improvements.”</w:t>
      </w:r>
    </w:p>
    <w:p w14:paraId="7769E708" w14:textId="77777777" w:rsidR="0074178B" w:rsidRDefault="0074178B" w:rsidP="00DF198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  <w:shd w:val="clear" w:color="auto" w:fill="FFFFFF"/>
        </w:rPr>
      </w:pPr>
    </w:p>
    <w:p w14:paraId="2B1D4ADD" w14:textId="1670EB11" w:rsidR="0074178B" w:rsidRDefault="0074178B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E61C5E6">
        <w:rPr>
          <w:rFonts w:ascii="Times New Roman" w:hAnsi="Times New Roman" w:cs="Times New Roman"/>
          <w:sz w:val="24"/>
          <w:szCs w:val="24"/>
        </w:rPr>
        <w:t>Section</w:t>
      </w:r>
      <w:r w:rsidR="00DF157B" w:rsidRPr="6E61C5E6">
        <w:rPr>
          <w:rFonts w:ascii="Times New Roman" w:hAnsi="Times New Roman" w:cs="Times New Roman"/>
          <w:sz w:val="24"/>
          <w:szCs w:val="24"/>
        </w:rPr>
        <w:t>s</w:t>
      </w:r>
      <w:r w:rsidRPr="6E61C5E6">
        <w:rPr>
          <w:rFonts w:ascii="Times New Roman" w:hAnsi="Times New Roman" w:cs="Times New Roman"/>
          <w:sz w:val="24"/>
          <w:szCs w:val="24"/>
        </w:rPr>
        <w:t xml:space="preserve"> </w:t>
      </w:r>
      <w:r w:rsidR="00DF157B" w:rsidRPr="6E61C5E6">
        <w:rPr>
          <w:rFonts w:ascii="Times New Roman" w:hAnsi="Times New Roman" w:cs="Times New Roman"/>
          <w:sz w:val="24"/>
          <w:szCs w:val="24"/>
        </w:rPr>
        <w:t>11</w:t>
      </w:r>
      <w:r w:rsidR="00F33B06" w:rsidRPr="6E61C5E6">
        <w:rPr>
          <w:rFonts w:ascii="Times New Roman" w:hAnsi="Times New Roman" w:cs="Times New Roman"/>
          <w:sz w:val="24"/>
          <w:szCs w:val="24"/>
        </w:rPr>
        <w:t>7</w:t>
      </w:r>
      <w:r w:rsidR="00DF157B" w:rsidRPr="6E61C5E6">
        <w:rPr>
          <w:rFonts w:ascii="Times New Roman" w:hAnsi="Times New Roman" w:cs="Times New Roman"/>
          <w:sz w:val="24"/>
          <w:szCs w:val="24"/>
        </w:rPr>
        <w:t xml:space="preserve"> and 118</w:t>
      </w:r>
      <w:r w:rsidRPr="6E61C5E6">
        <w:rPr>
          <w:rFonts w:ascii="Times New Roman" w:hAnsi="Times New Roman" w:cs="Times New Roman"/>
          <w:sz w:val="24"/>
          <w:szCs w:val="24"/>
        </w:rPr>
        <w:t xml:space="preserve"> </w:t>
      </w:r>
      <w:r w:rsidR="00F33B06" w:rsidRPr="6E61C5E6">
        <w:rPr>
          <w:rFonts w:ascii="Times New Roman" w:hAnsi="Times New Roman" w:cs="Times New Roman"/>
          <w:sz w:val="24"/>
          <w:szCs w:val="24"/>
        </w:rPr>
        <w:t xml:space="preserve">would </w:t>
      </w:r>
      <w:r w:rsidR="00DF157B" w:rsidRPr="6E61C5E6">
        <w:rPr>
          <w:rFonts w:ascii="Times New Roman" w:hAnsi="Times New Roman" w:cs="Times New Roman"/>
          <w:sz w:val="24"/>
          <w:szCs w:val="24"/>
        </w:rPr>
        <w:t>extend the commission</w:t>
      </w:r>
      <w:r w:rsidR="009F12D6" w:rsidRPr="6E61C5E6">
        <w:rPr>
          <w:rFonts w:ascii="Times New Roman" w:hAnsi="Times New Roman" w:cs="Times New Roman"/>
          <w:sz w:val="24"/>
          <w:szCs w:val="24"/>
        </w:rPr>
        <w:t xml:space="preserve"> designed to report and make recommendations on a possible amendment to the United States Constitution regarding the Supreme Court’s 2010 decision in </w:t>
      </w:r>
      <w:r w:rsidR="009F12D6" w:rsidRPr="6E61C5E6">
        <w:rPr>
          <w:rFonts w:ascii="Times New Roman" w:hAnsi="Times New Roman" w:cs="Times New Roman"/>
          <w:i/>
          <w:iCs/>
          <w:sz w:val="24"/>
          <w:szCs w:val="24"/>
        </w:rPr>
        <w:t>Citizens United v. FEC</w:t>
      </w:r>
      <w:r w:rsidR="009F12D6" w:rsidRPr="6E61C5E6">
        <w:rPr>
          <w:rFonts w:ascii="Times New Roman" w:hAnsi="Times New Roman" w:cs="Times New Roman"/>
          <w:sz w:val="24"/>
          <w:szCs w:val="24"/>
        </w:rPr>
        <w:t xml:space="preserve">. </w:t>
      </w:r>
      <w:r w:rsidR="00A75C57" w:rsidRPr="6E61C5E6">
        <w:rPr>
          <w:rFonts w:ascii="Times New Roman" w:hAnsi="Times New Roman" w:cs="Times New Roman"/>
          <w:sz w:val="24"/>
          <w:szCs w:val="24"/>
        </w:rPr>
        <w:t xml:space="preserve"> </w:t>
      </w:r>
      <w:r w:rsidR="009F12D6" w:rsidRPr="6E61C5E6">
        <w:rPr>
          <w:rFonts w:ascii="Times New Roman" w:hAnsi="Times New Roman" w:cs="Times New Roman"/>
          <w:sz w:val="24"/>
          <w:szCs w:val="24"/>
        </w:rPr>
        <w:t>The commission was</w:t>
      </w:r>
      <w:r w:rsidR="00DF157B" w:rsidRPr="6E61C5E6">
        <w:rPr>
          <w:rFonts w:ascii="Times New Roman" w:hAnsi="Times New Roman" w:cs="Times New Roman"/>
          <w:sz w:val="24"/>
          <w:szCs w:val="24"/>
        </w:rPr>
        <w:t xml:space="preserve"> enacted through a ballot initiative in 2018,</w:t>
      </w:r>
      <w:r w:rsidR="009F12D6" w:rsidRPr="6E61C5E6">
        <w:rPr>
          <w:rFonts w:ascii="Times New Roman" w:hAnsi="Times New Roman" w:cs="Times New Roman"/>
          <w:sz w:val="24"/>
          <w:szCs w:val="24"/>
        </w:rPr>
        <w:t xml:space="preserve"> and these sections would extend the commission until December 31, 2025. </w:t>
      </w:r>
      <w:r w:rsidR="00955F7E" w:rsidRPr="6E61C5E6">
        <w:rPr>
          <w:rFonts w:ascii="Times New Roman" w:hAnsi="Times New Roman" w:cs="Times New Roman"/>
          <w:sz w:val="24"/>
          <w:szCs w:val="24"/>
        </w:rPr>
        <w:t xml:space="preserve"> However, as drafted, the sections do not provide any deadline by which the commission shall file a report on its recommendations.  The sections also contain language that create unreasonable requirements regarding the appointments of members to the commission.  I find these requirements unnecessary and believe the named public officials will make their appointments without them, as demonstrated by the </w:t>
      </w:r>
      <w:r w:rsidR="00642250" w:rsidRPr="6E61C5E6">
        <w:rPr>
          <w:rFonts w:ascii="Times New Roman" w:hAnsi="Times New Roman" w:cs="Times New Roman"/>
          <w:sz w:val="24"/>
          <w:szCs w:val="24"/>
        </w:rPr>
        <w:t>many other</w:t>
      </w:r>
      <w:r w:rsidR="00955F7E" w:rsidRPr="6E61C5E6">
        <w:rPr>
          <w:rFonts w:ascii="Times New Roman" w:hAnsi="Times New Roman" w:cs="Times New Roman"/>
          <w:sz w:val="24"/>
          <w:szCs w:val="24"/>
        </w:rPr>
        <w:t xml:space="preserve"> appointments they have made to numerous commissions and task forces when required. </w:t>
      </w:r>
    </w:p>
    <w:p w14:paraId="3FF37427" w14:textId="77777777" w:rsidR="00DF198E" w:rsidRDefault="00DF198E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579908" w14:textId="45509B5F" w:rsidR="00955F7E" w:rsidRDefault="00955F7E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result, I recommend an amendment that would provide a date by which the commission’s recommendations shall be finalized and to eliminate the </w:t>
      </w:r>
      <w:r w:rsidR="00297615">
        <w:rPr>
          <w:rFonts w:ascii="Times New Roman" w:hAnsi="Times New Roman" w:cs="Times New Roman"/>
          <w:sz w:val="24"/>
          <w:szCs w:val="24"/>
        </w:rPr>
        <w:t>appointment requirements proposed in the sections.</w:t>
      </w:r>
    </w:p>
    <w:p w14:paraId="40655F22" w14:textId="77777777" w:rsidR="00DF198E" w:rsidRPr="00B7603B" w:rsidRDefault="00DF198E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CDD688" w14:textId="0BFF6A1B" w:rsidR="0074178B" w:rsidRDefault="0074178B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03B">
        <w:rPr>
          <w:rFonts w:ascii="Times New Roman" w:hAnsi="Times New Roman" w:cs="Times New Roman"/>
          <w:sz w:val="24"/>
          <w:szCs w:val="24"/>
        </w:rPr>
        <w:t xml:space="preserve">For these reasons, I recommend that the bill be amended by striking </w:t>
      </w:r>
      <w:r w:rsidR="00F33B06">
        <w:rPr>
          <w:rFonts w:ascii="Times New Roman" w:hAnsi="Times New Roman" w:cs="Times New Roman"/>
          <w:sz w:val="24"/>
          <w:szCs w:val="24"/>
        </w:rPr>
        <w:t xml:space="preserve">out </w:t>
      </w:r>
      <w:r w:rsidR="00297615">
        <w:rPr>
          <w:rFonts w:ascii="Times New Roman" w:hAnsi="Times New Roman" w:cs="Times New Roman"/>
          <w:sz w:val="24"/>
          <w:szCs w:val="24"/>
        </w:rPr>
        <w:t>S</w:t>
      </w:r>
      <w:r w:rsidRPr="00B7603B">
        <w:rPr>
          <w:rFonts w:ascii="Times New Roman" w:hAnsi="Times New Roman" w:cs="Times New Roman"/>
          <w:sz w:val="24"/>
          <w:szCs w:val="24"/>
        </w:rPr>
        <w:t>ection</w:t>
      </w:r>
      <w:r w:rsidR="00297615">
        <w:rPr>
          <w:rFonts w:ascii="Times New Roman" w:hAnsi="Times New Roman" w:cs="Times New Roman"/>
          <w:sz w:val="24"/>
          <w:szCs w:val="24"/>
        </w:rPr>
        <w:t>s</w:t>
      </w:r>
      <w:r w:rsidRPr="00B7603B">
        <w:rPr>
          <w:rFonts w:ascii="Times New Roman" w:hAnsi="Times New Roman" w:cs="Times New Roman"/>
          <w:sz w:val="24"/>
          <w:szCs w:val="24"/>
        </w:rPr>
        <w:t xml:space="preserve"> </w:t>
      </w:r>
      <w:r w:rsidR="00297615">
        <w:rPr>
          <w:rFonts w:ascii="Times New Roman" w:hAnsi="Times New Roman" w:cs="Times New Roman"/>
          <w:sz w:val="24"/>
          <w:szCs w:val="24"/>
        </w:rPr>
        <w:t>11</w:t>
      </w:r>
      <w:r w:rsidR="00F33B06">
        <w:rPr>
          <w:rFonts w:ascii="Times New Roman" w:hAnsi="Times New Roman" w:cs="Times New Roman"/>
          <w:sz w:val="24"/>
          <w:szCs w:val="24"/>
        </w:rPr>
        <w:t>7</w:t>
      </w:r>
      <w:r w:rsidRPr="00B7603B">
        <w:rPr>
          <w:rFonts w:ascii="Times New Roman" w:hAnsi="Times New Roman" w:cs="Times New Roman"/>
          <w:sz w:val="24"/>
          <w:szCs w:val="24"/>
        </w:rPr>
        <w:t xml:space="preserve"> </w:t>
      </w:r>
      <w:r w:rsidR="00297615">
        <w:rPr>
          <w:rFonts w:ascii="Times New Roman" w:hAnsi="Times New Roman" w:cs="Times New Roman"/>
          <w:sz w:val="24"/>
          <w:szCs w:val="24"/>
        </w:rPr>
        <w:t xml:space="preserve">and 118 </w:t>
      </w:r>
      <w:r w:rsidRPr="00B7603B">
        <w:rPr>
          <w:rFonts w:ascii="Times New Roman" w:hAnsi="Times New Roman" w:cs="Times New Roman"/>
          <w:sz w:val="24"/>
          <w:szCs w:val="24"/>
        </w:rPr>
        <w:t xml:space="preserve">and inserting in place thereof the following </w:t>
      </w:r>
      <w:r w:rsidR="00297615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B7603B">
        <w:rPr>
          <w:rFonts w:ascii="Times New Roman" w:hAnsi="Times New Roman" w:cs="Times New Roman"/>
          <w:sz w:val="24"/>
          <w:szCs w:val="24"/>
        </w:rPr>
        <w:t>section</w:t>
      </w:r>
      <w:r w:rsidR="00297615">
        <w:rPr>
          <w:rFonts w:ascii="Times New Roman" w:hAnsi="Times New Roman" w:cs="Times New Roman"/>
          <w:sz w:val="24"/>
          <w:szCs w:val="24"/>
        </w:rPr>
        <w:t>s</w:t>
      </w:r>
      <w:r w:rsidRPr="00B7603B">
        <w:rPr>
          <w:rFonts w:ascii="Times New Roman" w:hAnsi="Times New Roman" w:cs="Times New Roman"/>
          <w:sz w:val="24"/>
          <w:szCs w:val="24"/>
        </w:rPr>
        <w:t>:-</w:t>
      </w:r>
      <w:proofErr w:type="gramEnd"/>
    </w:p>
    <w:p w14:paraId="60963D9C" w14:textId="77777777" w:rsidR="00DF198E" w:rsidRPr="00B7603B" w:rsidRDefault="00DF198E" w:rsidP="00DF1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759C1A" w14:textId="5701339B" w:rsidR="00297615" w:rsidRDefault="00297615" w:rsidP="00DF198E">
      <w:pPr>
        <w:pStyle w:val="paragraph"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  <w:r w:rsidRPr="00297615">
        <w:rPr>
          <w:color w:val="000000" w:themeColor="text1"/>
        </w:rPr>
        <w:t>SECTION 117. Subsection c</w:t>
      </w:r>
      <w:r w:rsidR="0077084E">
        <w:rPr>
          <w:color w:val="000000" w:themeColor="text1"/>
        </w:rPr>
        <w:t>.</w:t>
      </w:r>
      <w:r w:rsidRPr="00297615">
        <w:rPr>
          <w:color w:val="000000" w:themeColor="text1"/>
        </w:rPr>
        <w:t xml:space="preserve"> of section 1 of chapter 322 of the acts of 2018 is hereby amended by adding the following </w:t>
      </w:r>
      <w:proofErr w:type="gramStart"/>
      <w:r w:rsidRPr="00297615">
        <w:rPr>
          <w:color w:val="000000" w:themeColor="text1"/>
        </w:rPr>
        <w:t>sentence:-</w:t>
      </w:r>
      <w:proofErr w:type="gramEnd"/>
      <w:r w:rsidRPr="00297615">
        <w:rPr>
          <w:color w:val="000000" w:themeColor="text1"/>
        </w:rPr>
        <w:t xml:space="preserve"> The Citizens Commission shall continue to exist and perform the responsibilities required in this section until December 31, 2025. </w:t>
      </w:r>
      <w:r>
        <w:rPr>
          <w:color w:val="000000" w:themeColor="text1"/>
        </w:rPr>
        <w:t>The commission shall file its recommendations pursuant to subsection b) of section 4.</w:t>
      </w:r>
    </w:p>
    <w:p w14:paraId="20FD6F8D" w14:textId="77777777" w:rsidR="00DF198E" w:rsidRPr="00297615" w:rsidRDefault="00DF198E" w:rsidP="00DF198E">
      <w:pPr>
        <w:pStyle w:val="paragraph"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</w:p>
    <w:p w14:paraId="7A8A3C1A" w14:textId="35AD3017" w:rsidR="00297615" w:rsidRDefault="00297615" w:rsidP="00DF198E">
      <w:pPr>
        <w:pStyle w:val="paragraph"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  <w:r w:rsidRPr="00297615">
        <w:rPr>
          <w:color w:val="000000" w:themeColor="text1"/>
        </w:rPr>
        <w:lastRenderedPageBreak/>
        <w:t xml:space="preserve">SECTION 118. </w:t>
      </w:r>
      <w:r>
        <w:rPr>
          <w:color w:val="000000" w:themeColor="text1"/>
        </w:rPr>
        <w:t>Subsection b) of s</w:t>
      </w:r>
      <w:r w:rsidRPr="00297615">
        <w:rPr>
          <w:color w:val="000000" w:themeColor="text1"/>
        </w:rPr>
        <w:t xml:space="preserve">ection </w:t>
      </w:r>
      <w:r>
        <w:rPr>
          <w:color w:val="000000" w:themeColor="text1"/>
        </w:rPr>
        <w:t>4</w:t>
      </w:r>
      <w:r w:rsidRPr="00297615">
        <w:rPr>
          <w:color w:val="000000" w:themeColor="text1"/>
        </w:rPr>
        <w:t xml:space="preserve"> of said chapter 322 is hereby amended by </w:t>
      </w:r>
      <w:r>
        <w:rPr>
          <w:color w:val="000000" w:themeColor="text1"/>
        </w:rPr>
        <w:t xml:space="preserve">striking out the word “first”. </w:t>
      </w:r>
    </w:p>
    <w:p w14:paraId="501AC137" w14:textId="77777777" w:rsidR="00DF198E" w:rsidRDefault="00DF198E" w:rsidP="00DF198E">
      <w:pPr>
        <w:pStyle w:val="paragraph"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</w:p>
    <w:p w14:paraId="49F282A9" w14:textId="2D73332C" w:rsidR="00297615" w:rsidRDefault="00297615" w:rsidP="00A75C57">
      <w:pPr>
        <w:pStyle w:val="paragraph"/>
        <w:keepNext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SECTION 118A. Said subsection b) of said section 4 of said chapter 322 is hereby amended by striking out the </w:t>
      </w:r>
      <w:r w:rsidR="009B1054">
        <w:rPr>
          <w:color w:val="000000" w:themeColor="text1"/>
        </w:rPr>
        <w:t>figure</w:t>
      </w:r>
      <w:r>
        <w:rPr>
          <w:color w:val="000000" w:themeColor="text1"/>
        </w:rPr>
        <w:t xml:space="preserve"> </w:t>
      </w:r>
      <w:r w:rsidR="009B1054">
        <w:rPr>
          <w:color w:val="000000" w:themeColor="text1"/>
        </w:rPr>
        <w:t>“</w:t>
      </w:r>
      <w:r>
        <w:rPr>
          <w:color w:val="000000" w:themeColor="text1"/>
        </w:rPr>
        <w:t>2019</w:t>
      </w:r>
      <w:r w:rsidR="009B1054">
        <w:rPr>
          <w:color w:val="000000" w:themeColor="text1"/>
        </w:rPr>
        <w:t>”</w:t>
      </w:r>
      <w:r>
        <w:rPr>
          <w:color w:val="000000" w:themeColor="text1"/>
        </w:rPr>
        <w:t xml:space="preserve"> </w:t>
      </w:r>
      <w:r w:rsidR="009B1054">
        <w:rPr>
          <w:color w:val="000000" w:themeColor="text1"/>
        </w:rPr>
        <w:t xml:space="preserve">and inserting in place thereof the following </w:t>
      </w:r>
      <w:proofErr w:type="gramStart"/>
      <w:r w:rsidR="009B1054">
        <w:rPr>
          <w:color w:val="000000" w:themeColor="text1"/>
        </w:rPr>
        <w:t>figure:-</w:t>
      </w:r>
      <w:proofErr w:type="gramEnd"/>
      <w:r w:rsidR="009B1054">
        <w:rPr>
          <w:color w:val="000000" w:themeColor="text1"/>
        </w:rPr>
        <w:t xml:space="preserve"> 2025.</w:t>
      </w:r>
    </w:p>
    <w:p w14:paraId="377EF0CF" w14:textId="77777777" w:rsidR="00DF198E" w:rsidRPr="00297615" w:rsidRDefault="00DF198E" w:rsidP="00A75C57">
      <w:pPr>
        <w:pStyle w:val="paragraph"/>
        <w:keepNext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</w:p>
    <w:p w14:paraId="5FBD2298" w14:textId="19601C12" w:rsidR="00C64A5F" w:rsidRPr="007F275C" w:rsidRDefault="007F275C" w:rsidP="00A75C57">
      <w:pPr>
        <w:keepNext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Respectfully submitted,</w:t>
      </w:r>
    </w:p>
    <w:p w14:paraId="1B3CD47F" w14:textId="1BE8F62A" w:rsidR="007F275C" w:rsidRDefault="007F275C" w:rsidP="00A75C57">
      <w:pPr>
        <w:keepNext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86F3D" w14:textId="77777777" w:rsidR="00DF198E" w:rsidRPr="007F275C" w:rsidRDefault="00DF198E" w:rsidP="00A75C57">
      <w:pPr>
        <w:keepNext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F5119" w14:textId="4FCD79B6" w:rsidR="007F275C" w:rsidRPr="007F275C" w:rsidRDefault="007F275C" w:rsidP="00A75C57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Charles D. Baker</w:t>
      </w:r>
    </w:p>
    <w:p w14:paraId="02ED88D4" w14:textId="4E8D801B" w:rsidR="00C64A5F" w:rsidRPr="00F33B06" w:rsidRDefault="007F275C" w:rsidP="00DF198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Governor</w:t>
      </w:r>
    </w:p>
    <w:sectPr w:rsidR="00C64A5F" w:rsidRPr="00F3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3D10"/>
    <w:multiLevelType w:val="hybridMultilevel"/>
    <w:tmpl w:val="4A087E1E"/>
    <w:lvl w:ilvl="0" w:tplc="72C8F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793B"/>
    <w:multiLevelType w:val="hybridMultilevel"/>
    <w:tmpl w:val="B232D9D4"/>
    <w:lvl w:ilvl="0" w:tplc="70ACF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E6DC8"/>
    <w:multiLevelType w:val="hybridMultilevel"/>
    <w:tmpl w:val="B6CEB536"/>
    <w:lvl w:ilvl="0" w:tplc="7E48F6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5F"/>
    <w:rsid w:val="000003CB"/>
    <w:rsid w:val="000166D5"/>
    <w:rsid w:val="00031888"/>
    <w:rsid w:val="000355F6"/>
    <w:rsid w:val="00043C29"/>
    <w:rsid w:val="00052563"/>
    <w:rsid w:val="0005331E"/>
    <w:rsid w:val="00064994"/>
    <w:rsid w:val="00070061"/>
    <w:rsid w:val="000867B6"/>
    <w:rsid w:val="000B34A6"/>
    <w:rsid w:val="000C230B"/>
    <w:rsid w:val="000D63B4"/>
    <w:rsid w:val="000E7771"/>
    <w:rsid w:val="000F74B2"/>
    <w:rsid w:val="00103739"/>
    <w:rsid w:val="0010798F"/>
    <w:rsid w:val="00121951"/>
    <w:rsid w:val="00154F9E"/>
    <w:rsid w:val="001566AD"/>
    <w:rsid w:val="00171DDE"/>
    <w:rsid w:val="001A1C17"/>
    <w:rsid w:val="001A34E8"/>
    <w:rsid w:val="001C1904"/>
    <w:rsid w:val="001C6096"/>
    <w:rsid w:val="001E2BDA"/>
    <w:rsid w:val="00201F0F"/>
    <w:rsid w:val="00207E49"/>
    <w:rsid w:val="002465AA"/>
    <w:rsid w:val="002829D3"/>
    <w:rsid w:val="0028663B"/>
    <w:rsid w:val="00297615"/>
    <w:rsid w:val="002A4C1C"/>
    <w:rsid w:val="002A579E"/>
    <w:rsid w:val="002B4551"/>
    <w:rsid w:val="002C43B8"/>
    <w:rsid w:val="002D2D31"/>
    <w:rsid w:val="002D4D5B"/>
    <w:rsid w:val="002F5752"/>
    <w:rsid w:val="002F7E60"/>
    <w:rsid w:val="00310076"/>
    <w:rsid w:val="00352C23"/>
    <w:rsid w:val="00363719"/>
    <w:rsid w:val="00364208"/>
    <w:rsid w:val="00365E1E"/>
    <w:rsid w:val="00366858"/>
    <w:rsid w:val="00375D74"/>
    <w:rsid w:val="003872D8"/>
    <w:rsid w:val="00396F13"/>
    <w:rsid w:val="003A4DDA"/>
    <w:rsid w:val="003D0CEF"/>
    <w:rsid w:val="003D7780"/>
    <w:rsid w:val="00410ED7"/>
    <w:rsid w:val="004134C9"/>
    <w:rsid w:val="0041758D"/>
    <w:rsid w:val="00434878"/>
    <w:rsid w:val="0044190A"/>
    <w:rsid w:val="00446C3D"/>
    <w:rsid w:val="004511EE"/>
    <w:rsid w:val="004514D8"/>
    <w:rsid w:val="00464D5A"/>
    <w:rsid w:val="004839EA"/>
    <w:rsid w:val="00494C38"/>
    <w:rsid w:val="004E336B"/>
    <w:rsid w:val="00504E74"/>
    <w:rsid w:val="00566F05"/>
    <w:rsid w:val="00574D76"/>
    <w:rsid w:val="00577F01"/>
    <w:rsid w:val="0058254C"/>
    <w:rsid w:val="005849DB"/>
    <w:rsid w:val="00590AE5"/>
    <w:rsid w:val="00596540"/>
    <w:rsid w:val="005A406C"/>
    <w:rsid w:val="005D1A4B"/>
    <w:rsid w:val="005D55E0"/>
    <w:rsid w:val="005F79D0"/>
    <w:rsid w:val="00621108"/>
    <w:rsid w:val="006243F9"/>
    <w:rsid w:val="00642250"/>
    <w:rsid w:val="00646976"/>
    <w:rsid w:val="00652D07"/>
    <w:rsid w:val="00672739"/>
    <w:rsid w:val="00676834"/>
    <w:rsid w:val="006849F6"/>
    <w:rsid w:val="00691E12"/>
    <w:rsid w:val="006A024A"/>
    <w:rsid w:val="006B0FC3"/>
    <w:rsid w:val="006C4469"/>
    <w:rsid w:val="006C644A"/>
    <w:rsid w:val="006D17A0"/>
    <w:rsid w:val="006F02F9"/>
    <w:rsid w:val="0071217C"/>
    <w:rsid w:val="00713E11"/>
    <w:rsid w:val="00722C2D"/>
    <w:rsid w:val="00727EFB"/>
    <w:rsid w:val="007354C2"/>
    <w:rsid w:val="0074178B"/>
    <w:rsid w:val="007543B0"/>
    <w:rsid w:val="00767B1D"/>
    <w:rsid w:val="0077084E"/>
    <w:rsid w:val="00777BC8"/>
    <w:rsid w:val="00782A8B"/>
    <w:rsid w:val="007A1959"/>
    <w:rsid w:val="007A3AEC"/>
    <w:rsid w:val="007C2FAD"/>
    <w:rsid w:val="007C343C"/>
    <w:rsid w:val="007E5CE7"/>
    <w:rsid w:val="007F275C"/>
    <w:rsid w:val="00826FA9"/>
    <w:rsid w:val="00846372"/>
    <w:rsid w:val="008544A9"/>
    <w:rsid w:val="00880C8B"/>
    <w:rsid w:val="008A0650"/>
    <w:rsid w:val="008B1044"/>
    <w:rsid w:val="008B4C80"/>
    <w:rsid w:val="008B59FF"/>
    <w:rsid w:val="008D5DA3"/>
    <w:rsid w:val="008F426E"/>
    <w:rsid w:val="0091062A"/>
    <w:rsid w:val="00927696"/>
    <w:rsid w:val="00933304"/>
    <w:rsid w:val="00947542"/>
    <w:rsid w:val="009506FE"/>
    <w:rsid w:val="0095552B"/>
    <w:rsid w:val="00955C21"/>
    <w:rsid w:val="00955F7E"/>
    <w:rsid w:val="00972A0C"/>
    <w:rsid w:val="00981C91"/>
    <w:rsid w:val="009A3E3B"/>
    <w:rsid w:val="009B1054"/>
    <w:rsid w:val="009B63D0"/>
    <w:rsid w:val="009F12D6"/>
    <w:rsid w:val="009F3F21"/>
    <w:rsid w:val="00A012E3"/>
    <w:rsid w:val="00A130DB"/>
    <w:rsid w:val="00A26734"/>
    <w:rsid w:val="00A461F1"/>
    <w:rsid w:val="00A546C7"/>
    <w:rsid w:val="00A75C57"/>
    <w:rsid w:val="00A76FA7"/>
    <w:rsid w:val="00A82A30"/>
    <w:rsid w:val="00AA2F49"/>
    <w:rsid w:val="00AA44B6"/>
    <w:rsid w:val="00AD4969"/>
    <w:rsid w:val="00AE7E11"/>
    <w:rsid w:val="00AF3F38"/>
    <w:rsid w:val="00B0428A"/>
    <w:rsid w:val="00B122B0"/>
    <w:rsid w:val="00B5567F"/>
    <w:rsid w:val="00B717F7"/>
    <w:rsid w:val="00B77C18"/>
    <w:rsid w:val="00B90794"/>
    <w:rsid w:val="00B94A9C"/>
    <w:rsid w:val="00BB1B71"/>
    <w:rsid w:val="00BC036C"/>
    <w:rsid w:val="00BC581C"/>
    <w:rsid w:val="00BD032C"/>
    <w:rsid w:val="00BE2CD7"/>
    <w:rsid w:val="00BE3567"/>
    <w:rsid w:val="00BE5212"/>
    <w:rsid w:val="00BE672E"/>
    <w:rsid w:val="00C02620"/>
    <w:rsid w:val="00C02D7B"/>
    <w:rsid w:val="00C07D39"/>
    <w:rsid w:val="00C108CF"/>
    <w:rsid w:val="00C171EA"/>
    <w:rsid w:val="00C32F23"/>
    <w:rsid w:val="00C33F35"/>
    <w:rsid w:val="00C34EBD"/>
    <w:rsid w:val="00C34F07"/>
    <w:rsid w:val="00C551A3"/>
    <w:rsid w:val="00C64A5F"/>
    <w:rsid w:val="00C71036"/>
    <w:rsid w:val="00C759EE"/>
    <w:rsid w:val="00C75F89"/>
    <w:rsid w:val="00C81995"/>
    <w:rsid w:val="00C83169"/>
    <w:rsid w:val="00C91A57"/>
    <w:rsid w:val="00CA1A9A"/>
    <w:rsid w:val="00CA45F0"/>
    <w:rsid w:val="00CA61AB"/>
    <w:rsid w:val="00CE525D"/>
    <w:rsid w:val="00CF1819"/>
    <w:rsid w:val="00CF793E"/>
    <w:rsid w:val="00D043F5"/>
    <w:rsid w:val="00D33E6E"/>
    <w:rsid w:val="00D42923"/>
    <w:rsid w:val="00D471EB"/>
    <w:rsid w:val="00D56B06"/>
    <w:rsid w:val="00D940D8"/>
    <w:rsid w:val="00DA5BC1"/>
    <w:rsid w:val="00DB4733"/>
    <w:rsid w:val="00DB61AD"/>
    <w:rsid w:val="00DC3FD8"/>
    <w:rsid w:val="00DD02F7"/>
    <w:rsid w:val="00DE412A"/>
    <w:rsid w:val="00DE76AA"/>
    <w:rsid w:val="00DF157B"/>
    <w:rsid w:val="00DF198E"/>
    <w:rsid w:val="00E05B73"/>
    <w:rsid w:val="00E24F7B"/>
    <w:rsid w:val="00E5492E"/>
    <w:rsid w:val="00E90FAD"/>
    <w:rsid w:val="00E92F8B"/>
    <w:rsid w:val="00ED4F66"/>
    <w:rsid w:val="00ED7B7B"/>
    <w:rsid w:val="00EE1853"/>
    <w:rsid w:val="00F051CF"/>
    <w:rsid w:val="00F070D0"/>
    <w:rsid w:val="00F33B06"/>
    <w:rsid w:val="00F33F89"/>
    <w:rsid w:val="00F525E4"/>
    <w:rsid w:val="00F71C19"/>
    <w:rsid w:val="00F8246B"/>
    <w:rsid w:val="00F83B32"/>
    <w:rsid w:val="00F90DDC"/>
    <w:rsid w:val="00FF31B4"/>
    <w:rsid w:val="062D1525"/>
    <w:rsid w:val="0A5A77B0"/>
    <w:rsid w:val="0D6AB0C7"/>
    <w:rsid w:val="0DB0B16A"/>
    <w:rsid w:val="0F21904F"/>
    <w:rsid w:val="110A5F13"/>
    <w:rsid w:val="1279CD35"/>
    <w:rsid w:val="15465E8A"/>
    <w:rsid w:val="170B4A2B"/>
    <w:rsid w:val="1B331653"/>
    <w:rsid w:val="1C8DE97C"/>
    <w:rsid w:val="1D4BF819"/>
    <w:rsid w:val="1E5041C7"/>
    <w:rsid w:val="21D9108C"/>
    <w:rsid w:val="2374E0ED"/>
    <w:rsid w:val="2FCFCC01"/>
    <w:rsid w:val="32B33E8F"/>
    <w:rsid w:val="352EC29E"/>
    <w:rsid w:val="3A2F6414"/>
    <w:rsid w:val="3BB26A76"/>
    <w:rsid w:val="3EFB5A3D"/>
    <w:rsid w:val="41A1F13C"/>
    <w:rsid w:val="47D8D793"/>
    <w:rsid w:val="47F31B21"/>
    <w:rsid w:val="495DFBD7"/>
    <w:rsid w:val="4B80C4BE"/>
    <w:rsid w:val="52B8D2E9"/>
    <w:rsid w:val="52FE0406"/>
    <w:rsid w:val="54C704BA"/>
    <w:rsid w:val="5A4EF246"/>
    <w:rsid w:val="5EF3AF8A"/>
    <w:rsid w:val="64AB58ED"/>
    <w:rsid w:val="672EB5EC"/>
    <w:rsid w:val="6E61C5E6"/>
    <w:rsid w:val="6E6F4BB9"/>
    <w:rsid w:val="7494FB2C"/>
    <w:rsid w:val="7AACF77B"/>
    <w:rsid w:val="7EF18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F918"/>
  <w15:chartTrackingRefBased/>
  <w15:docId w15:val="{B6B7903B-D06D-475D-A039-A96E4A68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4A5F"/>
  </w:style>
  <w:style w:type="character" w:customStyle="1" w:styleId="eop">
    <w:name w:val="eop"/>
    <w:basedOn w:val="DefaultParagraphFont"/>
    <w:rsid w:val="00C64A5F"/>
  </w:style>
  <w:style w:type="character" w:customStyle="1" w:styleId="spellingerror">
    <w:name w:val="spellingerror"/>
    <w:basedOn w:val="DefaultParagraphFont"/>
    <w:rsid w:val="00C64A5F"/>
  </w:style>
  <w:style w:type="character" w:styleId="CommentReference">
    <w:name w:val="annotation reference"/>
    <w:basedOn w:val="DefaultParagraphFont"/>
    <w:uiPriority w:val="99"/>
    <w:semiHidden/>
    <w:unhideWhenUsed/>
    <w:rsid w:val="00BB1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B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4D5A"/>
    <w:pPr>
      <w:spacing w:after="0" w:line="240" w:lineRule="auto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E24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A59DF-6BC2-40D1-91D5-85E052A07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B42FB-A4EB-4BF4-AD7D-C7369E616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5A476-5603-4525-A2DC-E1745866A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>Commonwealth of Massachusetts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Patrick E. (A&amp;F)</dc:creator>
  <cp:keywords/>
  <dc:description/>
  <cp:lastModifiedBy>Kelly, Lynne (A&amp;F)</cp:lastModifiedBy>
  <cp:revision>2</cp:revision>
  <dcterms:created xsi:type="dcterms:W3CDTF">2022-07-28T13:55:00Z</dcterms:created>
  <dcterms:modified xsi:type="dcterms:W3CDTF">2022-07-28T13:55:00Z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</Properties>
</file>