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FEEAD" w14:textId="03A48000" w:rsidR="00280E91" w:rsidRPr="00A3406F" w:rsidRDefault="00280E91" w:rsidP="00BD6617">
      <w:pPr>
        <w:pStyle w:val="Heading1"/>
        <w:jc w:val="center"/>
        <w:rPr>
          <w:highlight w:val="yellow"/>
        </w:rPr>
      </w:pPr>
      <w:r w:rsidRPr="6E7019D6">
        <w:t xml:space="preserve">ATTACHMENT </w:t>
      </w:r>
      <w:r w:rsidR="41C14010" w:rsidRPr="6E7019D6">
        <w:t>Q</w:t>
      </w:r>
    </w:p>
    <w:p w14:paraId="3B044EAC" w14:textId="77777777" w:rsidR="00280E91" w:rsidRPr="00A3406F" w:rsidRDefault="00280E91" w:rsidP="00280E91">
      <w:pPr>
        <w:pStyle w:val="NoSpacing"/>
        <w:ind w:left="3600" w:firstLine="720"/>
        <w:rPr>
          <w:rFonts w:ascii="Times New Roman" w:hAnsi="Times New Roman"/>
          <w:sz w:val="24"/>
          <w:szCs w:val="24"/>
        </w:rPr>
      </w:pPr>
    </w:p>
    <w:p w14:paraId="2F4ADE93" w14:textId="23569CB4" w:rsidR="00280E91" w:rsidRPr="00A3406F" w:rsidRDefault="00280E91" w:rsidP="6E7019D6">
      <w:pPr>
        <w:pStyle w:val="NoSpacing"/>
        <w:ind w:left="2160" w:firstLine="720"/>
        <w:jc w:val="center"/>
        <w:rPr>
          <w:rFonts w:ascii="Times New Roman" w:hAnsi="Times New Roman"/>
          <w:sz w:val="24"/>
          <w:szCs w:val="24"/>
        </w:rPr>
      </w:pPr>
      <w:r w:rsidRPr="6E7019D6">
        <w:rPr>
          <w:rFonts w:ascii="Times New Roman" w:hAnsi="Times New Roman"/>
          <w:sz w:val="24"/>
          <w:szCs w:val="24"/>
        </w:rPr>
        <w:t xml:space="preserve">July </w:t>
      </w:r>
      <w:r w:rsidR="004209AD" w:rsidRPr="6E7019D6">
        <w:rPr>
          <w:rFonts w:ascii="Times New Roman" w:hAnsi="Times New Roman"/>
          <w:sz w:val="24"/>
          <w:szCs w:val="24"/>
        </w:rPr>
        <w:t>16,</w:t>
      </w:r>
      <w:r w:rsidRPr="6E7019D6">
        <w:rPr>
          <w:rFonts w:ascii="Times New Roman" w:hAnsi="Times New Roman"/>
          <w:sz w:val="24"/>
          <w:szCs w:val="24"/>
        </w:rPr>
        <w:t xml:space="preserve"> 2021</w:t>
      </w:r>
    </w:p>
    <w:p w14:paraId="664968D2" w14:textId="77777777" w:rsidR="00280E91" w:rsidRPr="00A3406F" w:rsidRDefault="00280E91" w:rsidP="00280E91">
      <w:pPr>
        <w:pStyle w:val="NoSpacing"/>
        <w:rPr>
          <w:rFonts w:ascii="Times New Roman" w:hAnsi="Times New Roman"/>
          <w:sz w:val="24"/>
          <w:szCs w:val="24"/>
        </w:rPr>
      </w:pPr>
    </w:p>
    <w:p w14:paraId="29471BB4" w14:textId="77777777" w:rsidR="00280E91" w:rsidRPr="00A3406F" w:rsidRDefault="00280E91" w:rsidP="00280E91">
      <w:pPr>
        <w:pStyle w:val="NoSpacing"/>
        <w:rPr>
          <w:rFonts w:ascii="Times New Roman" w:hAnsi="Times New Roman"/>
          <w:sz w:val="24"/>
          <w:szCs w:val="24"/>
        </w:rPr>
      </w:pPr>
      <w:r w:rsidRPr="00A3406F">
        <w:rPr>
          <w:rFonts w:ascii="Times New Roman" w:hAnsi="Times New Roman"/>
          <w:sz w:val="24"/>
          <w:szCs w:val="24"/>
        </w:rPr>
        <w:t xml:space="preserve">To the Honorable Senate and House of Representatives: </w:t>
      </w:r>
    </w:p>
    <w:p w14:paraId="27FE92F2" w14:textId="77777777" w:rsidR="00280E91" w:rsidRPr="00A3406F" w:rsidRDefault="00280E91" w:rsidP="00280E91">
      <w:pPr>
        <w:pStyle w:val="NoSpacing"/>
        <w:rPr>
          <w:rFonts w:ascii="Times New Roman" w:hAnsi="Times New Roman"/>
          <w:sz w:val="24"/>
          <w:szCs w:val="24"/>
        </w:rPr>
      </w:pPr>
    </w:p>
    <w:p w14:paraId="6C581D7C" w14:textId="35D1F485" w:rsidR="00280E91" w:rsidRPr="00A3406F" w:rsidRDefault="00280E91" w:rsidP="00280E91">
      <w:pPr>
        <w:pStyle w:val="NoSpacing"/>
        <w:ind w:firstLine="720"/>
        <w:rPr>
          <w:rFonts w:ascii="Times New Roman" w:hAnsi="Times New Roman"/>
          <w:sz w:val="24"/>
          <w:szCs w:val="24"/>
        </w:rPr>
      </w:pPr>
      <w:r w:rsidRPr="00A3406F">
        <w:rPr>
          <w:rFonts w:ascii="Times New Roman" w:hAnsi="Times New Roman"/>
          <w:sz w:val="24"/>
          <w:szCs w:val="24"/>
        </w:rPr>
        <w:t>Pursuant to Article LVI, as amended by Article XC, Section 3 of the Amendments to the Constitution of the Commonwealth of Massachusetts, I am returning to you for amendment Section</w:t>
      </w:r>
      <w:r w:rsidR="00BA44B5" w:rsidRPr="00A3406F">
        <w:rPr>
          <w:rFonts w:ascii="Times New Roman" w:hAnsi="Times New Roman"/>
          <w:sz w:val="24"/>
          <w:szCs w:val="24"/>
        </w:rPr>
        <w:t xml:space="preserve"> 129</w:t>
      </w:r>
      <w:r w:rsidRPr="00A3406F">
        <w:rPr>
          <w:rFonts w:ascii="Times New Roman" w:hAnsi="Times New Roman"/>
          <w:sz w:val="24"/>
          <w:szCs w:val="24"/>
        </w:rPr>
        <w:t xml:space="preserve"> of </w:t>
      </w:r>
      <w:r w:rsidR="004209AD" w:rsidRPr="004209AD">
        <w:rPr>
          <w:rFonts w:ascii="Times New Roman" w:hAnsi="Times New Roman"/>
          <w:sz w:val="24"/>
          <w:szCs w:val="24"/>
        </w:rPr>
        <w:t>House Bill No. 4002, “An Act Making Appropriations for the Fiscal Year 2022 for the Maintenance of the Departments, Boards, Commissions, Institutions and Certain Activities of the Commonwealth, for Interest, Sinking Fund and Serial Bond Requirements and for Certain Permanent Improvements.”</w:t>
      </w:r>
    </w:p>
    <w:p w14:paraId="0B701A82" w14:textId="77777777" w:rsidR="00280E91" w:rsidRPr="00A3406F" w:rsidRDefault="00280E91" w:rsidP="00280E91">
      <w:pPr>
        <w:pStyle w:val="NoSpacing"/>
        <w:ind w:firstLine="720"/>
        <w:rPr>
          <w:rFonts w:ascii="Times New Roman" w:hAnsi="Times New Roman"/>
          <w:sz w:val="24"/>
          <w:szCs w:val="24"/>
        </w:rPr>
      </w:pPr>
    </w:p>
    <w:p w14:paraId="58DA3E1B" w14:textId="12CB1A95" w:rsidR="0097185F" w:rsidRPr="00CB7732" w:rsidRDefault="00280E91" w:rsidP="00CA6452">
      <w:pPr>
        <w:pStyle w:val="NoSpacing"/>
        <w:ind w:firstLine="720"/>
        <w:rPr>
          <w:rFonts w:ascii="Times New Roman" w:hAnsi="Times New Roman"/>
          <w:sz w:val="24"/>
          <w:szCs w:val="24"/>
        </w:rPr>
      </w:pPr>
      <w:r w:rsidRPr="00CB7732">
        <w:rPr>
          <w:rFonts w:ascii="Times New Roman" w:hAnsi="Times New Roman"/>
          <w:sz w:val="24"/>
          <w:szCs w:val="24"/>
        </w:rPr>
        <w:t>Section</w:t>
      </w:r>
      <w:r w:rsidR="00BA44B5" w:rsidRPr="00CB7732">
        <w:rPr>
          <w:rFonts w:ascii="Times New Roman" w:hAnsi="Times New Roman"/>
          <w:sz w:val="24"/>
          <w:szCs w:val="24"/>
        </w:rPr>
        <w:t xml:space="preserve"> 129</w:t>
      </w:r>
      <w:r w:rsidR="004A1307" w:rsidRPr="00CB7732">
        <w:rPr>
          <w:rFonts w:ascii="Times New Roman" w:hAnsi="Times New Roman"/>
          <w:sz w:val="24"/>
          <w:szCs w:val="24"/>
        </w:rPr>
        <w:t xml:space="preserve"> establishes a special commission to examine the </w:t>
      </w:r>
      <w:r w:rsidR="004209AD">
        <w:rPr>
          <w:rFonts w:ascii="Times New Roman" w:hAnsi="Times New Roman"/>
          <w:sz w:val="24"/>
          <w:szCs w:val="24"/>
        </w:rPr>
        <w:t>D</w:t>
      </w:r>
      <w:r w:rsidR="004A1307" w:rsidRPr="00CB7732">
        <w:rPr>
          <w:rFonts w:ascii="Times New Roman" w:hAnsi="Times New Roman"/>
          <w:sz w:val="24"/>
          <w:szCs w:val="24"/>
        </w:rPr>
        <w:t xml:space="preserve">epartment of </w:t>
      </w:r>
      <w:r w:rsidR="004209AD">
        <w:rPr>
          <w:rFonts w:ascii="Times New Roman" w:hAnsi="Times New Roman"/>
          <w:sz w:val="24"/>
          <w:szCs w:val="24"/>
        </w:rPr>
        <w:t>P</w:t>
      </w:r>
      <w:r w:rsidR="004A1307" w:rsidRPr="00CB7732">
        <w:rPr>
          <w:rFonts w:ascii="Times New Roman" w:hAnsi="Times New Roman"/>
          <w:sz w:val="24"/>
          <w:szCs w:val="24"/>
        </w:rPr>
        <w:t xml:space="preserve">ublic </w:t>
      </w:r>
      <w:r w:rsidR="004209AD">
        <w:rPr>
          <w:rFonts w:ascii="Times New Roman" w:hAnsi="Times New Roman"/>
          <w:sz w:val="24"/>
          <w:szCs w:val="24"/>
        </w:rPr>
        <w:t>H</w:t>
      </w:r>
      <w:r w:rsidR="004A1307" w:rsidRPr="00CB7732">
        <w:rPr>
          <w:rFonts w:ascii="Times New Roman" w:hAnsi="Times New Roman"/>
          <w:sz w:val="24"/>
          <w:szCs w:val="24"/>
        </w:rPr>
        <w:t>ealth’s</w:t>
      </w:r>
      <w:r w:rsidR="004209AD">
        <w:rPr>
          <w:rFonts w:ascii="Times New Roman" w:hAnsi="Times New Roman"/>
          <w:sz w:val="24"/>
          <w:szCs w:val="24"/>
        </w:rPr>
        <w:t xml:space="preserve"> (DPH)</w:t>
      </w:r>
      <w:r w:rsidR="004A1307" w:rsidRPr="00CB7732">
        <w:rPr>
          <w:rFonts w:ascii="Times New Roman" w:hAnsi="Times New Roman"/>
          <w:sz w:val="24"/>
          <w:szCs w:val="24"/>
        </w:rPr>
        <w:t xml:space="preserve"> nursing home licensure process and requirements.</w:t>
      </w:r>
      <w:r w:rsidR="004A6B1F" w:rsidRPr="00CB7732">
        <w:rPr>
          <w:rFonts w:ascii="Times New Roman" w:hAnsi="Times New Roman"/>
          <w:sz w:val="24"/>
          <w:szCs w:val="24"/>
        </w:rPr>
        <w:t xml:space="preserve"> </w:t>
      </w:r>
      <w:r w:rsidR="004209AD">
        <w:rPr>
          <w:rFonts w:ascii="Times New Roman" w:hAnsi="Times New Roman"/>
          <w:sz w:val="24"/>
          <w:szCs w:val="24"/>
        </w:rPr>
        <w:t xml:space="preserve"> </w:t>
      </w:r>
      <w:r w:rsidR="008E4565" w:rsidRPr="00CB7732">
        <w:rPr>
          <w:rFonts w:ascii="Times New Roman" w:hAnsi="Times New Roman"/>
          <w:sz w:val="24"/>
          <w:szCs w:val="24"/>
        </w:rPr>
        <w:t>In 20</w:t>
      </w:r>
      <w:r w:rsidR="00255AAF" w:rsidRPr="00CB7732">
        <w:rPr>
          <w:rFonts w:ascii="Times New Roman" w:hAnsi="Times New Roman"/>
          <w:sz w:val="24"/>
          <w:szCs w:val="24"/>
        </w:rPr>
        <w:t>19</w:t>
      </w:r>
      <w:r w:rsidR="008E4565" w:rsidRPr="00CB7732">
        <w:rPr>
          <w:rFonts w:ascii="Times New Roman" w:hAnsi="Times New Roman"/>
          <w:sz w:val="24"/>
          <w:szCs w:val="24"/>
        </w:rPr>
        <w:t xml:space="preserve">, </w:t>
      </w:r>
      <w:r w:rsidR="00255AAF" w:rsidRPr="00CB7732">
        <w:rPr>
          <w:rFonts w:ascii="Times New Roman" w:hAnsi="Times New Roman"/>
          <w:sz w:val="24"/>
          <w:szCs w:val="24"/>
        </w:rPr>
        <w:t xml:space="preserve">the Nursing Facility Task Force was established in </w:t>
      </w:r>
      <w:r w:rsidR="00E60D58">
        <w:rPr>
          <w:rFonts w:ascii="Times New Roman" w:hAnsi="Times New Roman"/>
          <w:sz w:val="24"/>
          <w:szCs w:val="24"/>
        </w:rPr>
        <w:t xml:space="preserve">Section 91 of </w:t>
      </w:r>
      <w:r w:rsidR="00255AAF" w:rsidRPr="00CB7732">
        <w:rPr>
          <w:rFonts w:ascii="Times New Roman" w:hAnsi="Times New Roman"/>
          <w:sz w:val="24"/>
          <w:szCs w:val="24"/>
        </w:rPr>
        <w:t>Chapter 41of the Acts of 2019</w:t>
      </w:r>
      <w:r w:rsidR="00CB7732" w:rsidRPr="00CB7732">
        <w:rPr>
          <w:rFonts w:ascii="Times New Roman" w:hAnsi="Times New Roman"/>
          <w:sz w:val="24"/>
          <w:szCs w:val="24"/>
        </w:rPr>
        <w:t>.</w:t>
      </w:r>
      <w:r w:rsidR="00255AAF" w:rsidRPr="00CB7732">
        <w:rPr>
          <w:sz w:val="24"/>
          <w:szCs w:val="24"/>
        </w:rPr>
        <w:t xml:space="preserve"> </w:t>
      </w:r>
      <w:r w:rsidR="00255AAF" w:rsidRPr="00CB7732">
        <w:rPr>
          <w:rFonts w:ascii="Times New Roman" w:hAnsi="Times New Roman"/>
          <w:sz w:val="24"/>
          <w:szCs w:val="24"/>
        </w:rPr>
        <w:t xml:space="preserve"> The Nursing Facility Task Force</w:t>
      </w:r>
      <w:r w:rsidR="004A6B1F" w:rsidRPr="00CB7732">
        <w:rPr>
          <w:rFonts w:ascii="Times New Roman" w:hAnsi="Times New Roman"/>
          <w:sz w:val="24"/>
          <w:szCs w:val="24"/>
        </w:rPr>
        <w:t xml:space="preserve"> successfully brought together stakeholders to reach agreement on </w:t>
      </w:r>
      <w:proofErr w:type="gramStart"/>
      <w:r w:rsidR="004A6B1F" w:rsidRPr="00CB7732">
        <w:rPr>
          <w:rFonts w:ascii="Times New Roman" w:hAnsi="Times New Roman"/>
          <w:sz w:val="24"/>
          <w:szCs w:val="24"/>
        </w:rPr>
        <w:t>a number of</w:t>
      </w:r>
      <w:proofErr w:type="gramEnd"/>
      <w:r w:rsidR="004A6B1F" w:rsidRPr="00CB7732">
        <w:rPr>
          <w:rFonts w:ascii="Times New Roman" w:hAnsi="Times New Roman"/>
          <w:sz w:val="24"/>
          <w:szCs w:val="24"/>
        </w:rPr>
        <w:t xml:space="preserve"> crucial improvements to the </w:t>
      </w:r>
      <w:r w:rsidR="008E4565" w:rsidRPr="00CB7732">
        <w:rPr>
          <w:rFonts w:ascii="Times New Roman" w:hAnsi="Times New Roman"/>
          <w:sz w:val="24"/>
          <w:szCs w:val="24"/>
        </w:rPr>
        <w:t xml:space="preserve">nursing home industry including the </w:t>
      </w:r>
      <w:r w:rsidR="004A6B1F" w:rsidRPr="00CB7732">
        <w:rPr>
          <w:rFonts w:ascii="Times New Roman" w:hAnsi="Times New Roman"/>
          <w:sz w:val="24"/>
          <w:szCs w:val="24"/>
        </w:rPr>
        <w:t>licensure statute.  These changes should be implemented without further delay</w:t>
      </w:r>
      <w:r w:rsidR="0097185F" w:rsidRPr="00CB7732">
        <w:rPr>
          <w:rFonts w:ascii="Times New Roman" w:hAnsi="Times New Roman"/>
          <w:sz w:val="24"/>
          <w:szCs w:val="24"/>
        </w:rPr>
        <w:t xml:space="preserve">. </w:t>
      </w:r>
      <w:r w:rsidR="00CA6452" w:rsidRPr="00CB7732">
        <w:rPr>
          <w:rFonts w:ascii="Times New Roman" w:hAnsi="Times New Roman"/>
          <w:sz w:val="24"/>
          <w:szCs w:val="24"/>
        </w:rPr>
        <w:t xml:space="preserve"> </w:t>
      </w:r>
      <w:r w:rsidR="0097185F" w:rsidRPr="00CB7732">
        <w:rPr>
          <w:rFonts w:ascii="Times New Roman" w:hAnsi="Times New Roman"/>
          <w:sz w:val="24"/>
          <w:szCs w:val="24"/>
        </w:rPr>
        <w:t>These changes</w:t>
      </w:r>
      <w:r w:rsidR="00CA6452" w:rsidRPr="00CB7732">
        <w:rPr>
          <w:rFonts w:ascii="Times New Roman" w:hAnsi="Times New Roman"/>
          <w:sz w:val="24"/>
          <w:szCs w:val="24"/>
        </w:rPr>
        <w:t xml:space="preserve"> include</w:t>
      </w:r>
      <w:r w:rsidR="0097185F" w:rsidRPr="00CB7732">
        <w:rPr>
          <w:rFonts w:ascii="Times New Roman" w:hAnsi="Times New Roman"/>
          <w:sz w:val="24"/>
          <w:szCs w:val="24"/>
        </w:rPr>
        <w:t>:</w:t>
      </w:r>
    </w:p>
    <w:p w14:paraId="172A400D" w14:textId="77777777" w:rsidR="00CA6452" w:rsidRPr="00CB7732" w:rsidRDefault="00CA6452" w:rsidP="00BA44B5">
      <w:pPr>
        <w:pStyle w:val="NoSpacing"/>
        <w:ind w:firstLine="720"/>
        <w:rPr>
          <w:rFonts w:ascii="Times New Roman" w:hAnsi="Times New Roman"/>
          <w:sz w:val="24"/>
          <w:szCs w:val="24"/>
        </w:rPr>
      </w:pPr>
    </w:p>
    <w:p w14:paraId="296D0869" w14:textId="2A6C05D8" w:rsidR="00CA6452" w:rsidRDefault="00CA6452" w:rsidP="00CA6452">
      <w:pPr>
        <w:pStyle w:val="NoSpacing"/>
        <w:numPr>
          <w:ilvl w:val="0"/>
          <w:numId w:val="2"/>
        </w:numPr>
        <w:rPr>
          <w:rFonts w:ascii="Times New Roman" w:hAnsi="Times New Roman"/>
          <w:sz w:val="24"/>
          <w:szCs w:val="24"/>
        </w:rPr>
      </w:pPr>
      <w:r>
        <w:rPr>
          <w:rFonts w:ascii="Times New Roman" w:hAnsi="Times New Roman"/>
          <w:sz w:val="24"/>
          <w:szCs w:val="24"/>
        </w:rPr>
        <w:t xml:space="preserve">Clarifying the definition of </w:t>
      </w:r>
      <w:r w:rsidR="004209AD">
        <w:rPr>
          <w:rFonts w:ascii="Times New Roman" w:hAnsi="Times New Roman"/>
          <w:sz w:val="24"/>
          <w:szCs w:val="24"/>
        </w:rPr>
        <w:t>“</w:t>
      </w:r>
      <w:r>
        <w:rPr>
          <w:rFonts w:ascii="Times New Roman" w:hAnsi="Times New Roman"/>
          <w:sz w:val="24"/>
          <w:szCs w:val="24"/>
        </w:rPr>
        <w:t>owner</w:t>
      </w:r>
      <w:r w:rsidR="004209AD">
        <w:rPr>
          <w:rFonts w:ascii="Times New Roman" w:hAnsi="Times New Roman"/>
          <w:sz w:val="24"/>
          <w:szCs w:val="24"/>
        </w:rPr>
        <w:t>”</w:t>
      </w:r>
      <w:r w:rsidR="00703834">
        <w:rPr>
          <w:rFonts w:ascii="Times New Roman" w:hAnsi="Times New Roman"/>
          <w:sz w:val="24"/>
          <w:szCs w:val="24"/>
        </w:rPr>
        <w:t xml:space="preserve"> and expanding the information applicants </w:t>
      </w:r>
      <w:r w:rsidR="009C4AD9">
        <w:rPr>
          <w:rFonts w:ascii="Times New Roman" w:hAnsi="Times New Roman"/>
          <w:sz w:val="24"/>
          <w:szCs w:val="24"/>
        </w:rPr>
        <w:t>for licensure</w:t>
      </w:r>
      <w:r w:rsidR="00703834">
        <w:rPr>
          <w:rFonts w:ascii="Times New Roman" w:hAnsi="Times New Roman"/>
          <w:sz w:val="24"/>
          <w:szCs w:val="24"/>
        </w:rPr>
        <w:t xml:space="preserve"> must </w:t>
      </w:r>
      <w:r w:rsidR="0003333C">
        <w:rPr>
          <w:rFonts w:ascii="Times New Roman" w:hAnsi="Times New Roman"/>
          <w:sz w:val="24"/>
          <w:szCs w:val="24"/>
        </w:rPr>
        <w:t>submit</w:t>
      </w:r>
      <w:r w:rsidR="00703834">
        <w:rPr>
          <w:rFonts w:ascii="Times New Roman" w:hAnsi="Times New Roman"/>
          <w:sz w:val="24"/>
          <w:szCs w:val="24"/>
        </w:rPr>
        <w:t xml:space="preserve"> </w:t>
      </w:r>
      <w:r w:rsidR="00710E2E">
        <w:rPr>
          <w:rFonts w:ascii="Times New Roman" w:hAnsi="Times New Roman"/>
          <w:sz w:val="24"/>
          <w:szCs w:val="24"/>
        </w:rPr>
        <w:t xml:space="preserve">to </w:t>
      </w:r>
      <w:r w:rsidR="004209AD">
        <w:rPr>
          <w:rFonts w:ascii="Times New Roman" w:hAnsi="Times New Roman"/>
          <w:sz w:val="24"/>
          <w:szCs w:val="24"/>
        </w:rPr>
        <w:t>DPH to</w:t>
      </w:r>
      <w:r w:rsidR="0003333C">
        <w:rPr>
          <w:rFonts w:ascii="Times New Roman" w:hAnsi="Times New Roman"/>
          <w:sz w:val="24"/>
          <w:szCs w:val="24"/>
        </w:rPr>
        <w:t xml:space="preserve"> </w:t>
      </w:r>
      <w:r w:rsidR="000121D9">
        <w:rPr>
          <w:rFonts w:ascii="Times New Roman" w:hAnsi="Times New Roman"/>
          <w:sz w:val="24"/>
          <w:szCs w:val="24"/>
        </w:rPr>
        <w:t>enable</w:t>
      </w:r>
      <w:r w:rsidR="0003333C">
        <w:rPr>
          <w:rFonts w:ascii="Times New Roman" w:hAnsi="Times New Roman"/>
          <w:sz w:val="24"/>
          <w:szCs w:val="24"/>
        </w:rPr>
        <w:t xml:space="preserve"> </w:t>
      </w:r>
      <w:r w:rsidR="009C4AD9">
        <w:rPr>
          <w:rFonts w:ascii="Times New Roman" w:hAnsi="Times New Roman"/>
          <w:sz w:val="24"/>
          <w:szCs w:val="24"/>
        </w:rPr>
        <w:t xml:space="preserve">a </w:t>
      </w:r>
      <w:r w:rsidR="0003333C">
        <w:rPr>
          <w:rFonts w:ascii="Times New Roman" w:hAnsi="Times New Roman"/>
          <w:sz w:val="24"/>
          <w:szCs w:val="24"/>
        </w:rPr>
        <w:t xml:space="preserve">more comprehensive </w:t>
      </w:r>
      <w:r w:rsidR="0057411A">
        <w:rPr>
          <w:rFonts w:ascii="Times New Roman" w:hAnsi="Times New Roman"/>
          <w:sz w:val="24"/>
          <w:szCs w:val="24"/>
        </w:rPr>
        <w:t xml:space="preserve">suitability </w:t>
      </w:r>
      <w:r w:rsidR="009C4AD9">
        <w:rPr>
          <w:rFonts w:ascii="Times New Roman" w:hAnsi="Times New Roman"/>
          <w:sz w:val="24"/>
          <w:szCs w:val="24"/>
        </w:rPr>
        <w:t xml:space="preserve">review </w:t>
      </w:r>
      <w:r w:rsidR="00581ECB">
        <w:rPr>
          <w:rFonts w:ascii="Times New Roman" w:hAnsi="Times New Roman"/>
          <w:sz w:val="24"/>
          <w:szCs w:val="24"/>
        </w:rPr>
        <w:t xml:space="preserve">and promote greater </w:t>
      </w:r>
      <w:proofErr w:type="gramStart"/>
      <w:r w:rsidR="00581ECB">
        <w:rPr>
          <w:rFonts w:ascii="Times New Roman" w:hAnsi="Times New Roman"/>
          <w:sz w:val="24"/>
          <w:szCs w:val="24"/>
        </w:rPr>
        <w:t>transparency</w:t>
      </w:r>
      <w:r w:rsidR="002440FA">
        <w:rPr>
          <w:rFonts w:ascii="Times New Roman" w:hAnsi="Times New Roman"/>
          <w:sz w:val="24"/>
          <w:szCs w:val="24"/>
        </w:rPr>
        <w:t>;</w:t>
      </w:r>
      <w:proofErr w:type="gramEnd"/>
    </w:p>
    <w:p w14:paraId="5BF043CE" w14:textId="78B34040" w:rsidR="00CA6452" w:rsidRDefault="00CA6452" w:rsidP="00CA6452">
      <w:pPr>
        <w:pStyle w:val="NoSpacing"/>
        <w:numPr>
          <w:ilvl w:val="0"/>
          <w:numId w:val="2"/>
        </w:numPr>
        <w:rPr>
          <w:rFonts w:ascii="Times New Roman" w:hAnsi="Times New Roman"/>
          <w:sz w:val="24"/>
          <w:szCs w:val="24"/>
        </w:rPr>
      </w:pPr>
      <w:r>
        <w:rPr>
          <w:rFonts w:ascii="Times New Roman" w:hAnsi="Times New Roman"/>
          <w:sz w:val="24"/>
          <w:szCs w:val="24"/>
        </w:rPr>
        <w:t xml:space="preserve">Providing for the granting of probationary or provisional licenses, where </w:t>
      </w:r>
      <w:proofErr w:type="gramStart"/>
      <w:r>
        <w:rPr>
          <w:rFonts w:ascii="Times New Roman" w:hAnsi="Times New Roman"/>
          <w:sz w:val="24"/>
          <w:szCs w:val="24"/>
        </w:rPr>
        <w:t>appropriate</w:t>
      </w:r>
      <w:r w:rsidR="002440FA">
        <w:rPr>
          <w:rFonts w:ascii="Times New Roman" w:hAnsi="Times New Roman"/>
          <w:sz w:val="24"/>
          <w:szCs w:val="24"/>
        </w:rPr>
        <w:t>;</w:t>
      </w:r>
      <w:proofErr w:type="gramEnd"/>
    </w:p>
    <w:p w14:paraId="02D86068" w14:textId="1E5D8A7C" w:rsidR="00CA6452" w:rsidRPr="004209AD" w:rsidRDefault="00710E2E" w:rsidP="00CA6452">
      <w:pPr>
        <w:pStyle w:val="NoSpacing"/>
        <w:numPr>
          <w:ilvl w:val="0"/>
          <w:numId w:val="2"/>
        </w:numPr>
        <w:rPr>
          <w:rFonts w:ascii="Times New Roman" w:hAnsi="Times New Roman"/>
          <w:sz w:val="24"/>
          <w:szCs w:val="24"/>
        </w:rPr>
      </w:pPr>
      <w:r>
        <w:rPr>
          <w:rFonts w:ascii="Times New Roman" w:hAnsi="Times New Roman"/>
          <w:sz w:val="24"/>
          <w:szCs w:val="24"/>
        </w:rPr>
        <w:t xml:space="preserve">Providing </w:t>
      </w:r>
      <w:r w:rsidR="004209AD">
        <w:rPr>
          <w:rFonts w:ascii="Times New Roman" w:hAnsi="Times New Roman"/>
          <w:sz w:val="24"/>
          <w:szCs w:val="24"/>
        </w:rPr>
        <w:t>DPH</w:t>
      </w:r>
      <w:r w:rsidRPr="004209AD">
        <w:rPr>
          <w:rFonts w:ascii="Times New Roman" w:hAnsi="Times New Roman"/>
          <w:sz w:val="24"/>
          <w:szCs w:val="24"/>
        </w:rPr>
        <w:t xml:space="preserve"> with greater flexibility</w:t>
      </w:r>
      <w:r w:rsidR="00CA6452" w:rsidRPr="004209AD">
        <w:rPr>
          <w:rFonts w:ascii="Times New Roman" w:hAnsi="Times New Roman"/>
          <w:sz w:val="24"/>
          <w:szCs w:val="24"/>
        </w:rPr>
        <w:t xml:space="preserve"> to take appropriate administrative </w:t>
      </w:r>
      <w:proofErr w:type="gramStart"/>
      <w:r w:rsidR="00CA6452" w:rsidRPr="004209AD">
        <w:rPr>
          <w:rFonts w:ascii="Times New Roman" w:hAnsi="Times New Roman"/>
          <w:sz w:val="24"/>
          <w:szCs w:val="24"/>
        </w:rPr>
        <w:t>action</w:t>
      </w:r>
      <w:proofErr w:type="gramEnd"/>
      <w:r w:rsidR="00CA6452" w:rsidRPr="004209AD">
        <w:rPr>
          <w:rFonts w:ascii="Times New Roman" w:hAnsi="Times New Roman"/>
          <w:sz w:val="24"/>
          <w:szCs w:val="24"/>
        </w:rPr>
        <w:t xml:space="preserve"> other than license termination</w:t>
      </w:r>
      <w:r w:rsidR="004209AD">
        <w:rPr>
          <w:rFonts w:ascii="Times New Roman" w:hAnsi="Times New Roman"/>
          <w:sz w:val="24"/>
          <w:szCs w:val="24"/>
        </w:rPr>
        <w:t xml:space="preserve">, </w:t>
      </w:r>
      <w:r w:rsidR="00CA6452" w:rsidRPr="004209AD">
        <w:rPr>
          <w:rFonts w:ascii="Times New Roman" w:hAnsi="Times New Roman"/>
          <w:sz w:val="24"/>
          <w:szCs w:val="24"/>
        </w:rPr>
        <w:t xml:space="preserve">such as </w:t>
      </w:r>
      <w:r w:rsidRPr="004209AD">
        <w:rPr>
          <w:rFonts w:ascii="Times New Roman" w:hAnsi="Times New Roman"/>
          <w:sz w:val="24"/>
          <w:szCs w:val="24"/>
        </w:rPr>
        <w:t xml:space="preserve">imposing an </w:t>
      </w:r>
      <w:r w:rsidR="00CA6452" w:rsidRPr="004209AD">
        <w:rPr>
          <w:rFonts w:ascii="Times New Roman" w:hAnsi="Times New Roman"/>
          <w:sz w:val="24"/>
          <w:szCs w:val="24"/>
        </w:rPr>
        <w:t>admission freeze</w:t>
      </w:r>
      <w:r w:rsidR="002440FA">
        <w:rPr>
          <w:rFonts w:ascii="Times New Roman" w:hAnsi="Times New Roman"/>
          <w:sz w:val="24"/>
          <w:szCs w:val="24"/>
        </w:rPr>
        <w:t>; and</w:t>
      </w:r>
    </w:p>
    <w:p w14:paraId="3E2EFBEC" w14:textId="4751FE09" w:rsidR="00CA6452" w:rsidRPr="004209AD" w:rsidRDefault="00CA6452" w:rsidP="00CB7732">
      <w:pPr>
        <w:pStyle w:val="NoSpacing"/>
        <w:numPr>
          <w:ilvl w:val="0"/>
          <w:numId w:val="2"/>
        </w:numPr>
        <w:rPr>
          <w:rFonts w:ascii="Times New Roman" w:hAnsi="Times New Roman"/>
          <w:sz w:val="24"/>
          <w:szCs w:val="24"/>
        </w:rPr>
      </w:pPr>
      <w:r w:rsidRPr="004209AD">
        <w:rPr>
          <w:rFonts w:ascii="Times New Roman" w:hAnsi="Times New Roman"/>
          <w:sz w:val="24"/>
          <w:szCs w:val="24"/>
        </w:rPr>
        <w:t>Increasing the</w:t>
      </w:r>
      <w:r w:rsidR="00710E2E" w:rsidRPr="004209AD">
        <w:rPr>
          <w:rFonts w:ascii="Times New Roman" w:hAnsi="Times New Roman"/>
          <w:sz w:val="24"/>
          <w:szCs w:val="24"/>
        </w:rPr>
        <w:t xml:space="preserve"> maximum fine</w:t>
      </w:r>
      <w:r w:rsidR="0003333C" w:rsidRPr="004209AD">
        <w:rPr>
          <w:rFonts w:ascii="Times New Roman" w:hAnsi="Times New Roman"/>
          <w:sz w:val="24"/>
          <w:szCs w:val="24"/>
        </w:rPr>
        <w:t>s</w:t>
      </w:r>
      <w:r w:rsidR="00710E2E" w:rsidRPr="004209AD">
        <w:rPr>
          <w:rFonts w:ascii="Times New Roman" w:hAnsi="Times New Roman"/>
          <w:sz w:val="24"/>
          <w:szCs w:val="24"/>
        </w:rPr>
        <w:t xml:space="preserve"> for licensure violations</w:t>
      </w:r>
      <w:r w:rsidR="0003333C" w:rsidRPr="004209AD">
        <w:rPr>
          <w:rFonts w:ascii="Times New Roman" w:hAnsi="Times New Roman"/>
          <w:sz w:val="24"/>
          <w:szCs w:val="24"/>
        </w:rPr>
        <w:t>.</w:t>
      </w:r>
    </w:p>
    <w:p w14:paraId="0CCC6784" w14:textId="77777777" w:rsidR="00CB7732" w:rsidRPr="0003333C" w:rsidRDefault="00CB7732" w:rsidP="00CB7732">
      <w:pPr>
        <w:pStyle w:val="NoSpacing"/>
        <w:ind w:left="1440"/>
        <w:rPr>
          <w:rFonts w:ascii="Times New Roman" w:hAnsi="Times New Roman"/>
          <w:sz w:val="24"/>
          <w:szCs w:val="24"/>
        </w:rPr>
      </w:pPr>
    </w:p>
    <w:p w14:paraId="7BC3AEAF" w14:textId="524C0213" w:rsidR="004209AD" w:rsidRDefault="008E4565" w:rsidP="004209AD">
      <w:pPr>
        <w:pStyle w:val="NoSpacing"/>
        <w:ind w:firstLine="720"/>
        <w:rPr>
          <w:rFonts w:ascii="Times New Roman" w:hAnsi="Times New Roman"/>
          <w:sz w:val="24"/>
          <w:szCs w:val="24"/>
        </w:rPr>
      </w:pPr>
      <w:r>
        <w:rPr>
          <w:rFonts w:ascii="Times New Roman" w:hAnsi="Times New Roman"/>
          <w:sz w:val="24"/>
          <w:szCs w:val="24"/>
        </w:rPr>
        <w:t>I am pleased to support this commission as it continues t</w:t>
      </w:r>
      <w:r w:rsidR="004209AD">
        <w:rPr>
          <w:rFonts w:ascii="Times New Roman" w:hAnsi="Times New Roman"/>
          <w:sz w:val="24"/>
          <w:szCs w:val="24"/>
        </w:rPr>
        <w:t>he</w:t>
      </w:r>
      <w:r>
        <w:rPr>
          <w:rFonts w:ascii="Times New Roman" w:hAnsi="Times New Roman"/>
          <w:sz w:val="24"/>
          <w:szCs w:val="24"/>
        </w:rPr>
        <w:t xml:space="preserve"> critical work of the 20</w:t>
      </w:r>
      <w:r w:rsidR="00255AAF">
        <w:rPr>
          <w:rFonts w:ascii="Times New Roman" w:hAnsi="Times New Roman"/>
          <w:sz w:val="24"/>
          <w:szCs w:val="24"/>
        </w:rPr>
        <w:t>19</w:t>
      </w:r>
      <w:r w:rsidR="00CB7732">
        <w:rPr>
          <w:rFonts w:ascii="Times New Roman" w:hAnsi="Times New Roman"/>
          <w:sz w:val="24"/>
          <w:szCs w:val="24"/>
        </w:rPr>
        <w:t xml:space="preserve"> </w:t>
      </w:r>
      <w:r w:rsidR="00255AAF">
        <w:rPr>
          <w:rFonts w:ascii="Times New Roman" w:hAnsi="Times New Roman"/>
          <w:sz w:val="24"/>
          <w:szCs w:val="24"/>
        </w:rPr>
        <w:t>Task Force.</w:t>
      </w:r>
      <w:r>
        <w:rPr>
          <w:rFonts w:ascii="Times New Roman" w:hAnsi="Times New Roman"/>
          <w:sz w:val="24"/>
          <w:szCs w:val="24"/>
        </w:rPr>
        <w:t xml:space="preserve"> </w:t>
      </w:r>
      <w:r w:rsidR="004209AD">
        <w:rPr>
          <w:rFonts w:ascii="Times New Roman" w:hAnsi="Times New Roman"/>
          <w:sz w:val="24"/>
          <w:szCs w:val="24"/>
        </w:rPr>
        <w:t xml:space="preserve"> </w:t>
      </w:r>
      <w:r w:rsidR="00CA6452" w:rsidRPr="00A3406F">
        <w:rPr>
          <w:rFonts w:ascii="Times New Roman" w:hAnsi="Times New Roman"/>
          <w:sz w:val="24"/>
          <w:szCs w:val="24"/>
        </w:rPr>
        <w:t xml:space="preserve">The focus of </w:t>
      </w:r>
      <w:r>
        <w:rPr>
          <w:rFonts w:ascii="Times New Roman" w:hAnsi="Times New Roman"/>
          <w:sz w:val="24"/>
          <w:szCs w:val="24"/>
        </w:rPr>
        <w:t xml:space="preserve">this </w:t>
      </w:r>
      <w:r w:rsidR="00CA6452" w:rsidRPr="00A3406F">
        <w:rPr>
          <w:rFonts w:ascii="Times New Roman" w:hAnsi="Times New Roman"/>
          <w:sz w:val="24"/>
          <w:szCs w:val="24"/>
        </w:rPr>
        <w:t xml:space="preserve">special commission should be to </w:t>
      </w:r>
      <w:proofErr w:type="gramStart"/>
      <w:r w:rsidR="00CA6452" w:rsidRPr="00A3406F">
        <w:rPr>
          <w:rFonts w:ascii="Times New Roman" w:hAnsi="Times New Roman"/>
          <w:sz w:val="24"/>
          <w:szCs w:val="24"/>
        </w:rPr>
        <w:t>carefully scrutinize</w:t>
      </w:r>
      <w:proofErr w:type="gramEnd"/>
      <w:r w:rsidR="00CA6452" w:rsidRPr="00A3406F">
        <w:rPr>
          <w:rFonts w:ascii="Times New Roman" w:hAnsi="Times New Roman"/>
          <w:sz w:val="24"/>
          <w:szCs w:val="24"/>
        </w:rPr>
        <w:t xml:space="preserve"> the licensure process in the wake of the pandemic and make recommendations based on its findings to further improve nursing home oversight</w:t>
      </w:r>
      <w:r>
        <w:rPr>
          <w:rFonts w:ascii="Times New Roman" w:hAnsi="Times New Roman"/>
          <w:sz w:val="24"/>
          <w:szCs w:val="24"/>
        </w:rPr>
        <w:t xml:space="preserve"> and the care and safety of the residents</w:t>
      </w:r>
      <w:r w:rsidR="00CA6452" w:rsidRPr="00A3406F">
        <w:rPr>
          <w:rFonts w:ascii="Times New Roman" w:hAnsi="Times New Roman"/>
          <w:sz w:val="24"/>
          <w:szCs w:val="24"/>
        </w:rPr>
        <w:t>.</w:t>
      </w:r>
      <w:r w:rsidR="00CA6452">
        <w:rPr>
          <w:rFonts w:ascii="Times New Roman" w:hAnsi="Times New Roman"/>
          <w:sz w:val="24"/>
          <w:szCs w:val="24"/>
        </w:rPr>
        <w:t xml:space="preserve"> </w:t>
      </w:r>
      <w:r w:rsidR="004209AD">
        <w:rPr>
          <w:rFonts w:ascii="Times New Roman" w:hAnsi="Times New Roman"/>
          <w:sz w:val="24"/>
          <w:szCs w:val="24"/>
        </w:rPr>
        <w:t xml:space="preserve"> </w:t>
      </w:r>
    </w:p>
    <w:p w14:paraId="421C49E7" w14:textId="77777777" w:rsidR="004209AD" w:rsidRDefault="004209AD" w:rsidP="00CA6452">
      <w:pPr>
        <w:pStyle w:val="NoSpacing"/>
        <w:rPr>
          <w:rFonts w:ascii="Times New Roman" w:hAnsi="Times New Roman"/>
          <w:sz w:val="24"/>
          <w:szCs w:val="24"/>
        </w:rPr>
      </w:pPr>
    </w:p>
    <w:p w14:paraId="4C45C85F" w14:textId="5090147B" w:rsidR="000139AA" w:rsidRDefault="004209AD" w:rsidP="00BA44B5">
      <w:pPr>
        <w:pStyle w:val="NoSpacing"/>
        <w:ind w:firstLine="720"/>
        <w:rPr>
          <w:rFonts w:ascii="Times New Roman" w:hAnsi="Times New Roman"/>
          <w:sz w:val="24"/>
          <w:szCs w:val="24"/>
        </w:rPr>
      </w:pPr>
      <w:r w:rsidRPr="004209AD">
        <w:rPr>
          <w:rFonts w:ascii="Times New Roman" w:hAnsi="Times New Roman"/>
          <w:sz w:val="24"/>
          <w:szCs w:val="24"/>
        </w:rPr>
        <w:t>For these reasons, I recommend that Section 1</w:t>
      </w:r>
      <w:r>
        <w:rPr>
          <w:rFonts w:ascii="Times New Roman" w:hAnsi="Times New Roman"/>
          <w:sz w:val="24"/>
          <w:szCs w:val="24"/>
        </w:rPr>
        <w:t>29</w:t>
      </w:r>
      <w:r w:rsidRPr="004209AD">
        <w:rPr>
          <w:rFonts w:ascii="Times New Roman" w:hAnsi="Times New Roman"/>
          <w:sz w:val="24"/>
          <w:szCs w:val="24"/>
        </w:rPr>
        <w:t xml:space="preserve"> be amended by striking out the section and inserting in place thereof the following </w:t>
      </w:r>
      <w:r w:rsidR="0006415B">
        <w:rPr>
          <w:rFonts w:ascii="Times New Roman" w:hAnsi="Times New Roman"/>
          <w:sz w:val="24"/>
          <w:szCs w:val="24"/>
        </w:rPr>
        <w:t>4</w:t>
      </w:r>
      <w:r>
        <w:rPr>
          <w:rFonts w:ascii="Times New Roman" w:hAnsi="Times New Roman"/>
          <w:sz w:val="24"/>
          <w:szCs w:val="24"/>
        </w:rPr>
        <w:t xml:space="preserve"> </w:t>
      </w:r>
      <w:proofErr w:type="gramStart"/>
      <w:r w:rsidRPr="004209AD">
        <w:rPr>
          <w:rFonts w:ascii="Times New Roman" w:hAnsi="Times New Roman"/>
          <w:sz w:val="24"/>
          <w:szCs w:val="24"/>
        </w:rPr>
        <w:t>section</w:t>
      </w:r>
      <w:r>
        <w:rPr>
          <w:rFonts w:ascii="Times New Roman" w:hAnsi="Times New Roman"/>
          <w:sz w:val="24"/>
          <w:szCs w:val="24"/>
        </w:rPr>
        <w:t>s</w:t>
      </w:r>
      <w:r w:rsidRPr="004209AD">
        <w:rPr>
          <w:rFonts w:ascii="Times New Roman" w:hAnsi="Times New Roman"/>
          <w:sz w:val="24"/>
          <w:szCs w:val="24"/>
        </w:rPr>
        <w:t>:-</w:t>
      </w:r>
      <w:proofErr w:type="gramEnd"/>
    </w:p>
    <w:p w14:paraId="35A44E62" w14:textId="77777777" w:rsidR="004209AD" w:rsidRPr="00A3406F" w:rsidRDefault="004209AD" w:rsidP="00822F47">
      <w:pPr>
        <w:pStyle w:val="NoSpacing"/>
        <w:rPr>
          <w:rFonts w:ascii="Times New Roman" w:hAnsi="Times New Roman"/>
          <w:sz w:val="24"/>
          <w:szCs w:val="24"/>
        </w:rPr>
      </w:pPr>
    </w:p>
    <w:p w14:paraId="667B90A5" w14:textId="457EED9E" w:rsidR="000139AA" w:rsidRDefault="00822F47" w:rsidP="00822F47">
      <w:pPr>
        <w:pStyle w:val="Default"/>
        <w:ind w:firstLine="720"/>
        <w:rPr>
          <w:rFonts w:ascii="Times New Roman" w:hAnsi="Times New Roman" w:cs="Times New Roman"/>
        </w:rPr>
      </w:pPr>
      <w:r w:rsidRPr="002440FA">
        <w:rPr>
          <w:rFonts w:ascii="Times New Roman" w:hAnsi="Times New Roman" w:cs="Times New Roman"/>
        </w:rPr>
        <w:t xml:space="preserve">SECTION </w:t>
      </w:r>
      <w:r w:rsidR="00D91BA6" w:rsidRPr="002440FA">
        <w:rPr>
          <w:rFonts w:ascii="Times New Roman" w:hAnsi="Times New Roman" w:cs="Times New Roman"/>
        </w:rPr>
        <w:t>44A</w:t>
      </w:r>
      <w:r w:rsidRPr="002440FA">
        <w:rPr>
          <w:rFonts w:ascii="Times New Roman" w:hAnsi="Times New Roman" w:cs="Times New Roman"/>
        </w:rPr>
        <w:t>. Chapter</w:t>
      </w:r>
      <w:r>
        <w:rPr>
          <w:rFonts w:ascii="Times New Roman" w:hAnsi="Times New Roman" w:cs="Times New Roman"/>
        </w:rPr>
        <w:t xml:space="preserve"> 111 of the General Laws</w:t>
      </w:r>
      <w:r w:rsidR="000139AA" w:rsidRPr="00A3406F">
        <w:rPr>
          <w:rFonts w:ascii="Times New Roman" w:hAnsi="Times New Roman" w:cs="Times New Roman"/>
        </w:rPr>
        <w:t xml:space="preserve"> is</w:t>
      </w:r>
      <w:r>
        <w:rPr>
          <w:rFonts w:ascii="Times New Roman" w:hAnsi="Times New Roman" w:cs="Times New Roman"/>
        </w:rPr>
        <w:t xml:space="preserve"> hereby</w:t>
      </w:r>
      <w:r w:rsidR="000139AA" w:rsidRPr="00A3406F">
        <w:rPr>
          <w:rFonts w:ascii="Times New Roman" w:hAnsi="Times New Roman" w:cs="Times New Roman"/>
        </w:rPr>
        <w:t xml:space="preserve"> amended by striking </w:t>
      </w:r>
      <w:r>
        <w:rPr>
          <w:rFonts w:ascii="Times New Roman" w:hAnsi="Times New Roman" w:cs="Times New Roman"/>
        </w:rPr>
        <w:t xml:space="preserve">out </w:t>
      </w:r>
      <w:r w:rsidR="000139AA" w:rsidRPr="00A3406F">
        <w:rPr>
          <w:rFonts w:ascii="Times New Roman" w:hAnsi="Times New Roman" w:cs="Times New Roman"/>
        </w:rPr>
        <w:t xml:space="preserve">section 71 </w:t>
      </w:r>
      <w:r>
        <w:rPr>
          <w:rFonts w:ascii="Times New Roman" w:hAnsi="Times New Roman" w:cs="Times New Roman"/>
        </w:rPr>
        <w:t xml:space="preserve">and inserting in place thereof the following </w:t>
      </w:r>
      <w:proofErr w:type="gramStart"/>
      <w:r>
        <w:rPr>
          <w:rFonts w:ascii="Times New Roman" w:hAnsi="Times New Roman" w:cs="Times New Roman"/>
        </w:rPr>
        <w:t>section:-</w:t>
      </w:r>
      <w:proofErr w:type="gramEnd"/>
    </w:p>
    <w:p w14:paraId="19500B21" w14:textId="2EC7BAA5" w:rsidR="004209AD" w:rsidRDefault="004209AD" w:rsidP="000139AA">
      <w:pPr>
        <w:pStyle w:val="Default"/>
        <w:rPr>
          <w:rFonts w:ascii="Times New Roman" w:hAnsi="Times New Roman" w:cs="Times New Roman"/>
        </w:rPr>
      </w:pPr>
    </w:p>
    <w:p w14:paraId="2C533D31" w14:textId="72275AA5" w:rsidR="000139AA" w:rsidRPr="00A3406F" w:rsidRDefault="000139AA" w:rsidP="00822F47">
      <w:pPr>
        <w:pStyle w:val="Default"/>
        <w:ind w:firstLine="720"/>
        <w:rPr>
          <w:rFonts w:ascii="Times New Roman" w:hAnsi="Times New Roman" w:cs="Times New Roman"/>
        </w:rPr>
      </w:pPr>
      <w:r w:rsidRPr="00A3406F">
        <w:rPr>
          <w:rFonts w:ascii="Times New Roman" w:hAnsi="Times New Roman" w:cs="Times New Roman"/>
        </w:rPr>
        <w:t>Section 71</w:t>
      </w:r>
      <w:r w:rsidR="00822F47">
        <w:rPr>
          <w:rFonts w:ascii="Times New Roman" w:hAnsi="Times New Roman" w:cs="Times New Roman"/>
        </w:rPr>
        <w:t>.</w:t>
      </w:r>
      <w:r w:rsidRPr="00A3406F">
        <w:rPr>
          <w:rFonts w:ascii="Times New Roman" w:hAnsi="Times New Roman" w:cs="Times New Roman"/>
        </w:rPr>
        <w:t xml:space="preserve">  For purposes of this section and sections 71A½ to 73, inclusive, the following terms shall have the following meanings unless the context or subject matter clearly requires otherwise: </w:t>
      </w:r>
    </w:p>
    <w:p w14:paraId="105F4969" w14:textId="77777777" w:rsidR="000139AA" w:rsidRPr="00A3406F" w:rsidRDefault="000139AA" w:rsidP="000139AA">
      <w:pPr>
        <w:pStyle w:val="Default"/>
        <w:rPr>
          <w:rFonts w:ascii="Times New Roman" w:hAnsi="Times New Roman" w:cs="Times New Roman"/>
        </w:rPr>
      </w:pPr>
    </w:p>
    <w:p w14:paraId="328FF4FF" w14:textId="77777777"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lastRenderedPageBreak/>
        <w:t xml:space="preserve">“Applicant”, any person who applies to the department for a license to establish or maintain and operate a long-term care facility. </w:t>
      </w:r>
    </w:p>
    <w:p w14:paraId="57B6A8C9" w14:textId="77777777" w:rsidR="000139AA" w:rsidRPr="00A3406F" w:rsidRDefault="000139AA" w:rsidP="000139AA">
      <w:pPr>
        <w:pStyle w:val="Default"/>
        <w:rPr>
          <w:rFonts w:ascii="Times New Roman" w:hAnsi="Times New Roman" w:cs="Times New Roman"/>
        </w:rPr>
      </w:pPr>
    </w:p>
    <w:p w14:paraId="1576122B" w14:textId="77777777"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t xml:space="preserve">“Charitable home for the aged”, any institution, however named, conducted for charitable purposes and maintained for the purpose of providing a retirement home for elderly persons and which may provide nursing care within the home for its residents. </w:t>
      </w:r>
    </w:p>
    <w:p w14:paraId="6DA3CBB8" w14:textId="77777777" w:rsidR="000139AA" w:rsidRPr="00A3406F" w:rsidRDefault="000139AA" w:rsidP="000139AA">
      <w:pPr>
        <w:pStyle w:val="Default"/>
        <w:rPr>
          <w:rFonts w:ascii="Times New Roman" w:hAnsi="Times New Roman" w:cs="Times New Roman"/>
        </w:rPr>
      </w:pPr>
    </w:p>
    <w:p w14:paraId="3FCB325A" w14:textId="77777777"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t xml:space="preserve">“Convalescent or nursing home or skilled nursing facility”, any institution, however named, whether conducted for charity or profit, which is advertised, announced or maintained for the express or implied purpose of caring for four or more persons admitted thereto for the purpose of nursing or convalescent care. </w:t>
      </w:r>
    </w:p>
    <w:p w14:paraId="71577EBC" w14:textId="77777777" w:rsidR="000139AA" w:rsidRPr="00A3406F" w:rsidRDefault="000139AA" w:rsidP="000139AA">
      <w:pPr>
        <w:pStyle w:val="Default"/>
        <w:rPr>
          <w:rFonts w:ascii="Times New Roman" w:hAnsi="Times New Roman" w:cs="Times New Roman"/>
        </w:rPr>
      </w:pPr>
    </w:p>
    <w:p w14:paraId="44A5DC8C" w14:textId="77777777"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t xml:space="preserve">“Infirmary maintained in a town”, an infirmary which hitherto the department of transitional assistance has been directed to visit by section 7 of chapter 121. </w:t>
      </w:r>
    </w:p>
    <w:p w14:paraId="2A0AB037" w14:textId="77777777" w:rsidR="000139AA" w:rsidRPr="00A3406F" w:rsidRDefault="000139AA" w:rsidP="000139AA">
      <w:pPr>
        <w:pStyle w:val="Default"/>
        <w:rPr>
          <w:rFonts w:ascii="Times New Roman" w:hAnsi="Times New Roman" w:cs="Times New Roman"/>
        </w:rPr>
      </w:pPr>
    </w:p>
    <w:p w14:paraId="7D6E7B8F" w14:textId="77777777" w:rsidR="0006415B" w:rsidRDefault="000139AA" w:rsidP="0006415B">
      <w:pPr>
        <w:pStyle w:val="Default"/>
        <w:rPr>
          <w:rFonts w:ascii="Times New Roman" w:hAnsi="Times New Roman" w:cs="Times New Roman"/>
        </w:rPr>
      </w:pPr>
      <w:r w:rsidRPr="00A3406F">
        <w:rPr>
          <w:rFonts w:ascii="Times New Roman" w:hAnsi="Times New Roman" w:cs="Times New Roman"/>
        </w:rPr>
        <w:t xml:space="preserve">“Intermediate care facility for persons with an intellectual disability”, any institution, however named, whether conducted for charity or profit, which is advertised, announced or maintained for the purpose of providing rehabilitative services and active treatment to persons with an intellectual disability or persons with related conditions, as defined in regulations promulgated pursuant to Title XIX of the federal Social Security Act (P.L. 89–97); which is not both owned and operated by a state agency; and which makes application to the department for a license for the purpose of participating in the federal program established by said Title XIX. </w:t>
      </w:r>
    </w:p>
    <w:p w14:paraId="634E2029" w14:textId="77777777" w:rsidR="0006415B" w:rsidRDefault="0006415B" w:rsidP="0006415B">
      <w:pPr>
        <w:pStyle w:val="Default"/>
        <w:rPr>
          <w:rFonts w:ascii="Times New Roman" w:hAnsi="Times New Roman" w:cs="Times New Roman"/>
        </w:rPr>
      </w:pPr>
    </w:p>
    <w:p w14:paraId="4C4D7087" w14:textId="12871570" w:rsidR="000139AA" w:rsidRPr="00A3406F" w:rsidRDefault="000139AA" w:rsidP="0006415B">
      <w:pPr>
        <w:pStyle w:val="Default"/>
        <w:rPr>
          <w:rFonts w:ascii="Times New Roman" w:hAnsi="Times New Roman" w:cs="Times New Roman"/>
        </w:rPr>
      </w:pPr>
      <w:r w:rsidRPr="00A3406F">
        <w:rPr>
          <w:rFonts w:ascii="Times New Roman" w:hAnsi="Times New Roman" w:cs="Times New Roman"/>
        </w:rPr>
        <w:t xml:space="preserve">“License”, an initial or renewal license to establish or maintain and operate a long-term care facility issued by the department. “Licensee”, a person to whom a license to establish or maintain and operate a long-term care facility has been issued by the department. </w:t>
      </w:r>
    </w:p>
    <w:p w14:paraId="51E2B931" w14:textId="77777777" w:rsidR="000139AA" w:rsidRPr="00A3406F" w:rsidRDefault="000139AA" w:rsidP="000139AA">
      <w:pPr>
        <w:pStyle w:val="Default"/>
        <w:rPr>
          <w:rFonts w:ascii="Times New Roman" w:hAnsi="Times New Roman" w:cs="Times New Roman"/>
        </w:rPr>
      </w:pPr>
    </w:p>
    <w:p w14:paraId="01E777F4" w14:textId="77777777"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t xml:space="preserve">“Long-term care facility”, a charitable home for the aged, a convalescent or nursing home, an infirmary maintained in a town, an intermediate care facility for persons with an intellectual disability or a rest home. </w:t>
      </w:r>
    </w:p>
    <w:p w14:paraId="27F17561" w14:textId="77777777" w:rsidR="000139AA" w:rsidRPr="00A3406F" w:rsidRDefault="000139AA" w:rsidP="000139AA">
      <w:pPr>
        <w:pStyle w:val="Default"/>
        <w:rPr>
          <w:rFonts w:ascii="Times New Roman" w:hAnsi="Times New Roman" w:cs="Times New Roman"/>
        </w:rPr>
      </w:pPr>
    </w:p>
    <w:p w14:paraId="7530C462" w14:textId="77777777"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t xml:space="preserve">“Owner”, any person with an ownership interest of 5 per cent or more, or with a controlling interest in an applicant, potential transferee or the real property on which a long-term care facility is located provided that the real property owner is related to the applicant or potential transferee as defined in Section 413.17(b) of Title 42 of the Code of Federal Regulations. </w:t>
      </w:r>
    </w:p>
    <w:p w14:paraId="6AEAD2A5" w14:textId="77777777" w:rsidR="000139AA" w:rsidRPr="00A3406F" w:rsidRDefault="000139AA" w:rsidP="000139AA">
      <w:pPr>
        <w:pStyle w:val="Default"/>
        <w:rPr>
          <w:rFonts w:ascii="Times New Roman" w:hAnsi="Times New Roman" w:cs="Times New Roman"/>
        </w:rPr>
      </w:pPr>
    </w:p>
    <w:p w14:paraId="4D9FE546" w14:textId="77777777"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t xml:space="preserve">“Person”, an individual, a trust, estate, partnership, association, company or corporation. </w:t>
      </w:r>
    </w:p>
    <w:p w14:paraId="0A2B8679" w14:textId="77777777" w:rsidR="000139AA" w:rsidRPr="00A3406F" w:rsidRDefault="000139AA" w:rsidP="000139AA">
      <w:pPr>
        <w:pStyle w:val="Default"/>
        <w:rPr>
          <w:rFonts w:ascii="Times New Roman" w:hAnsi="Times New Roman" w:cs="Times New Roman"/>
        </w:rPr>
      </w:pPr>
    </w:p>
    <w:p w14:paraId="42D293D8" w14:textId="77777777"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t xml:space="preserve">“Potential transferee”, a person who submits to the department a “notice of intent to acquire” the facility operations of a currently operating long-term care facility. </w:t>
      </w:r>
    </w:p>
    <w:p w14:paraId="237E8EAD" w14:textId="77777777" w:rsidR="000139AA" w:rsidRPr="00A3406F" w:rsidRDefault="000139AA" w:rsidP="000139AA">
      <w:pPr>
        <w:pStyle w:val="Default"/>
        <w:rPr>
          <w:rFonts w:ascii="Times New Roman" w:hAnsi="Times New Roman" w:cs="Times New Roman"/>
        </w:rPr>
      </w:pPr>
    </w:p>
    <w:p w14:paraId="49344815" w14:textId="77777777" w:rsidR="000139AA" w:rsidRPr="00A3406F" w:rsidRDefault="000139AA" w:rsidP="000139AA">
      <w:pPr>
        <w:pStyle w:val="Default"/>
        <w:rPr>
          <w:rFonts w:ascii="Times New Roman" w:hAnsi="Times New Roman" w:cs="Times New Roman"/>
        </w:rPr>
      </w:pPr>
      <w:proofErr w:type="gramStart"/>
      <w:r w:rsidRPr="00A3406F">
        <w:rPr>
          <w:rFonts w:ascii="Times New Roman" w:hAnsi="Times New Roman" w:cs="Times New Roman"/>
        </w:rPr>
        <w:t>“Rest home”, any</w:t>
      </w:r>
      <w:proofErr w:type="gramEnd"/>
      <w:r w:rsidRPr="00A3406F">
        <w:rPr>
          <w:rFonts w:ascii="Times New Roman" w:hAnsi="Times New Roman" w:cs="Times New Roman"/>
        </w:rPr>
        <w:t xml:space="preserve"> institution, however named, which is advertised, announced or maintained for the express or implied purpose of providing care </w:t>
      </w:r>
      <w:proofErr w:type="gramStart"/>
      <w:r w:rsidRPr="00A3406F">
        <w:rPr>
          <w:rFonts w:ascii="Times New Roman" w:hAnsi="Times New Roman" w:cs="Times New Roman"/>
        </w:rPr>
        <w:t>incident</w:t>
      </w:r>
      <w:proofErr w:type="gramEnd"/>
      <w:r w:rsidRPr="00A3406F">
        <w:rPr>
          <w:rFonts w:ascii="Times New Roman" w:hAnsi="Times New Roman" w:cs="Times New Roman"/>
        </w:rPr>
        <w:t xml:space="preserve"> to old age to four or more persons who are ambulatory and who need supervision. </w:t>
      </w:r>
    </w:p>
    <w:p w14:paraId="75BE212C" w14:textId="77777777" w:rsidR="000139AA" w:rsidRPr="00A3406F" w:rsidRDefault="000139AA" w:rsidP="000139AA">
      <w:pPr>
        <w:pStyle w:val="Default"/>
        <w:rPr>
          <w:rFonts w:ascii="Times New Roman" w:hAnsi="Times New Roman" w:cs="Times New Roman"/>
        </w:rPr>
      </w:pPr>
    </w:p>
    <w:p w14:paraId="1A0B8322" w14:textId="77777777"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lastRenderedPageBreak/>
        <w:t xml:space="preserve">“Transfer of facility operations”, a transfer of the operations of a currently operating long-term care facility from the current licensee of the long-term care facility to a potential transferee, pending licensure, pursuant to a written “transfer of operations” agreement. </w:t>
      </w:r>
    </w:p>
    <w:p w14:paraId="46B2636D" w14:textId="77777777" w:rsidR="000139AA" w:rsidRPr="00A3406F" w:rsidRDefault="000139AA" w:rsidP="000139AA">
      <w:pPr>
        <w:pStyle w:val="Default"/>
        <w:rPr>
          <w:rFonts w:ascii="Times New Roman" w:hAnsi="Times New Roman" w:cs="Times New Roman"/>
        </w:rPr>
      </w:pPr>
    </w:p>
    <w:p w14:paraId="449D2FA7" w14:textId="77777777"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t xml:space="preserve">To each applicant it deems suitable and responsible to establish or maintain and operate a long-term care facility and which meets all other requirements for long-term care facility licensure, the department shall issue for a term of two years, and shall renew for like terms, a license, subject to the restrictions set forth in this section or revocation by it for cause; provided, however, that each convalescent or nursing home and each intermediate care facility for persons with an intellectual disability shall be inspected at least once a year. </w:t>
      </w:r>
    </w:p>
    <w:p w14:paraId="5D39F873" w14:textId="77777777" w:rsidR="000139AA" w:rsidRPr="00A3406F" w:rsidRDefault="000139AA" w:rsidP="000139AA">
      <w:pPr>
        <w:pStyle w:val="Default"/>
        <w:rPr>
          <w:rFonts w:ascii="Times New Roman" w:hAnsi="Times New Roman" w:cs="Times New Roman"/>
        </w:rPr>
      </w:pPr>
    </w:p>
    <w:p w14:paraId="13FD4B5E" w14:textId="77777777"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t xml:space="preserve">No license shall be issued to establish or maintain an intermediate care facility for persons with an intellectual disability, unless there is a determination by the department that there is a need for such facility at the designated location; provided, however, that in the case of a facility previously licensed as an intermediate care facility for persons with an intellectual disability in which there is a change in ownership, no such determination shall be required and in the case of a facility previously licensed as an intermediate care facility for persons with an intellectual disability in which there is a change in location, such determination shall be limited to consideration of the suitability of the new location. </w:t>
      </w:r>
    </w:p>
    <w:p w14:paraId="774104BA" w14:textId="77777777" w:rsidR="000139AA" w:rsidRPr="00A3406F" w:rsidRDefault="000139AA" w:rsidP="000139AA">
      <w:pPr>
        <w:pStyle w:val="Default"/>
        <w:rPr>
          <w:rFonts w:ascii="Times New Roman" w:hAnsi="Times New Roman" w:cs="Times New Roman"/>
        </w:rPr>
      </w:pPr>
    </w:p>
    <w:p w14:paraId="145F3A86" w14:textId="6926D702"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t>In the case of the transfer of facility operations of a long-term care facility, a potential transferee shall submit a “notice of intent to acquire” to the department at least 90 days prior to the proposed transfer date. The notice of intent to acquire shall be on a form supplied by the department and shall be deemed complete upon submission of all information which the department requires on the notice of intent form and is reasonably necessary to carry out the purposes of this section. In the case of the transfer of facility operations of a long-term care facility, a potential transferee shall provide notice to the current staff of the facility and,</w:t>
      </w:r>
      <w:r w:rsidRPr="00A3406F" w:rsidDel="004939C5">
        <w:rPr>
          <w:rFonts w:ascii="Times New Roman" w:hAnsi="Times New Roman" w:cs="Times New Roman"/>
        </w:rPr>
        <w:t xml:space="preserve"> </w:t>
      </w:r>
      <w:r w:rsidRPr="00A3406F">
        <w:rPr>
          <w:rFonts w:ascii="Times New Roman" w:hAnsi="Times New Roman" w:cs="Times New Roman"/>
        </w:rPr>
        <w:t>to the labor organizations that represents the facility</w:t>
      </w:r>
      <w:r w:rsidR="0006415B">
        <w:rPr>
          <w:rFonts w:ascii="Times New Roman" w:hAnsi="Times New Roman" w:cs="Times New Roman"/>
        </w:rPr>
        <w:t>’</w:t>
      </w:r>
      <w:r w:rsidRPr="00A3406F">
        <w:rPr>
          <w:rFonts w:ascii="Times New Roman" w:hAnsi="Times New Roman" w:cs="Times New Roman"/>
        </w:rPr>
        <w:t xml:space="preserve">s workforce at the time the potential transferee submits a “notice of intent to acquire”, of the potential transferee’s plans regarding retaining the facility workforce </w:t>
      </w:r>
      <w:r w:rsidR="0006415B">
        <w:rPr>
          <w:rFonts w:ascii="Times New Roman" w:hAnsi="Times New Roman" w:cs="Times New Roman"/>
        </w:rPr>
        <w:t>and/or</w:t>
      </w:r>
      <w:r w:rsidRPr="00A3406F">
        <w:rPr>
          <w:rFonts w:ascii="Times New Roman" w:hAnsi="Times New Roman" w:cs="Times New Roman"/>
        </w:rPr>
        <w:t xml:space="preserve"> to recognize any current collective bargaining agreements. </w:t>
      </w:r>
    </w:p>
    <w:p w14:paraId="2454F056" w14:textId="77777777" w:rsidR="000139AA" w:rsidRPr="00A3406F" w:rsidRDefault="000139AA" w:rsidP="000139AA">
      <w:pPr>
        <w:pStyle w:val="Default"/>
        <w:rPr>
          <w:rFonts w:ascii="Times New Roman" w:hAnsi="Times New Roman" w:cs="Times New Roman"/>
        </w:rPr>
      </w:pPr>
    </w:p>
    <w:p w14:paraId="6994DBEC" w14:textId="77777777"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t xml:space="preserve">No license shall be issued to an </w:t>
      </w:r>
      <w:proofErr w:type="gramStart"/>
      <w:r w:rsidRPr="00A3406F">
        <w:rPr>
          <w:rFonts w:ascii="Times New Roman" w:hAnsi="Times New Roman" w:cs="Times New Roman"/>
        </w:rPr>
        <w:t>applicant</w:t>
      </w:r>
      <w:proofErr w:type="gramEnd"/>
      <w:r w:rsidRPr="00A3406F">
        <w:rPr>
          <w:rFonts w:ascii="Times New Roman" w:hAnsi="Times New Roman" w:cs="Times New Roman"/>
        </w:rPr>
        <w:t xml:space="preserve"> and no potential transferee may </w:t>
      </w:r>
      <w:proofErr w:type="gramStart"/>
      <w:r w:rsidRPr="00A3406F">
        <w:rPr>
          <w:rFonts w:ascii="Times New Roman" w:hAnsi="Times New Roman" w:cs="Times New Roman"/>
        </w:rPr>
        <w:t>submit an application</w:t>
      </w:r>
      <w:proofErr w:type="gramEnd"/>
      <w:r w:rsidRPr="00A3406F">
        <w:rPr>
          <w:rFonts w:ascii="Times New Roman" w:hAnsi="Times New Roman" w:cs="Times New Roman"/>
        </w:rPr>
        <w:t xml:space="preserve"> for a license unless the department </w:t>
      </w:r>
      <w:proofErr w:type="gramStart"/>
      <w:r w:rsidRPr="00A3406F">
        <w:rPr>
          <w:rFonts w:ascii="Times New Roman" w:hAnsi="Times New Roman" w:cs="Times New Roman"/>
        </w:rPr>
        <w:t>makes a determination</w:t>
      </w:r>
      <w:proofErr w:type="gramEnd"/>
      <w:r w:rsidRPr="00A3406F">
        <w:rPr>
          <w:rFonts w:ascii="Times New Roman" w:hAnsi="Times New Roman" w:cs="Times New Roman"/>
        </w:rPr>
        <w:t xml:space="preserve"> that the applicant or potential transferee is responsible and suitable for licensure. </w:t>
      </w:r>
    </w:p>
    <w:p w14:paraId="0EC5CDEB" w14:textId="77777777" w:rsidR="000139AA" w:rsidRPr="00A3406F" w:rsidRDefault="000139AA" w:rsidP="000139AA">
      <w:pPr>
        <w:pStyle w:val="Default"/>
        <w:rPr>
          <w:rFonts w:ascii="Times New Roman" w:hAnsi="Times New Roman" w:cs="Times New Roman"/>
        </w:rPr>
      </w:pPr>
    </w:p>
    <w:p w14:paraId="55797A66" w14:textId="77777777"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t xml:space="preserve">For purposes of this section, the department’s determination of responsibility and suitability shall be limited to the following factors: </w:t>
      </w:r>
    </w:p>
    <w:p w14:paraId="30598694" w14:textId="77777777" w:rsidR="000139AA" w:rsidRPr="00A3406F" w:rsidRDefault="000139AA" w:rsidP="000139AA">
      <w:pPr>
        <w:pStyle w:val="Default"/>
        <w:rPr>
          <w:rFonts w:ascii="Times New Roman" w:hAnsi="Times New Roman" w:cs="Times New Roman"/>
        </w:rPr>
      </w:pPr>
    </w:p>
    <w:p w14:paraId="758CA857" w14:textId="12E58512" w:rsidR="000139AA" w:rsidRDefault="000139AA" w:rsidP="000139AA">
      <w:pPr>
        <w:autoSpaceDE w:val="0"/>
        <w:autoSpaceDN w:val="0"/>
        <w:jc w:val="both"/>
      </w:pPr>
      <w:r w:rsidRPr="00A3406F">
        <w:t>(</w:t>
      </w:r>
      <w:proofErr w:type="spellStart"/>
      <w:r w:rsidRPr="00A3406F">
        <w:t>i</w:t>
      </w:r>
      <w:proofErr w:type="spellEnd"/>
      <w:r w:rsidRPr="00A3406F">
        <w:t xml:space="preserve">) the civil litigation history including litigation related to the operation of a long-term care facility,  such as quality of care, safety of residents or staff, employment and labor issues, fraud, unfair or deceptive business practices, landlord/tenant issues, and the criminal history of the applicant or the potential transferee, including their respective owners, which may include pending or settled litigation or other court proceedings in the commonwealth and in other states.  Any information related to criminal or civil litigation obtained by </w:t>
      </w:r>
      <w:bookmarkStart w:id="0" w:name="_Hlk76542781"/>
      <w:r w:rsidRPr="00A3406F">
        <w:t>the department pursuant to this section shall be confidential and exempt from disclosure under clause Twenty-sixth of section 7 of chapter 4 and chapter 66</w:t>
      </w:r>
      <w:bookmarkEnd w:id="0"/>
      <w:r w:rsidRPr="00A3406F">
        <w:t>.</w:t>
      </w:r>
    </w:p>
    <w:p w14:paraId="497BC866" w14:textId="77777777" w:rsidR="00822F47" w:rsidRPr="00A3406F" w:rsidRDefault="00822F47" w:rsidP="000139AA">
      <w:pPr>
        <w:autoSpaceDE w:val="0"/>
        <w:autoSpaceDN w:val="0"/>
        <w:jc w:val="both"/>
      </w:pPr>
    </w:p>
    <w:p w14:paraId="302303DF" w14:textId="2DA69901" w:rsidR="000139AA" w:rsidRDefault="000139AA" w:rsidP="000139AA">
      <w:pPr>
        <w:autoSpaceDE w:val="0"/>
        <w:autoSpaceDN w:val="0"/>
        <w:jc w:val="both"/>
      </w:pPr>
      <w:r w:rsidRPr="00A3406F">
        <w:t xml:space="preserve">(ii) the financial capacity of the applicant or potential transferee, including their respective owners, to establish or maintain and operate a long-term care facility, which may include any recorded </w:t>
      </w:r>
      <w:proofErr w:type="gramStart"/>
      <w:r w:rsidRPr="00A3406F">
        <w:t>liens</w:t>
      </w:r>
      <w:proofErr w:type="gramEnd"/>
      <w:r w:rsidRPr="00A3406F">
        <w:t xml:space="preserve"> and unpaid fees or taxes in the commonwealth and in other states.</w:t>
      </w:r>
      <w:r w:rsidRPr="00A3406F" w:rsidDel="00815B38">
        <w:t xml:space="preserve"> </w:t>
      </w:r>
    </w:p>
    <w:p w14:paraId="6B487DF9" w14:textId="77777777" w:rsidR="00822F47" w:rsidRPr="00A3406F" w:rsidRDefault="00822F47" w:rsidP="000139AA">
      <w:pPr>
        <w:autoSpaceDE w:val="0"/>
        <w:autoSpaceDN w:val="0"/>
        <w:jc w:val="both"/>
      </w:pPr>
    </w:p>
    <w:p w14:paraId="4A585C00" w14:textId="77777777"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t xml:space="preserve">(iii) the history of the applicant or potential transferee, including their respective owners, in providing long-term care in the commonwealth, measured by compliance with applicable statutes and regulations governing the operation of long-term care facilities; and </w:t>
      </w:r>
    </w:p>
    <w:p w14:paraId="3ACE4B9C" w14:textId="77777777" w:rsidR="000139AA" w:rsidRPr="00A3406F" w:rsidRDefault="000139AA" w:rsidP="000139AA">
      <w:pPr>
        <w:pStyle w:val="Default"/>
        <w:rPr>
          <w:rFonts w:ascii="Times New Roman" w:hAnsi="Times New Roman" w:cs="Times New Roman"/>
        </w:rPr>
      </w:pPr>
    </w:p>
    <w:p w14:paraId="173770D2" w14:textId="77777777"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t xml:space="preserve">(iv) the history of the applicant or potential transferee, including their respective owners, in providing long-term care in states other than the commonwealth, if any, measured by compliance with the applicable statutes and regulations governing the operation of </w:t>
      </w:r>
      <w:proofErr w:type="gramStart"/>
      <w:r w:rsidRPr="00A3406F">
        <w:rPr>
          <w:rFonts w:ascii="Times New Roman" w:hAnsi="Times New Roman" w:cs="Times New Roman"/>
        </w:rPr>
        <w:t>long term</w:t>
      </w:r>
      <w:proofErr w:type="gramEnd"/>
      <w:r w:rsidRPr="00A3406F">
        <w:rPr>
          <w:rFonts w:ascii="Times New Roman" w:hAnsi="Times New Roman" w:cs="Times New Roman"/>
        </w:rPr>
        <w:t xml:space="preserve"> care facilities in said states. </w:t>
      </w:r>
    </w:p>
    <w:p w14:paraId="44EFF743" w14:textId="77777777" w:rsidR="000139AA" w:rsidRPr="00A3406F" w:rsidRDefault="000139AA" w:rsidP="000139AA">
      <w:pPr>
        <w:pStyle w:val="Default"/>
        <w:rPr>
          <w:rFonts w:ascii="Times New Roman" w:hAnsi="Times New Roman" w:cs="Times New Roman"/>
        </w:rPr>
      </w:pPr>
    </w:p>
    <w:p w14:paraId="44EDB06A" w14:textId="77777777"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t xml:space="preserve">With respect to potential transferees, upon determination by the department that a potential transferee is responsible and suitable for licensure, the potential transferee may file an application for a license. In the case of a potential transfer of facility operations, the filing of an application for a license shall have the effect of a license until the department takes final action on such application. </w:t>
      </w:r>
    </w:p>
    <w:p w14:paraId="6D959BA3" w14:textId="77777777" w:rsidR="000139AA" w:rsidRPr="00A3406F" w:rsidRDefault="000139AA" w:rsidP="000139AA">
      <w:pPr>
        <w:pStyle w:val="Default"/>
        <w:rPr>
          <w:rFonts w:ascii="Times New Roman" w:hAnsi="Times New Roman" w:cs="Times New Roman"/>
        </w:rPr>
      </w:pPr>
    </w:p>
    <w:p w14:paraId="1F80A0D9" w14:textId="77777777"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t xml:space="preserve">If the department determines </w:t>
      </w:r>
      <w:proofErr w:type="gramStart"/>
      <w:r w:rsidRPr="00A3406F">
        <w:rPr>
          <w:rFonts w:ascii="Times New Roman" w:hAnsi="Times New Roman" w:cs="Times New Roman"/>
        </w:rPr>
        <w:t>that</w:t>
      </w:r>
      <w:proofErr w:type="gramEnd"/>
      <w:r w:rsidRPr="00A3406F">
        <w:rPr>
          <w:rFonts w:ascii="Times New Roman" w:hAnsi="Times New Roman" w:cs="Times New Roman"/>
        </w:rPr>
        <w:t xml:space="preserve"> an applicant or potential transferee </w:t>
      </w:r>
      <w:proofErr w:type="gramStart"/>
      <w:r w:rsidRPr="00A3406F">
        <w:rPr>
          <w:rFonts w:ascii="Times New Roman" w:hAnsi="Times New Roman" w:cs="Times New Roman"/>
        </w:rPr>
        <w:t>is not</w:t>
      </w:r>
      <w:proofErr w:type="gramEnd"/>
      <w:r w:rsidRPr="00A3406F">
        <w:rPr>
          <w:rFonts w:ascii="Times New Roman" w:hAnsi="Times New Roman" w:cs="Times New Roman"/>
        </w:rPr>
        <w:t xml:space="preserve"> suitable and responsible, the department’s determination shall take effect on the date of the department’s notice. In such cases, the applicant or potential transferee shall upon the filing of a written request with the department be afforded an adjudicatory hearing pursuant to chapter 30A. </w:t>
      </w:r>
    </w:p>
    <w:p w14:paraId="24A75636" w14:textId="77777777" w:rsidR="000139AA" w:rsidRPr="00A3406F" w:rsidRDefault="000139AA" w:rsidP="000139AA">
      <w:pPr>
        <w:pStyle w:val="Default"/>
        <w:rPr>
          <w:rFonts w:ascii="Times New Roman" w:hAnsi="Times New Roman" w:cs="Times New Roman"/>
        </w:rPr>
      </w:pPr>
    </w:p>
    <w:p w14:paraId="42A323FE" w14:textId="77777777"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t xml:space="preserve">During the pendency of such appeal, the applicant or potential transferee shall not operate the facility as a licensee, or, without prior approval of the department, manage such facility. </w:t>
      </w:r>
    </w:p>
    <w:p w14:paraId="07A8A0F7" w14:textId="77777777" w:rsidR="000139AA" w:rsidRPr="00A3406F" w:rsidRDefault="000139AA" w:rsidP="000139AA">
      <w:pPr>
        <w:pStyle w:val="Default"/>
        <w:rPr>
          <w:rFonts w:ascii="Times New Roman" w:hAnsi="Times New Roman" w:cs="Times New Roman"/>
        </w:rPr>
      </w:pPr>
    </w:p>
    <w:p w14:paraId="6B33E777" w14:textId="5715A5A7" w:rsidR="000139AA" w:rsidRDefault="000139AA" w:rsidP="000139AA">
      <w:pPr>
        <w:pStyle w:val="Default"/>
        <w:rPr>
          <w:rFonts w:ascii="Times New Roman" w:hAnsi="Times New Roman" w:cs="Times New Roman"/>
        </w:rPr>
      </w:pPr>
      <w:r w:rsidRPr="00A3406F">
        <w:rPr>
          <w:rFonts w:ascii="Times New Roman" w:hAnsi="Times New Roman" w:cs="Times New Roman"/>
        </w:rPr>
        <w:t xml:space="preserve">Each applicant, potential transferee and licensee shall keep all information provided to the department current. After the applicant, potential transferee or licensee becomes aware of any change to information related to information it provided or is required to provide to the department, such person shall submit to the department written notice of the changes as soon as practicable and without unreasonable delay. Changes include, but are not limited to, changes in financial status, such as filing for bankruptcy, any default under a lending </w:t>
      </w:r>
      <w:r w:rsidRPr="00A3406F">
        <w:rPr>
          <w:rFonts w:ascii="Times New Roman" w:hAnsi="Times New Roman" w:cs="Times New Roman"/>
          <w:color w:val="auto"/>
        </w:rPr>
        <w:t xml:space="preserve">agreement or under a lease, the appointment of a receiver, or the recording of any </w:t>
      </w:r>
      <w:proofErr w:type="gramStart"/>
      <w:r w:rsidRPr="00A3406F">
        <w:rPr>
          <w:rFonts w:ascii="Times New Roman" w:hAnsi="Times New Roman" w:cs="Times New Roman"/>
          <w:color w:val="auto"/>
        </w:rPr>
        <w:t>lien</w:t>
      </w:r>
      <w:proofErr w:type="gramEnd"/>
      <w:r w:rsidRPr="00A3406F">
        <w:rPr>
          <w:rFonts w:ascii="Times New Roman" w:hAnsi="Times New Roman" w:cs="Times New Roman"/>
          <w:color w:val="auto"/>
        </w:rPr>
        <w:t xml:space="preserve">. Failure to provide timely notice of such change may be subject to the remedies or sanctions available to the Department </w:t>
      </w:r>
      <w:r w:rsidRPr="00A3406F">
        <w:rPr>
          <w:rFonts w:ascii="Times New Roman" w:hAnsi="Times New Roman" w:cs="Times New Roman"/>
        </w:rPr>
        <w:t xml:space="preserve">under sections 71 to 73, inclusive.  </w:t>
      </w:r>
    </w:p>
    <w:p w14:paraId="7480DC98" w14:textId="77777777" w:rsidR="00822F47" w:rsidRPr="00A3406F" w:rsidRDefault="00822F47" w:rsidP="000139AA">
      <w:pPr>
        <w:pStyle w:val="Default"/>
        <w:rPr>
          <w:rFonts w:ascii="Times New Roman" w:hAnsi="Times New Roman" w:cs="Times New Roman"/>
        </w:rPr>
      </w:pPr>
    </w:p>
    <w:p w14:paraId="4143A1DD" w14:textId="77777777"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t xml:space="preserve">An applicant, potential transferee or licensee and their respective owners shall </w:t>
      </w:r>
      <w:proofErr w:type="gramStart"/>
      <w:r w:rsidRPr="00A3406F">
        <w:rPr>
          <w:rFonts w:ascii="Times New Roman" w:hAnsi="Times New Roman" w:cs="Times New Roman"/>
        </w:rPr>
        <w:t>be in compliance with</w:t>
      </w:r>
      <w:proofErr w:type="gramEnd"/>
      <w:r w:rsidRPr="00A3406F">
        <w:rPr>
          <w:rFonts w:ascii="Times New Roman" w:hAnsi="Times New Roman" w:cs="Times New Roman"/>
        </w:rPr>
        <w:t xml:space="preserve"> all applicable federal, state and local laws, rules and regulations. </w:t>
      </w:r>
    </w:p>
    <w:p w14:paraId="5AA568D6" w14:textId="77777777" w:rsidR="000139AA" w:rsidRPr="00A3406F" w:rsidRDefault="000139AA" w:rsidP="000139AA">
      <w:pPr>
        <w:pStyle w:val="Default"/>
        <w:rPr>
          <w:rFonts w:ascii="Times New Roman" w:hAnsi="Times New Roman" w:cs="Times New Roman"/>
        </w:rPr>
      </w:pPr>
    </w:p>
    <w:p w14:paraId="16B3B382" w14:textId="77777777" w:rsidR="000139AA" w:rsidRPr="00A3406F" w:rsidRDefault="000139AA" w:rsidP="000139AA">
      <w:pPr>
        <w:autoSpaceDE w:val="0"/>
        <w:autoSpaceDN w:val="0"/>
        <w:jc w:val="both"/>
      </w:pPr>
      <w:r w:rsidRPr="00A3406F">
        <w:t xml:space="preserve">Prior to engaging a company to manage the long-term care facility, hereinafter a “management company”, a licensee shall notify the department in writing of the name of and provide contact information for the proposed management company and any other information on the management company and its personnel that may be reasonably requested by the department. Any such engagement must be pursuant to a written agreement between the licensee and the management </w:t>
      </w:r>
      <w:r w:rsidRPr="00A3406F">
        <w:lastRenderedPageBreak/>
        <w:t xml:space="preserve">company. Such written agreement shall include a requirement that the management company and its personnel shall comply with all applicable federal, state and local laws, regulations and rules. Promptly after the effective date of any such agreement, the licensee shall </w:t>
      </w:r>
      <w:proofErr w:type="gramStart"/>
      <w:r w:rsidRPr="00A3406F">
        <w:t>provide to</w:t>
      </w:r>
      <w:proofErr w:type="gramEnd"/>
      <w:r w:rsidRPr="00A3406F">
        <w:t xml:space="preserve"> the </w:t>
      </w:r>
      <w:proofErr w:type="gramStart"/>
      <w:r w:rsidRPr="00A3406F">
        <w:t>department</w:t>
      </w:r>
      <w:proofErr w:type="gramEnd"/>
      <w:r w:rsidRPr="00A3406F">
        <w:t xml:space="preserve"> a copy of the valid, fully executed agreement. </w:t>
      </w:r>
      <w:bookmarkStart w:id="1" w:name="_Hlk76483958"/>
      <w:r w:rsidRPr="00A3406F">
        <w:t xml:space="preserve">Any payment terms included in the agreement shall be confidential </w:t>
      </w:r>
      <w:bookmarkEnd w:id="1"/>
      <w:r w:rsidRPr="00A3406F">
        <w:t xml:space="preserve">and exempt from disclosure under clause Twenty-sixth of section 7 of chapter 4 and chapter 66. </w:t>
      </w:r>
      <w:r w:rsidRPr="00A3406F" w:rsidDel="00C87D9B">
        <w:rPr>
          <w:color w:val="FF0000"/>
          <w:highlight w:val="yellow"/>
        </w:rPr>
        <w:t xml:space="preserve"> </w:t>
      </w:r>
    </w:p>
    <w:p w14:paraId="06FA4CEF" w14:textId="77777777" w:rsidR="000139AA" w:rsidRPr="00A3406F" w:rsidRDefault="000139AA" w:rsidP="000139AA">
      <w:pPr>
        <w:pStyle w:val="Default"/>
        <w:rPr>
          <w:rFonts w:ascii="Times New Roman" w:hAnsi="Times New Roman" w:cs="Times New Roman"/>
        </w:rPr>
      </w:pPr>
    </w:p>
    <w:p w14:paraId="4B6623F9" w14:textId="77777777"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t xml:space="preserve">No license shall be issued hereunder unless there shall be first submitted to the department by the authorities in charge of the long-term care facility with respect to each building occupied by residents (1) a certificate of inspection of the egresses, the means of preventing the spread of fire and apparatus for extinguishing fire, issued by an inspector of the office of public safety and inspections of the division of professional licensure; provided, however, that with respect to convalescent or nursing homes only, the division of health care quality of the department of public health shall have sole authority to inspect for and issue such certificate, and (2) a certificate of inspection issued by the head of the local fire department certifying compliance with the local ordinances. </w:t>
      </w:r>
    </w:p>
    <w:p w14:paraId="287ED54F" w14:textId="77777777" w:rsidR="000139AA" w:rsidRPr="00A3406F" w:rsidRDefault="000139AA" w:rsidP="000139AA">
      <w:pPr>
        <w:pStyle w:val="Default"/>
        <w:rPr>
          <w:rFonts w:ascii="Times New Roman" w:hAnsi="Times New Roman" w:cs="Times New Roman"/>
        </w:rPr>
      </w:pPr>
    </w:p>
    <w:p w14:paraId="24CA06FA" w14:textId="77777777"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t xml:space="preserve">Any applicant who is aggrieved, </w:t>
      </w:r>
      <w:proofErr w:type="gramStart"/>
      <w:r w:rsidRPr="00A3406F">
        <w:rPr>
          <w:rFonts w:ascii="Times New Roman" w:hAnsi="Times New Roman" w:cs="Times New Roman"/>
        </w:rPr>
        <w:t>on the basis of</w:t>
      </w:r>
      <w:proofErr w:type="gramEnd"/>
      <w:r w:rsidRPr="00A3406F">
        <w:rPr>
          <w:rFonts w:ascii="Times New Roman" w:hAnsi="Times New Roman" w:cs="Times New Roman"/>
        </w:rPr>
        <w:t xml:space="preserve"> a written disapproval of a certificate of inspection by the head of the local fire department or by the office of public safety and inspections of the division of professional licensure, may, within 30 days from such disapproval, appeal in writing to the division of professional licensure. With respect to certificates of inspection that the division of health care quality of the department of public health has the sole authority to issue, an applicant may, within 30 days from disapproval of a certificate of inspection, appeal in writing to the department of public health only. Failure to either approve or disapprove within 30 days, after a written request by an applicant, shall be deemed a disapproval. </w:t>
      </w:r>
    </w:p>
    <w:p w14:paraId="757A5F09" w14:textId="77777777" w:rsidR="000139AA" w:rsidRPr="00A3406F" w:rsidRDefault="000139AA" w:rsidP="000139AA">
      <w:pPr>
        <w:pStyle w:val="Default"/>
        <w:rPr>
          <w:rFonts w:ascii="Times New Roman" w:hAnsi="Times New Roman" w:cs="Times New Roman"/>
        </w:rPr>
      </w:pPr>
    </w:p>
    <w:p w14:paraId="729CE1A4" w14:textId="77777777"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t xml:space="preserve">If the division of professional licensure or, where applicable, the department of public health approves the issuance of a certificate of inspection, it shall forthwith be issued by the agency that failed to approve. If said department disapproves, the applicant may appeal therefrom to the superior court. Failure of said department to either approve or disapprove the issuance of a certificate of inspection within 30 days after receipt of an appeal shall be deemed </w:t>
      </w:r>
      <w:proofErr w:type="gramStart"/>
      <w:r w:rsidRPr="00A3406F">
        <w:rPr>
          <w:rFonts w:ascii="Times New Roman" w:hAnsi="Times New Roman" w:cs="Times New Roman"/>
        </w:rPr>
        <w:t>a disapproval</w:t>
      </w:r>
      <w:proofErr w:type="gramEnd"/>
      <w:r w:rsidRPr="00A3406F">
        <w:rPr>
          <w:rFonts w:ascii="Times New Roman" w:hAnsi="Times New Roman" w:cs="Times New Roman"/>
        </w:rPr>
        <w:t xml:space="preserve">. No license shall be issued by the department until issuance of an approved certificate of inspection, as required in this section. </w:t>
      </w:r>
    </w:p>
    <w:p w14:paraId="078936B6" w14:textId="77777777" w:rsidR="000139AA" w:rsidRPr="00A3406F" w:rsidRDefault="000139AA" w:rsidP="000139AA">
      <w:pPr>
        <w:pStyle w:val="Default"/>
        <w:rPr>
          <w:rFonts w:ascii="Times New Roman" w:hAnsi="Times New Roman" w:cs="Times New Roman"/>
        </w:rPr>
      </w:pPr>
    </w:p>
    <w:p w14:paraId="36048769" w14:textId="77777777"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t xml:space="preserve">Nothing in this section or in </w:t>
      </w:r>
      <w:proofErr w:type="gramStart"/>
      <w:r w:rsidRPr="00A3406F">
        <w:rPr>
          <w:rFonts w:ascii="Times New Roman" w:hAnsi="Times New Roman" w:cs="Times New Roman"/>
        </w:rPr>
        <w:t>sections</w:t>
      </w:r>
      <w:proofErr w:type="gramEnd"/>
      <w:r w:rsidRPr="00A3406F">
        <w:rPr>
          <w:rFonts w:ascii="Times New Roman" w:hAnsi="Times New Roman" w:cs="Times New Roman"/>
        </w:rPr>
        <w:t xml:space="preserve"> 72 or 73 shall be construed to revoke, supersede or otherwise affect any laws, ordinances, by-laws, rules or regulations relating to building, zoning, registration or maintenance of a long-term care facility. </w:t>
      </w:r>
    </w:p>
    <w:p w14:paraId="66CB8FD3" w14:textId="77777777" w:rsidR="000139AA" w:rsidRPr="00A3406F" w:rsidRDefault="000139AA" w:rsidP="000139AA">
      <w:pPr>
        <w:pStyle w:val="Default"/>
        <w:rPr>
          <w:rFonts w:ascii="Times New Roman" w:hAnsi="Times New Roman" w:cs="Times New Roman"/>
        </w:rPr>
      </w:pPr>
    </w:p>
    <w:p w14:paraId="2A5972D6" w14:textId="2E7B05AB" w:rsidR="000139AA" w:rsidRPr="00A3406F" w:rsidRDefault="000139AA" w:rsidP="000139AA">
      <w:pPr>
        <w:autoSpaceDE w:val="0"/>
        <w:autoSpaceDN w:val="0"/>
        <w:jc w:val="both"/>
      </w:pPr>
      <w:r w:rsidRPr="00A3406F">
        <w:t xml:space="preserve">For cause, the department may limit, restrict, suspend or revoke a license. Grounds for cause </w:t>
      </w:r>
      <w:proofErr w:type="gramStart"/>
      <w:r w:rsidRPr="00A3406F">
        <w:t>on</w:t>
      </w:r>
      <w:proofErr w:type="gramEnd"/>
      <w:r w:rsidRPr="00A3406F">
        <w:t xml:space="preserve"> which the department may take such action shall include</w:t>
      </w:r>
      <w:r w:rsidRPr="00A3406F">
        <w:rPr>
          <w:color w:val="FF0000"/>
        </w:rPr>
        <w:t xml:space="preserve"> </w:t>
      </w:r>
      <w:r w:rsidRPr="00A3406F">
        <w:t xml:space="preserve">substantial or sustained failure to provide adequate care to residents, or substantial or sustained failure to maintain compliance with applicable statutes, rules and regulations, or the lack of financial capacity to maintain and operate a long-term care facility. Limits or restrictions include requiring a facility to limit new admissions. Suspension of a license includes suspending the license during a pending license revocation </w:t>
      </w:r>
      <w:proofErr w:type="gramStart"/>
      <w:r w:rsidRPr="00A3406F">
        <w:t>action, or</w:t>
      </w:r>
      <w:proofErr w:type="gramEnd"/>
      <w:r w:rsidRPr="00A3406F">
        <w:t xml:space="preserve"> suspending the license to permit the licensee </w:t>
      </w:r>
      <w:proofErr w:type="gramStart"/>
      <w:r w:rsidRPr="00A3406F">
        <w:t>a period of time</w:t>
      </w:r>
      <w:proofErr w:type="gramEnd"/>
      <w:r w:rsidRPr="00A3406F">
        <w:t>, not shorter than 60 days, to wind down operations, and discharge and transfer, if applicable, all residents.</w:t>
      </w:r>
    </w:p>
    <w:p w14:paraId="449745C5" w14:textId="77777777" w:rsidR="000139AA" w:rsidRPr="00A3406F" w:rsidRDefault="000139AA" w:rsidP="000139AA">
      <w:pPr>
        <w:autoSpaceDE w:val="0"/>
        <w:autoSpaceDN w:val="0"/>
        <w:ind w:firstLine="720"/>
        <w:jc w:val="both"/>
      </w:pPr>
      <w:r w:rsidRPr="00A3406F">
        <w:lastRenderedPageBreak/>
        <w:t> </w:t>
      </w:r>
    </w:p>
    <w:p w14:paraId="7A5C8216" w14:textId="0E9BA6C3" w:rsidR="000139AA" w:rsidRDefault="000139AA" w:rsidP="000139AA">
      <w:pPr>
        <w:autoSpaceDE w:val="0"/>
        <w:autoSpaceDN w:val="0"/>
        <w:jc w:val="both"/>
      </w:pPr>
      <w:r w:rsidRPr="00A3406F">
        <w:t xml:space="preserve">The department may, when public necessity and convenience require, or to prevent undue hardship to an applicant or licensee, under such rules and regulations as it may adopt, grant a temporary provisional or probationary license under this section; provided, however, that no such license shall be for a term exceeding 1 year.  </w:t>
      </w:r>
    </w:p>
    <w:p w14:paraId="04593DEB" w14:textId="77777777" w:rsidR="00822F47" w:rsidRPr="00A3406F" w:rsidRDefault="00822F47" w:rsidP="000139AA">
      <w:pPr>
        <w:autoSpaceDE w:val="0"/>
        <w:autoSpaceDN w:val="0"/>
        <w:jc w:val="both"/>
      </w:pPr>
    </w:p>
    <w:p w14:paraId="49F778EF" w14:textId="77777777" w:rsidR="000139AA" w:rsidRPr="00A3406F" w:rsidRDefault="000139AA" w:rsidP="000139AA">
      <w:pPr>
        <w:autoSpaceDE w:val="0"/>
        <w:autoSpaceDN w:val="0"/>
        <w:jc w:val="both"/>
      </w:pPr>
      <w:r w:rsidRPr="00A3406F">
        <w:t xml:space="preserve">With respect to an order to limit, restrict or suspend a license, within 7 days of receipt of the written order, the licensee may file a written request with the department for administrative reconsideration of the order or any portion thereof. </w:t>
      </w:r>
    </w:p>
    <w:p w14:paraId="35E734E1" w14:textId="77777777" w:rsidR="000139AA" w:rsidRPr="00A3406F" w:rsidRDefault="000139AA" w:rsidP="000139AA">
      <w:pPr>
        <w:pStyle w:val="Default"/>
        <w:rPr>
          <w:rFonts w:ascii="Times New Roman" w:hAnsi="Times New Roman" w:cs="Times New Roman"/>
        </w:rPr>
      </w:pPr>
    </w:p>
    <w:p w14:paraId="01E45D3B" w14:textId="77777777"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t xml:space="preserve">Upon a written request by a licensee who is aggrieved by the revocation of a license or the adoption of a probationary license, or by an applicant who is aggrieved by the refusal of the department to renew a license, the commissioner and the council shall hold a public hearing, after due notice, and thereafter they may modify, affirm or reverse the action of the department; provided, however, that the department may not refuse to renew and may not revoke the license of a long-term care facility until after a hearing before a hearings officer, and any such applicant so aggrieved shall have all the rights provided in chapter 30A with respect to adjudicatory proceedings. </w:t>
      </w:r>
    </w:p>
    <w:p w14:paraId="30D94A78" w14:textId="77777777" w:rsidR="000139AA" w:rsidRPr="00A3406F" w:rsidRDefault="000139AA" w:rsidP="000139AA">
      <w:pPr>
        <w:pStyle w:val="Default"/>
        <w:rPr>
          <w:rFonts w:ascii="Times New Roman" w:hAnsi="Times New Roman" w:cs="Times New Roman"/>
        </w:rPr>
      </w:pPr>
    </w:p>
    <w:p w14:paraId="53072588" w14:textId="77777777" w:rsidR="0006415B" w:rsidRDefault="000139AA" w:rsidP="0006415B">
      <w:pPr>
        <w:pStyle w:val="Default"/>
        <w:rPr>
          <w:rFonts w:ascii="Times New Roman" w:hAnsi="Times New Roman" w:cs="Times New Roman"/>
        </w:rPr>
      </w:pPr>
      <w:r w:rsidRPr="00A3406F">
        <w:rPr>
          <w:rFonts w:ascii="Times New Roman" w:hAnsi="Times New Roman" w:cs="Times New Roman"/>
        </w:rPr>
        <w:t xml:space="preserve">In no case shall the revocation of such a license take effect in less than 30 days after </w:t>
      </w:r>
      <w:proofErr w:type="gramStart"/>
      <w:r w:rsidRPr="00A3406F">
        <w:rPr>
          <w:rFonts w:ascii="Times New Roman" w:hAnsi="Times New Roman" w:cs="Times New Roman"/>
        </w:rPr>
        <w:t>written notification by the department</w:t>
      </w:r>
      <w:proofErr w:type="gramEnd"/>
      <w:r w:rsidRPr="00A3406F">
        <w:rPr>
          <w:rFonts w:ascii="Times New Roman" w:hAnsi="Times New Roman" w:cs="Times New Roman"/>
        </w:rPr>
        <w:t xml:space="preserve"> to the licensee. </w:t>
      </w:r>
    </w:p>
    <w:p w14:paraId="769E4124" w14:textId="77777777" w:rsidR="0006415B" w:rsidRDefault="0006415B" w:rsidP="0006415B">
      <w:pPr>
        <w:pStyle w:val="Default"/>
        <w:rPr>
          <w:rFonts w:ascii="Times New Roman" w:hAnsi="Times New Roman" w:cs="Times New Roman"/>
        </w:rPr>
      </w:pPr>
    </w:p>
    <w:p w14:paraId="04996C99" w14:textId="5437AABF" w:rsidR="000139AA" w:rsidRPr="00A3406F" w:rsidRDefault="000139AA" w:rsidP="0006415B">
      <w:pPr>
        <w:pStyle w:val="Default"/>
        <w:rPr>
          <w:rFonts w:ascii="Times New Roman" w:hAnsi="Times New Roman" w:cs="Times New Roman"/>
        </w:rPr>
      </w:pPr>
      <w:r w:rsidRPr="00A3406F">
        <w:rPr>
          <w:rFonts w:ascii="Times New Roman" w:hAnsi="Times New Roman" w:cs="Times New Roman"/>
        </w:rPr>
        <w:t xml:space="preserve">The fee for a license to establish or maintain or operate a long-term care facility shall be determined annually by the commissioner of administration under the provision of section 3B of chapter 7, and the license shall not be transferable or assignable and shall be issued only for the premises named in the application. </w:t>
      </w:r>
    </w:p>
    <w:p w14:paraId="0CE7E5E7" w14:textId="77777777" w:rsidR="000139AA" w:rsidRPr="00A3406F" w:rsidRDefault="000139AA" w:rsidP="000139AA">
      <w:pPr>
        <w:pStyle w:val="Default"/>
        <w:rPr>
          <w:rFonts w:ascii="Times New Roman" w:hAnsi="Times New Roman" w:cs="Times New Roman"/>
        </w:rPr>
      </w:pPr>
    </w:p>
    <w:p w14:paraId="376B8ADD" w14:textId="77777777"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t xml:space="preserve">Nursing institutions licensed by the department of mental health, or the department of developmental services for </w:t>
      </w:r>
      <w:proofErr w:type="gramStart"/>
      <w:r w:rsidRPr="00A3406F">
        <w:rPr>
          <w:rFonts w:ascii="Times New Roman" w:hAnsi="Times New Roman" w:cs="Times New Roman"/>
        </w:rPr>
        <w:t>persons</w:t>
      </w:r>
      <w:proofErr w:type="gramEnd"/>
      <w:r w:rsidRPr="00A3406F">
        <w:rPr>
          <w:rFonts w:ascii="Times New Roman" w:hAnsi="Times New Roman" w:cs="Times New Roman"/>
        </w:rPr>
        <w:t xml:space="preserve"> with intellectual disabilities shall not be licensed or inspected by the department of public health. The inspections herein provided shall be in addition to any other inspections required by law. </w:t>
      </w:r>
    </w:p>
    <w:p w14:paraId="33BAFFC0" w14:textId="77777777" w:rsidR="000139AA" w:rsidRPr="00A3406F" w:rsidRDefault="000139AA" w:rsidP="000139AA">
      <w:pPr>
        <w:pStyle w:val="Default"/>
        <w:rPr>
          <w:rFonts w:ascii="Times New Roman" w:hAnsi="Times New Roman" w:cs="Times New Roman"/>
        </w:rPr>
      </w:pPr>
    </w:p>
    <w:p w14:paraId="27F23CD2" w14:textId="77777777"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t xml:space="preserve">In the case of new construction, or major addition, alteration, or repair with respect to any facility subject to this section, preliminary architectural plans and specifications and final architectural plans and specifications shall be submitted to a qualified person designated by the commissioner. Written approval of the final architectural plans and specifications shall be obtained from said person prior to said new construction, or major addition, alteration, or repair. </w:t>
      </w:r>
    </w:p>
    <w:p w14:paraId="1314167D" w14:textId="77777777" w:rsidR="000139AA" w:rsidRPr="00A3406F" w:rsidRDefault="000139AA" w:rsidP="000139AA">
      <w:pPr>
        <w:pStyle w:val="Default"/>
        <w:rPr>
          <w:rFonts w:ascii="Times New Roman" w:hAnsi="Times New Roman" w:cs="Times New Roman"/>
        </w:rPr>
      </w:pPr>
    </w:p>
    <w:p w14:paraId="04AF76DB" w14:textId="77777777"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t xml:space="preserve">Notwithstanding any of the foregoing provisions of this section, no license to establish or maintain and operate a long-term care facility shall be issued by the department unless the applicant for such license submits to the department a certificate that each building to be occupied by patients of such convalescent or nursing home or skilled nursing facility meets the construction standards of the state building code, and is of at least type 1–B fireproof construction; provided, however, that this paragraph shall not apply in the instance of a transfer of facility operations of a convalescent or nursing home or skilled nursing facility whose license had not been revoked as of the time of such transfer; and provided, further, that a public medical </w:t>
      </w:r>
      <w:r w:rsidRPr="00A3406F">
        <w:rPr>
          <w:rFonts w:ascii="Times New Roman" w:hAnsi="Times New Roman" w:cs="Times New Roman"/>
        </w:rPr>
        <w:lastRenderedPageBreak/>
        <w:t xml:space="preserve">institution as defined under section 2 of chapter 118E, which meets the construction standards as defined herein, shall not be denied a license as a nursing home under this section because it was not of new construction and designed for the purpose of operating a convalescent or nursing home or skilled nursing facility at the time of application for a license to operate a nursing home. An intermediate care facility for persons with an intellectual disability shall be required to meet the construction standards established for such facilities by Title XIX of the Social Security Act (P.L. 89–97) and any regulations promulgated pursuant thereto, and by regulations promulgated by the department. </w:t>
      </w:r>
    </w:p>
    <w:p w14:paraId="5A6F60EF" w14:textId="77777777" w:rsidR="000139AA" w:rsidRPr="00A3406F" w:rsidRDefault="000139AA" w:rsidP="000139AA">
      <w:pPr>
        <w:pStyle w:val="Default"/>
        <w:rPr>
          <w:rFonts w:ascii="Times New Roman" w:hAnsi="Times New Roman" w:cs="Times New Roman"/>
        </w:rPr>
      </w:pPr>
    </w:p>
    <w:p w14:paraId="7DE6A58F" w14:textId="77777777"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t xml:space="preserve">Every applicant for a license and every potential transferee shall provide on or with its application or notice of intent to acquire a sworn statement of the names and addresses of any owner as defined in section 71. As used herein, the phrase ‘‘person with an ownership or control interest’’ shall have the definition set forth in 42 USC Sec. 1320a–3 of the Social Security Act and in regulations promulgated hereunder by the department. </w:t>
      </w:r>
    </w:p>
    <w:p w14:paraId="146A5F01" w14:textId="77777777" w:rsidR="000139AA" w:rsidRPr="00A3406F" w:rsidRDefault="000139AA" w:rsidP="000139AA">
      <w:pPr>
        <w:pStyle w:val="Default"/>
        <w:rPr>
          <w:rFonts w:ascii="Times New Roman" w:hAnsi="Times New Roman" w:cs="Times New Roman"/>
        </w:rPr>
      </w:pPr>
    </w:p>
    <w:p w14:paraId="4FCB6D2C" w14:textId="77777777"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t xml:space="preserve">The department shall notify the secretary of elder affairs forthwith of the pendency of any proceeding of any public hearing or of any action to be taken under this section relating to any convalescent or nursing home, rest home, infirmary maintained in a town, or charitable home for the aged. The department shall notify the commissioner of mental health forthwith of the pendency of any proceeding, public hearing or of any action to be taken under this section relating to any intermediate care facility for persons with an intellectual disability. </w:t>
      </w:r>
    </w:p>
    <w:p w14:paraId="23CB8CDA" w14:textId="77777777" w:rsidR="0006415B" w:rsidRDefault="0006415B" w:rsidP="00822F47">
      <w:pPr>
        <w:pStyle w:val="Default"/>
        <w:ind w:firstLine="720"/>
        <w:rPr>
          <w:rFonts w:ascii="Times New Roman" w:hAnsi="Times New Roman" w:cs="Times New Roman"/>
          <w:highlight w:val="yellow"/>
        </w:rPr>
      </w:pPr>
    </w:p>
    <w:p w14:paraId="7F6A58D8" w14:textId="01660CA2" w:rsidR="000139AA" w:rsidRPr="00A3406F" w:rsidRDefault="00822F47" w:rsidP="00822F47">
      <w:pPr>
        <w:pStyle w:val="Default"/>
        <w:ind w:firstLine="720"/>
        <w:rPr>
          <w:rFonts w:ascii="Times New Roman" w:hAnsi="Times New Roman" w:cs="Times New Roman"/>
        </w:rPr>
      </w:pPr>
      <w:r w:rsidRPr="00FC7672">
        <w:rPr>
          <w:rFonts w:ascii="Times New Roman" w:hAnsi="Times New Roman" w:cs="Times New Roman"/>
        </w:rPr>
        <w:t xml:space="preserve">SECTION </w:t>
      </w:r>
      <w:r w:rsidR="00D91BA6" w:rsidRPr="00FC7672">
        <w:rPr>
          <w:rFonts w:ascii="Times New Roman" w:hAnsi="Times New Roman" w:cs="Times New Roman"/>
        </w:rPr>
        <w:t>44B</w:t>
      </w:r>
      <w:r>
        <w:rPr>
          <w:rFonts w:ascii="Times New Roman" w:hAnsi="Times New Roman" w:cs="Times New Roman"/>
        </w:rPr>
        <w:t xml:space="preserve">.  </w:t>
      </w:r>
      <w:r w:rsidR="000139AA" w:rsidRPr="00A3406F">
        <w:rPr>
          <w:rFonts w:ascii="Times New Roman" w:hAnsi="Times New Roman" w:cs="Times New Roman"/>
        </w:rPr>
        <w:t>Said chapter 111</w:t>
      </w:r>
      <w:r w:rsidR="00A3406F" w:rsidRPr="00A3406F">
        <w:rPr>
          <w:rFonts w:ascii="Times New Roman" w:hAnsi="Times New Roman" w:cs="Times New Roman"/>
        </w:rPr>
        <w:t xml:space="preserve"> </w:t>
      </w:r>
      <w:r w:rsidR="000139AA" w:rsidRPr="00A3406F">
        <w:rPr>
          <w:rFonts w:ascii="Times New Roman" w:hAnsi="Times New Roman" w:cs="Times New Roman"/>
        </w:rPr>
        <w:t xml:space="preserve">is hereby further amended by striking out section 72E and inserting in place thereof the following </w:t>
      </w:r>
      <w:proofErr w:type="gramStart"/>
      <w:r w:rsidR="000139AA" w:rsidRPr="00A3406F">
        <w:rPr>
          <w:rFonts w:ascii="Times New Roman" w:hAnsi="Times New Roman" w:cs="Times New Roman"/>
        </w:rPr>
        <w:t>section:-</w:t>
      </w:r>
      <w:proofErr w:type="gramEnd"/>
      <w:r w:rsidR="000139AA" w:rsidRPr="00A3406F">
        <w:rPr>
          <w:rFonts w:ascii="Times New Roman" w:hAnsi="Times New Roman" w:cs="Times New Roman"/>
        </w:rPr>
        <w:t xml:space="preserve"> </w:t>
      </w:r>
    </w:p>
    <w:p w14:paraId="2DDF5001" w14:textId="77777777" w:rsidR="000139AA" w:rsidRPr="00A3406F" w:rsidRDefault="000139AA" w:rsidP="000139AA">
      <w:pPr>
        <w:pStyle w:val="Default"/>
        <w:rPr>
          <w:rFonts w:ascii="Times New Roman" w:hAnsi="Times New Roman" w:cs="Times New Roman"/>
        </w:rPr>
      </w:pPr>
    </w:p>
    <w:p w14:paraId="6B0D01D0" w14:textId="03D76D0F" w:rsidR="000139AA" w:rsidRPr="00A3406F" w:rsidRDefault="000139AA" w:rsidP="00822F47">
      <w:pPr>
        <w:pStyle w:val="Default"/>
        <w:ind w:firstLine="720"/>
        <w:rPr>
          <w:rFonts w:ascii="Times New Roman" w:hAnsi="Times New Roman" w:cs="Times New Roman"/>
        </w:rPr>
      </w:pPr>
      <w:r w:rsidRPr="00A3406F">
        <w:rPr>
          <w:rFonts w:ascii="Times New Roman" w:hAnsi="Times New Roman" w:cs="Times New Roman"/>
        </w:rPr>
        <w:t xml:space="preserve">Section 72E. The department shall, after every inspection by its agent made under authority of section 72, give </w:t>
      </w:r>
      <w:proofErr w:type="gramStart"/>
      <w:r w:rsidRPr="00A3406F">
        <w:rPr>
          <w:rFonts w:ascii="Times New Roman" w:hAnsi="Times New Roman" w:cs="Times New Roman"/>
        </w:rPr>
        <w:t>the licensee of the</w:t>
      </w:r>
      <w:proofErr w:type="gramEnd"/>
      <w:r w:rsidRPr="00A3406F">
        <w:rPr>
          <w:rFonts w:ascii="Times New Roman" w:hAnsi="Times New Roman" w:cs="Times New Roman"/>
        </w:rPr>
        <w:t xml:space="preserve"> inspected long-term care facility notice in writing of every violation of the applicable statutes, rules and regulations of the department found upon said inspection. With respect to the date by which the licensee shall remedy or correct each violation, hereinafter the “correct by date”, the department in such notice shall specify a reasonable time, not more than 60 days after receipt thereof, by which time the licensee shall remedy or correct each violation cited therein or, in the case of any violation which in the opinion of the department is not reasonably capable of correction within 60 days, the department shall require only that the licensee submit a written plan for the timely correction of the violation in a reasonable manner. The department may modify any nonconforming plan upon notice in writing to the licensee. </w:t>
      </w:r>
    </w:p>
    <w:p w14:paraId="6D0B8564" w14:textId="77777777" w:rsidR="000139AA" w:rsidRPr="00A3406F" w:rsidRDefault="000139AA" w:rsidP="000139AA">
      <w:pPr>
        <w:pStyle w:val="Default"/>
        <w:rPr>
          <w:rFonts w:ascii="Times New Roman" w:hAnsi="Times New Roman" w:cs="Times New Roman"/>
        </w:rPr>
      </w:pPr>
    </w:p>
    <w:p w14:paraId="6E093ED8" w14:textId="77777777"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t xml:space="preserve">Absent good faith efforts to remedy or correct, failure to remedy or correct a cited violation by the agreed upon correct by date shall be cause to pursue or impose the remedies or sanctions available to it under sections 71 to 73, inclusive, unless the licensee shall demonstrate to the satisfaction of the department or the court, as the case may be, that such failure was not due to any neglect of its duty and occurred despite an attempt in good faith to make correction by the agreed upon correct by date. The department may pursue or impose any remedy or sanction or combination of remedies or sanctions available to it under said sections 71 to 73, inclusive. An aggrieved licensee may pursue the remedies available to it under said sections 71 to 73, inclusive. </w:t>
      </w:r>
    </w:p>
    <w:p w14:paraId="73BCC580" w14:textId="77777777" w:rsidR="000139AA" w:rsidRPr="00A3406F" w:rsidRDefault="000139AA" w:rsidP="000139AA">
      <w:pPr>
        <w:pStyle w:val="Default"/>
        <w:rPr>
          <w:rFonts w:ascii="Times New Roman" w:hAnsi="Times New Roman" w:cs="Times New Roman"/>
        </w:rPr>
      </w:pPr>
    </w:p>
    <w:p w14:paraId="2BF1A208" w14:textId="77777777" w:rsidR="000139AA" w:rsidRPr="00A3406F" w:rsidRDefault="000139AA" w:rsidP="000139AA">
      <w:pPr>
        <w:autoSpaceDE w:val="0"/>
        <w:autoSpaceDN w:val="0"/>
        <w:jc w:val="both"/>
      </w:pPr>
      <w:r w:rsidRPr="00A3406F">
        <w:t xml:space="preserve">In addition, if the licensee fails to maintain substantial or sustained compliance with applicable statutes, rules and regulations, in addition to imposing any of the other remedies or sanctions available to it, the department may require the licensee to engage, at the licensee’s own expense, a temporary manager to assist the licensee with bringing the facility into substantial compliance and with sustaining such compliance. Such manager is subject to the department’s approval, provided that such approval </w:t>
      </w:r>
      <w:proofErr w:type="gramStart"/>
      <w:r w:rsidRPr="00A3406F">
        <w:t>not</w:t>
      </w:r>
      <w:proofErr w:type="gramEnd"/>
      <w:r w:rsidRPr="00A3406F">
        <w:t xml:space="preserve"> to be unreasonably withheld. Any such engagement of a temporary manager would be for a period of not less than 3 months and shall be pursuant to a written agreement between the licensee and the management company. A copy of such agreement shall be provided by the licensee to the department promptly after execution. Any payment terms included in the agreement shall be confidential and exempt from disclosure under clause twenty-sixth of section 7 of chapter 4 and chapter 66.</w:t>
      </w:r>
      <w:bookmarkStart w:id="2" w:name="_Hlk74664495"/>
      <w:r w:rsidRPr="00A3406F">
        <w:rPr>
          <w:color w:val="FF0000"/>
        </w:rPr>
        <w:t xml:space="preserve"> </w:t>
      </w:r>
      <w:bookmarkEnd w:id="2"/>
    </w:p>
    <w:p w14:paraId="6FE1E159" w14:textId="77777777" w:rsidR="000139AA" w:rsidRPr="00A3406F" w:rsidRDefault="000139AA" w:rsidP="000139AA">
      <w:pPr>
        <w:pStyle w:val="Default"/>
        <w:rPr>
          <w:rFonts w:ascii="Times New Roman" w:hAnsi="Times New Roman" w:cs="Times New Roman"/>
        </w:rPr>
      </w:pPr>
    </w:p>
    <w:p w14:paraId="478F085F" w14:textId="77777777"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t xml:space="preserve">Nothing in this section shall be construed to prohibit the department from enforcing a statute, rule or regulation, administratively or in court, without first affording formal opportunity to make correction under this section, where, in the opinion of the department, the violation of such statute, rule or regulation jeopardizes the health or safety of residents or the public or seriously limits the capacity of a licensee to provide adequate care, or where the violation of such statute, rule or regulation is the second such violation occurring during a period of 12 full months. </w:t>
      </w:r>
    </w:p>
    <w:p w14:paraId="0F7FDF18" w14:textId="77777777" w:rsidR="0006415B" w:rsidRDefault="0006415B" w:rsidP="00822F47">
      <w:pPr>
        <w:pStyle w:val="Default"/>
        <w:ind w:firstLine="720"/>
        <w:rPr>
          <w:rFonts w:ascii="Times New Roman" w:hAnsi="Times New Roman" w:cs="Times New Roman"/>
          <w:highlight w:val="yellow"/>
        </w:rPr>
      </w:pPr>
    </w:p>
    <w:p w14:paraId="37D82679" w14:textId="74EFEEBF" w:rsidR="000139AA" w:rsidRPr="00A3406F" w:rsidRDefault="00822F47" w:rsidP="00822F47">
      <w:pPr>
        <w:pStyle w:val="Default"/>
        <w:ind w:firstLine="720"/>
        <w:rPr>
          <w:rFonts w:ascii="Times New Roman" w:hAnsi="Times New Roman" w:cs="Times New Roman"/>
        </w:rPr>
      </w:pPr>
      <w:r w:rsidRPr="00FC7672">
        <w:rPr>
          <w:rFonts w:ascii="Times New Roman" w:hAnsi="Times New Roman" w:cs="Times New Roman"/>
        </w:rPr>
        <w:t xml:space="preserve">SECTION </w:t>
      </w:r>
      <w:r w:rsidR="00D91BA6" w:rsidRPr="00FC7672">
        <w:rPr>
          <w:rFonts w:ascii="Times New Roman" w:hAnsi="Times New Roman" w:cs="Times New Roman"/>
        </w:rPr>
        <w:t>44C</w:t>
      </w:r>
      <w:r>
        <w:rPr>
          <w:rFonts w:ascii="Times New Roman" w:hAnsi="Times New Roman" w:cs="Times New Roman"/>
        </w:rPr>
        <w:t xml:space="preserve">. </w:t>
      </w:r>
      <w:r w:rsidR="000139AA" w:rsidRPr="00A3406F">
        <w:rPr>
          <w:rFonts w:ascii="Times New Roman" w:hAnsi="Times New Roman" w:cs="Times New Roman"/>
        </w:rPr>
        <w:t>Said chapter 111</w:t>
      </w:r>
      <w:r w:rsidR="00A3406F" w:rsidRPr="00A3406F">
        <w:rPr>
          <w:rFonts w:ascii="Times New Roman" w:hAnsi="Times New Roman" w:cs="Times New Roman"/>
        </w:rPr>
        <w:t xml:space="preserve"> </w:t>
      </w:r>
      <w:r w:rsidR="000139AA" w:rsidRPr="00A3406F">
        <w:rPr>
          <w:rFonts w:ascii="Times New Roman" w:hAnsi="Times New Roman" w:cs="Times New Roman"/>
        </w:rPr>
        <w:t xml:space="preserve">is hereby further amended by striking out section 73 and inserting in place thereof the following </w:t>
      </w:r>
      <w:proofErr w:type="gramStart"/>
      <w:r w:rsidR="000139AA" w:rsidRPr="00A3406F">
        <w:rPr>
          <w:rFonts w:ascii="Times New Roman" w:hAnsi="Times New Roman" w:cs="Times New Roman"/>
        </w:rPr>
        <w:t>section:-</w:t>
      </w:r>
      <w:proofErr w:type="gramEnd"/>
      <w:r w:rsidR="000139AA" w:rsidRPr="00A3406F">
        <w:rPr>
          <w:rFonts w:ascii="Times New Roman" w:hAnsi="Times New Roman" w:cs="Times New Roman"/>
        </w:rPr>
        <w:t xml:space="preserve"> </w:t>
      </w:r>
    </w:p>
    <w:p w14:paraId="7A48CAD8" w14:textId="77777777" w:rsidR="000139AA" w:rsidRPr="00A3406F" w:rsidRDefault="000139AA" w:rsidP="000139AA">
      <w:pPr>
        <w:pStyle w:val="Default"/>
        <w:rPr>
          <w:rFonts w:ascii="Times New Roman" w:hAnsi="Times New Roman" w:cs="Times New Roman"/>
        </w:rPr>
      </w:pPr>
    </w:p>
    <w:p w14:paraId="559AA6F8" w14:textId="77777777" w:rsidR="000139AA" w:rsidRPr="00A3406F" w:rsidRDefault="000139AA" w:rsidP="00822F47">
      <w:pPr>
        <w:pStyle w:val="Default"/>
        <w:ind w:firstLine="720"/>
        <w:rPr>
          <w:rFonts w:ascii="Times New Roman" w:hAnsi="Times New Roman" w:cs="Times New Roman"/>
        </w:rPr>
      </w:pPr>
      <w:r w:rsidRPr="00A3406F">
        <w:rPr>
          <w:rFonts w:ascii="Times New Roman" w:hAnsi="Times New Roman" w:cs="Times New Roman"/>
        </w:rPr>
        <w:t xml:space="preserve">Section 73. Whoever advertises, announces, establishes or maintains, or is concerned in establishing or maintaining a long-term care facility, or is engaged in any such business, without a license granted under section 71, or whoever being licensed under said section 71 violates any provision of sections 71 to 73, inclusive, shall for a first offense be punished by a fine of not more than $1,000, and for a subsequent offense by a fine of not more than $2,000 or by imprisonment for not more than two years.  </w:t>
      </w:r>
    </w:p>
    <w:p w14:paraId="29046484" w14:textId="77777777" w:rsidR="000139AA" w:rsidRPr="00A3406F" w:rsidRDefault="000139AA" w:rsidP="000139AA">
      <w:pPr>
        <w:pStyle w:val="Default"/>
        <w:rPr>
          <w:rFonts w:ascii="Times New Roman" w:hAnsi="Times New Roman" w:cs="Times New Roman"/>
        </w:rPr>
      </w:pPr>
    </w:p>
    <w:p w14:paraId="2890EF6D" w14:textId="77777777" w:rsidR="000139AA" w:rsidRPr="00A3406F" w:rsidRDefault="000139AA" w:rsidP="000139AA">
      <w:pPr>
        <w:pStyle w:val="Default"/>
        <w:rPr>
          <w:rFonts w:ascii="Times New Roman" w:hAnsi="Times New Roman" w:cs="Times New Roman"/>
        </w:rPr>
      </w:pPr>
      <w:r w:rsidRPr="00A3406F">
        <w:rPr>
          <w:rFonts w:ascii="Times New Roman" w:hAnsi="Times New Roman" w:cs="Times New Roman"/>
        </w:rPr>
        <w:t xml:space="preserve">Whoever violates any rule or regulation made under sections 71, 72 and 72C shall be punished by such fine, not to exceed $500, as the department may establish. If any person violates any such rule or regulation by allowing a condition to exist which may be corrected or remedied, the department shall order him, in writing, to correct or remedy such condition, and if such person fails or refuses to comply with such order by the agreed upon correct by date, as defined in section 72E, each day after the agreed upon correct by date during which such failure or refusal to comply continues shall constitute a separate offense. A failure to pay the fine imposed by this section shall be a violation of this section. </w:t>
      </w:r>
    </w:p>
    <w:p w14:paraId="32EB00B4" w14:textId="6394E690" w:rsidR="00280E91" w:rsidRDefault="00280E91" w:rsidP="00822F47">
      <w:pPr>
        <w:pStyle w:val="NoSpacing"/>
        <w:rPr>
          <w:rFonts w:ascii="Times New Roman" w:hAnsi="Times New Roman"/>
          <w:sz w:val="24"/>
          <w:szCs w:val="24"/>
        </w:rPr>
      </w:pPr>
    </w:p>
    <w:p w14:paraId="51A3371C" w14:textId="77777777" w:rsidR="00D91BA6" w:rsidRDefault="00D91BA6" w:rsidP="00D91BA6">
      <w:pPr>
        <w:pStyle w:val="NoSpacing"/>
        <w:ind w:firstLine="720"/>
        <w:rPr>
          <w:rFonts w:ascii="Times New Roman" w:hAnsi="Times New Roman"/>
          <w:sz w:val="24"/>
          <w:szCs w:val="24"/>
        </w:rPr>
      </w:pPr>
      <w:r w:rsidRPr="00FC7672">
        <w:rPr>
          <w:rFonts w:ascii="Times New Roman" w:hAnsi="Times New Roman"/>
          <w:sz w:val="24"/>
          <w:szCs w:val="24"/>
        </w:rPr>
        <w:t>SECTION 129</w:t>
      </w:r>
      <w:r w:rsidRPr="004209AD">
        <w:rPr>
          <w:rFonts w:ascii="Times New Roman" w:hAnsi="Times New Roman"/>
          <w:sz w:val="24"/>
          <w:szCs w:val="24"/>
        </w:rPr>
        <w:t xml:space="preserve">. (a) There shall be a special commission to examine the department of public health’s nursing home licensure process and requirements. The commission shall consist of the following 15 members: the commissioner of public health, or a designee, who shall serve as chair; the chairs of the joint committee of public health; the chairs of the joint committee on elder affairs; the secretary of elder affairs, or a designee; the secretary of health and human services, or a designee; the assistant secretary for MassHealth, or a designee; and 7 persons to be appointed by the governor, 1 of whom shall be a representative of the Massachusetts Senior Care </w:t>
      </w:r>
      <w:r w:rsidRPr="004209AD">
        <w:rPr>
          <w:rFonts w:ascii="Times New Roman" w:hAnsi="Times New Roman"/>
          <w:sz w:val="24"/>
          <w:szCs w:val="24"/>
        </w:rPr>
        <w:lastRenderedPageBreak/>
        <w:t>Association, Inc., 1 of whom shall be a representative of LeadingAge Massachusetts, Inc., 1 of whom shall be a representative of Massachusetts Association of Residential Care Homes, Inc., 1 of whom shall be a representative of the Massachusetts Senior Action Council, Inc., 1 of whom shall be a representative of 1199 SEIU United Health Care Workers East, 1 of whom shall be a representative of the Massachusetts chapter of AARP and 1 of whom shall be an expert on long-term care and aging policy. In making appointments, the governor shall, to the maximum extent feasible, ensure that the commission represents a broad distribution of diverse perspectives and geographic regions throughout the commonwealth.</w:t>
      </w:r>
    </w:p>
    <w:p w14:paraId="7D86012A" w14:textId="77777777" w:rsidR="00D91BA6" w:rsidRPr="004209AD" w:rsidRDefault="00D91BA6" w:rsidP="00D91BA6">
      <w:pPr>
        <w:pStyle w:val="NoSpacing"/>
        <w:ind w:firstLine="720"/>
        <w:rPr>
          <w:rFonts w:ascii="Times New Roman" w:hAnsi="Times New Roman"/>
          <w:sz w:val="24"/>
          <w:szCs w:val="24"/>
        </w:rPr>
      </w:pPr>
    </w:p>
    <w:p w14:paraId="18E799DA" w14:textId="77777777" w:rsidR="00D91BA6" w:rsidRDefault="00D91BA6" w:rsidP="00D91BA6">
      <w:pPr>
        <w:pStyle w:val="NoSpacing"/>
        <w:ind w:firstLine="720"/>
        <w:rPr>
          <w:rFonts w:ascii="Times New Roman" w:hAnsi="Times New Roman"/>
          <w:sz w:val="24"/>
          <w:szCs w:val="24"/>
        </w:rPr>
      </w:pPr>
      <w:r w:rsidRPr="004209AD">
        <w:rPr>
          <w:rFonts w:ascii="Times New Roman" w:hAnsi="Times New Roman"/>
          <w:sz w:val="24"/>
          <w:szCs w:val="24"/>
        </w:rPr>
        <w:t xml:space="preserve">(b) The commission shall review current licensure requirements for nursing homes in the commonwealth, current licensure practices for other healthcare industries in the commonwealth and successful nursing home licensure programs in other states and best practices. The commission shall make recommendations to modify nursing home licensure requirements </w:t>
      </w:r>
      <w:proofErr w:type="gramStart"/>
      <w:r w:rsidRPr="004209AD">
        <w:rPr>
          <w:rFonts w:ascii="Times New Roman" w:hAnsi="Times New Roman"/>
          <w:sz w:val="24"/>
          <w:szCs w:val="24"/>
        </w:rPr>
        <w:t>including, but</w:t>
      </w:r>
      <w:proofErr w:type="gramEnd"/>
      <w:r w:rsidRPr="004209AD">
        <w:rPr>
          <w:rFonts w:ascii="Times New Roman" w:hAnsi="Times New Roman"/>
          <w:sz w:val="24"/>
          <w:szCs w:val="24"/>
        </w:rPr>
        <w:t xml:space="preserve"> not limited to: (</w:t>
      </w:r>
      <w:proofErr w:type="spellStart"/>
      <w:r w:rsidRPr="004209AD">
        <w:rPr>
          <w:rFonts w:ascii="Times New Roman" w:hAnsi="Times New Roman"/>
          <w:sz w:val="24"/>
          <w:szCs w:val="24"/>
        </w:rPr>
        <w:t>i</w:t>
      </w:r>
      <w:proofErr w:type="spellEnd"/>
      <w:r w:rsidRPr="004209AD">
        <w:rPr>
          <w:rFonts w:ascii="Times New Roman" w:hAnsi="Times New Roman"/>
          <w:sz w:val="24"/>
          <w:szCs w:val="24"/>
        </w:rPr>
        <w:t>) strengthening suitability review; (ii) improving processes for review of new owners; and (iii) increasing transparency of the department of public health’s licensure and suitability determination process. The commission shall make recommendations based on successful licensure programs in other healthcare industries in the commonwealth and other successful licensing programs in other states.</w:t>
      </w:r>
    </w:p>
    <w:p w14:paraId="080601C3" w14:textId="77777777" w:rsidR="00D91BA6" w:rsidRPr="004209AD" w:rsidRDefault="00D91BA6" w:rsidP="00D91BA6">
      <w:pPr>
        <w:pStyle w:val="NoSpacing"/>
        <w:ind w:firstLine="720"/>
        <w:rPr>
          <w:rFonts w:ascii="Times New Roman" w:hAnsi="Times New Roman"/>
          <w:sz w:val="24"/>
          <w:szCs w:val="24"/>
        </w:rPr>
      </w:pPr>
    </w:p>
    <w:p w14:paraId="697E46D7" w14:textId="77777777" w:rsidR="00D91BA6" w:rsidRDefault="00D91BA6" w:rsidP="00D91BA6">
      <w:pPr>
        <w:pStyle w:val="NoSpacing"/>
        <w:ind w:firstLine="720"/>
        <w:rPr>
          <w:rFonts w:ascii="Times New Roman" w:hAnsi="Times New Roman"/>
          <w:sz w:val="24"/>
          <w:szCs w:val="24"/>
        </w:rPr>
      </w:pPr>
      <w:r w:rsidRPr="004209AD">
        <w:rPr>
          <w:rFonts w:ascii="Times New Roman" w:hAnsi="Times New Roman"/>
          <w:sz w:val="24"/>
          <w:szCs w:val="24"/>
        </w:rPr>
        <w:t>(c) The commission shall hold not less than 3 public meetings in different geographic regions throughout the commonwealth and solicit feedback from various stakeholders.</w:t>
      </w:r>
    </w:p>
    <w:p w14:paraId="2C709E5E" w14:textId="77777777" w:rsidR="00D91BA6" w:rsidRPr="004209AD" w:rsidRDefault="00D91BA6" w:rsidP="00D91BA6">
      <w:pPr>
        <w:pStyle w:val="NoSpacing"/>
        <w:ind w:firstLine="720"/>
        <w:rPr>
          <w:rFonts w:ascii="Times New Roman" w:hAnsi="Times New Roman"/>
          <w:sz w:val="24"/>
          <w:szCs w:val="24"/>
        </w:rPr>
      </w:pPr>
    </w:p>
    <w:p w14:paraId="77784414" w14:textId="77777777" w:rsidR="00D91BA6" w:rsidRDefault="00D91BA6" w:rsidP="00D91BA6">
      <w:pPr>
        <w:pStyle w:val="NoSpacing"/>
        <w:ind w:firstLine="720"/>
        <w:rPr>
          <w:rFonts w:ascii="Times New Roman" w:hAnsi="Times New Roman"/>
          <w:sz w:val="24"/>
          <w:szCs w:val="24"/>
        </w:rPr>
      </w:pPr>
      <w:r w:rsidRPr="004209AD">
        <w:rPr>
          <w:rFonts w:ascii="Times New Roman" w:hAnsi="Times New Roman"/>
          <w:sz w:val="24"/>
          <w:szCs w:val="24"/>
        </w:rPr>
        <w:t>(d) Not later than October 1, 2023, the commission shall submit a report and recommendations, if any, together with drafts of legislation necessary to carry those recommendations into effect by filing the same with the clerks of the house of representatives and the senate, the house and senate committees on ways and means and the joint committee on public health.</w:t>
      </w:r>
    </w:p>
    <w:p w14:paraId="625E1061" w14:textId="77777777" w:rsidR="00D91BA6" w:rsidRPr="00A3406F" w:rsidRDefault="00D91BA6" w:rsidP="00822F47">
      <w:pPr>
        <w:pStyle w:val="NoSpacing"/>
        <w:rPr>
          <w:rFonts w:ascii="Times New Roman" w:hAnsi="Times New Roman"/>
          <w:sz w:val="24"/>
          <w:szCs w:val="24"/>
        </w:rPr>
      </w:pPr>
    </w:p>
    <w:p w14:paraId="7C86BC4C" w14:textId="77777777" w:rsidR="00280E91" w:rsidRPr="00A3406F" w:rsidRDefault="00280E91" w:rsidP="00280E91">
      <w:pPr>
        <w:pStyle w:val="NoSpacing"/>
        <w:rPr>
          <w:rFonts w:ascii="Times New Roman" w:hAnsi="Times New Roman"/>
          <w:sz w:val="24"/>
          <w:szCs w:val="24"/>
        </w:rPr>
      </w:pPr>
    </w:p>
    <w:p w14:paraId="57F2B7AE" w14:textId="77777777" w:rsidR="00280E91" w:rsidRPr="00A3406F" w:rsidRDefault="00280E91" w:rsidP="00280E91">
      <w:pPr>
        <w:pStyle w:val="NoSpacing"/>
        <w:ind w:left="4320" w:firstLine="720"/>
        <w:rPr>
          <w:rFonts w:ascii="Times New Roman" w:hAnsi="Times New Roman"/>
          <w:sz w:val="24"/>
          <w:szCs w:val="24"/>
        </w:rPr>
      </w:pPr>
      <w:r w:rsidRPr="00A3406F">
        <w:rPr>
          <w:rFonts w:ascii="Times New Roman" w:hAnsi="Times New Roman"/>
          <w:sz w:val="24"/>
          <w:szCs w:val="24"/>
        </w:rPr>
        <w:t>Respectfully submitted,</w:t>
      </w:r>
    </w:p>
    <w:p w14:paraId="157D62A8" w14:textId="77777777" w:rsidR="00280E91" w:rsidRPr="00A3406F" w:rsidRDefault="00280E91" w:rsidP="00280E91">
      <w:pPr>
        <w:pStyle w:val="NoSpacing"/>
        <w:ind w:left="4320" w:firstLine="720"/>
        <w:rPr>
          <w:rFonts w:ascii="Times New Roman" w:hAnsi="Times New Roman"/>
          <w:sz w:val="24"/>
          <w:szCs w:val="24"/>
        </w:rPr>
      </w:pPr>
    </w:p>
    <w:p w14:paraId="26709E16" w14:textId="77777777" w:rsidR="0006415B" w:rsidRPr="00A3406F" w:rsidRDefault="0006415B" w:rsidP="00280E91">
      <w:pPr>
        <w:pStyle w:val="NoSpacing"/>
        <w:ind w:left="4320" w:firstLine="720"/>
        <w:rPr>
          <w:rFonts w:ascii="Times New Roman" w:hAnsi="Times New Roman"/>
          <w:sz w:val="24"/>
          <w:szCs w:val="24"/>
        </w:rPr>
      </w:pPr>
    </w:p>
    <w:p w14:paraId="2A020FF4" w14:textId="77777777" w:rsidR="00280E91" w:rsidRPr="00A3406F" w:rsidRDefault="00280E91" w:rsidP="00280E91">
      <w:pPr>
        <w:pStyle w:val="NoSpacing"/>
        <w:ind w:left="4320" w:firstLine="720"/>
        <w:rPr>
          <w:rFonts w:ascii="Times New Roman" w:hAnsi="Times New Roman"/>
          <w:sz w:val="24"/>
          <w:szCs w:val="24"/>
        </w:rPr>
      </w:pPr>
    </w:p>
    <w:p w14:paraId="2C2ADD42" w14:textId="77777777" w:rsidR="00280E91" w:rsidRPr="00A3406F" w:rsidRDefault="00280E91" w:rsidP="00280E91">
      <w:pPr>
        <w:pStyle w:val="NoSpacing"/>
        <w:ind w:left="4320" w:firstLine="720"/>
        <w:rPr>
          <w:rFonts w:ascii="Times New Roman" w:hAnsi="Times New Roman"/>
          <w:sz w:val="24"/>
          <w:szCs w:val="24"/>
        </w:rPr>
      </w:pPr>
      <w:r w:rsidRPr="00A3406F">
        <w:rPr>
          <w:rFonts w:ascii="Times New Roman" w:hAnsi="Times New Roman"/>
          <w:sz w:val="24"/>
          <w:szCs w:val="24"/>
        </w:rPr>
        <w:t>Charles D. Baker</w:t>
      </w:r>
    </w:p>
    <w:p w14:paraId="0376E9BF" w14:textId="77777777" w:rsidR="00280E91" w:rsidRPr="00A3406F" w:rsidRDefault="00280E91" w:rsidP="00280E91">
      <w:pPr>
        <w:ind w:left="720"/>
      </w:pPr>
      <w:r w:rsidRPr="00A3406F">
        <w:tab/>
      </w:r>
      <w:r w:rsidRPr="00A3406F">
        <w:tab/>
      </w:r>
      <w:r w:rsidRPr="00A3406F">
        <w:tab/>
      </w:r>
      <w:r w:rsidRPr="00A3406F">
        <w:tab/>
      </w:r>
      <w:r w:rsidRPr="00A3406F">
        <w:tab/>
      </w:r>
      <w:r w:rsidRPr="00A3406F">
        <w:tab/>
        <w:t>Governor</w:t>
      </w:r>
    </w:p>
    <w:p w14:paraId="26BBD149" w14:textId="287A8329" w:rsidR="00275221" w:rsidRPr="00A3406F" w:rsidRDefault="00275221"/>
    <w:p w14:paraId="7F067908" w14:textId="365E3080" w:rsidR="0011494C" w:rsidRPr="00A3406F" w:rsidRDefault="0011494C"/>
    <w:p w14:paraId="341097B3" w14:textId="7B9885C4" w:rsidR="00C01C2C" w:rsidRPr="00A3406F" w:rsidRDefault="00C01C2C" w:rsidP="0011494C">
      <w:pPr>
        <w:spacing w:line="480" w:lineRule="auto"/>
        <w:ind w:firstLine="720"/>
      </w:pPr>
    </w:p>
    <w:p w14:paraId="56777D6F" w14:textId="77777777" w:rsidR="0011494C" w:rsidRPr="00A3406F" w:rsidRDefault="0011494C"/>
    <w:sectPr w:rsidR="0011494C" w:rsidRPr="00A3406F" w:rsidSect="0006415B">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A6412"/>
    <w:multiLevelType w:val="hybridMultilevel"/>
    <w:tmpl w:val="AB8EEB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6E72B6D"/>
    <w:multiLevelType w:val="hybridMultilevel"/>
    <w:tmpl w:val="6B24D0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201938257">
    <w:abstractNumId w:val="0"/>
  </w:num>
  <w:num w:numId="2" w16cid:durableId="4776960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91"/>
    <w:rsid w:val="000121D9"/>
    <w:rsid w:val="000139AA"/>
    <w:rsid w:val="000329B4"/>
    <w:rsid w:val="0003333C"/>
    <w:rsid w:val="0006415B"/>
    <w:rsid w:val="00072ADE"/>
    <w:rsid w:val="0011494C"/>
    <w:rsid w:val="001A5E98"/>
    <w:rsid w:val="002440FA"/>
    <w:rsid w:val="00255AAF"/>
    <w:rsid w:val="0027285A"/>
    <w:rsid w:val="00275221"/>
    <w:rsid w:val="00280E91"/>
    <w:rsid w:val="004209AD"/>
    <w:rsid w:val="004A1307"/>
    <w:rsid w:val="004A6B1F"/>
    <w:rsid w:val="0057411A"/>
    <w:rsid w:val="00581ECB"/>
    <w:rsid w:val="0063657C"/>
    <w:rsid w:val="00703834"/>
    <w:rsid w:val="00710E2E"/>
    <w:rsid w:val="007D6532"/>
    <w:rsid w:val="00822F47"/>
    <w:rsid w:val="008E1EF0"/>
    <w:rsid w:val="008E4565"/>
    <w:rsid w:val="009213A6"/>
    <w:rsid w:val="0097185F"/>
    <w:rsid w:val="009C4AD9"/>
    <w:rsid w:val="00A13BD7"/>
    <w:rsid w:val="00A3406F"/>
    <w:rsid w:val="00B82F5F"/>
    <w:rsid w:val="00BA44B5"/>
    <w:rsid w:val="00BD6617"/>
    <w:rsid w:val="00C01C2C"/>
    <w:rsid w:val="00C134FB"/>
    <w:rsid w:val="00C55FA5"/>
    <w:rsid w:val="00CA6452"/>
    <w:rsid w:val="00CB7732"/>
    <w:rsid w:val="00CD6513"/>
    <w:rsid w:val="00D91BA6"/>
    <w:rsid w:val="00DC1DEF"/>
    <w:rsid w:val="00E60D58"/>
    <w:rsid w:val="00E92473"/>
    <w:rsid w:val="00FC7672"/>
    <w:rsid w:val="41C14010"/>
    <w:rsid w:val="6E7019D6"/>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A29BF"/>
  <w15:chartTrackingRefBased/>
  <w15:docId w15:val="{F2F056A9-33FD-4E04-84BA-B4C821448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E9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BD661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80E91"/>
    <w:pPr>
      <w:spacing w:after="0" w:line="240" w:lineRule="auto"/>
    </w:pPr>
    <w:rPr>
      <w:rFonts w:ascii="Arial" w:eastAsia="Times New Roman" w:hAnsi="Arial" w:cs="Times New Roman"/>
    </w:rPr>
  </w:style>
  <w:style w:type="paragraph" w:styleId="BalloonText">
    <w:name w:val="Balloon Text"/>
    <w:basedOn w:val="Normal"/>
    <w:link w:val="BalloonTextChar"/>
    <w:uiPriority w:val="99"/>
    <w:semiHidden/>
    <w:unhideWhenUsed/>
    <w:rsid w:val="009213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13A6"/>
    <w:rPr>
      <w:rFonts w:ascii="Segoe UI" w:eastAsia="Times New Roman" w:hAnsi="Segoe UI" w:cs="Segoe UI"/>
      <w:sz w:val="18"/>
      <w:szCs w:val="18"/>
    </w:rPr>
  </w:style>
  <w:style w:type="paragraph" w:styleId="ListParagraph">
    <w:name w:val="List Paragraph"/>
    <w:basedOn w:val="Normal"/>
    <w:uiPriority w:val="34"/>
    <w:qFormat/>
    <w:rsid w:val="00BA44B5"/>
    <w:pPr>
      <w:spacing w:after="160" w:line="252" w:lineRule="auto"/>
      <w:ind w:left="720"/>
      <w:contextualSpacing/>
    </w:pPr>
    <w:rPr>
      <w:rFonts w:ascii="Calibri" w:eastAsiaTheme="minorHAnsi" w:hAnsi="Calibri" w:cs="Calibri"/>
      <w:sz w:val="22"/>
      <w:szCs w:val="22"/>
    </w:rPr>
  </w:style>
  <w:style w:type="paragraph" w:customStyle="1" w:styleId="Default">
    <w:name w:val="Default"/>
    <w:rsid w:val="000139AA"/>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BD6617"/>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1049626">
      <w:bodyDiv w:val="1"/>
      <w:marLeft w:val="0"/>
      <w:marRight w:val="0"/>
      <w:marTop w:val="0"/>
      <w:marBottom w:val="0"/>
      <w:divBdr>
        <w:top w:val="none" w:sz="0" w:space="0" w:color="auto"/>
        <w:left w:val="none" w:sz="0" w:space="0" w:color="auto"/>
        <w:bottom w:val="none" w:sz="0" w:space="0" w:color="auto"/>
        <w:right w:val="none" w:sz="0" w:space="0" w:color="auto"/>
      </w:divBdr>
    </w:div>
    <w:div w:id="206984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ABE31071780243B2E68C5BEE851FF0" ma:contentTypeVersion="5" ma:contentTypeDescription="Create a new document." ma:contentTypeScope="" ma:versionID="7b9a8b576b8f9b53041967fc03513053">
  <xsd:schema xmlns:xsd="http://www.w3.org/2001/XMLSchema" xmlns:xs="http://www.w3.org/2001/XMLSchema" xmlns:p="http://schemas.microsoft.com/office/2006/metadata/properties" xmlns:ns3="8f2fdac3-5421-455f-b4e4-df6141b3176a" xmlns:ns4="6d1ab2f6-91f9-4f14-952a-3f3eb0d68341" targetNamespace="http://schemas.microsoft.com/office/2006/metadata/properties" ma:root="true" ma:fieldsID="d2cb82d3da1b3517a7afaffd951e335a" ns3:_="" ns4:_="">
    <xsd:import namespace="8f2fdac3-5421-455f-b4e4-df6141b3176a"/>
    <xsd:import namespace="6d1ab2f6-91f9-4f14-952a-3f3eb0d6834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2fdac3-5421-455f-b4e4-df6141b3176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1ab2f6-91f9-4f14-952a-3f3eb0d6834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5C5DB-2624-49BE-B089-8A7C086E08A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FEC2FEA-89CA-483E-89FD-F12D7B8520A9}">
  <ds:schemaRefs>
    <ds:schemaRef ds:uri="http://schemas.microsoft.com/sharepoint/v3/contenttype/forms"/>
  </ds:schemaRefs>
</ds:datastoreItem>
</file>

<file path=customXml/itemProps3.xml><?xml version="1.0" encoding="utf-8"?>
<ds:datastoreItem xmlns:ds="http://schemas.openxmlformats.org/officeDocument/2006/customXml" ds:itemID="{275C127D-A88B-4FDB-A861-0C423A4D5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2fdac3-5421-455f-b4e4-df6141b3176a"/>
    <ds:schemaRef ds:uri="6d1ab2f6-91f9-4f14-952a-3f3eb0d683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EF2B2A-A03D-4BE8-A8A4-54F32B742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4320</Words>
  <Characters>24150</Characters>
  <Application>Microsoft Office Word</Application>
  <DocSecurity>0</DocSecurity>
  <Lines>492</Lines>
  <Paragraphs>143</Paragraphs>
  <ScaleCrop>false</ScaleCrop>
  <Company/>
  <LinksUpToDate>false</LinksUpToDate>
  <CharactersWithSpaces>28327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Boyle, Sharon (EHS)</dc:creator>
  <cp:keywords/>
  <dc:description/>
  <cp:lastModifiedBy>Kelly, Lynne (A&amp;F)</cp:lastModifiedBy>
  <cp:revision>5</cp:revision>
  <dcterms:created xsi:type="dcterms:W3CDTF">2021-07-16T10:42:00Z</dcterms:created>
  <dcterms:modified xsi:type="dcterms:W3CDTF">2026-02-21T16:33:00Z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0x010100D7ABE31071780243B2E68C5BEE851FF0</vt:lpwstr>
  </property>
</Properties>
</file>